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7824"/>
        <w:gridCol w:w="2154"/>
      </w:tblGrid>
      <w:tr>
        <w:tc>
          <w:tcPr>
            <w:tcW w:type="dxa" w:w="7824"/>
          </w:tcPr>
          <w:p>
            <w:pPr>
              <w:pStyle w:val="Title"/>
            </w:pPr>
            <w:r>
              <w:t>Krystyna Mishchenko</w:t>
            </w:r>
          </w:p>
          <w:p>
            <w:r>
              <w:t>Ceramic artist · Visual artist</w:t>
            </w:r>
          </w:p>
          <w:p>
            <w:pPr>
              <w:spacing w:after="0"/>
            </w:pPr>
            <w:r>
              <w:rPr>
                <w:sz w:val="18"/>
              </w:rPr>
              <w:t>Chemnitz, Saxony, Germany  ·  m.krystyna.197@gmail.com</w:t>
              <w:br/>
              <w:t>DE +49 1575 3604617  ·  UA +380 93 1324782</w:t>
            </w:r>
          </w:p>
        </w:tc>
        <w:tc>
          <w:tcPr>
            <w:tcW w:type="dxa" w:w="2154"/>
          </w:tcPr>
          <w:p>
            <w:r>
              <w:drawing>
                <wp:inline xmlns:a="http://schemas.openxmlformats.org/drawingml/2006/main" xmlns:pic="http://schemas.openxmlformats.org/drawingml/2006/picture">
                  <wp:extent cx="972000" cy="1166012"/>
                  <wp:docPr id="1" name="Picture 1"/>
                  <wp:cNvGraphicFramePr>
                    <a:graphicFrameLocks noChangeAspect="1"/>
                  </wp:cNvGraphicFramePr>
                  <a:graphic>
                    <a:graphicData uri="http://schemas.openxmlformats.org/drawingml/2006/picture">
                      <pic:pic>
                        <pic:nvPicPr>
                          <pic:cNvPr id="0" name="reference-photo.jpg"/>
                          <pic:cNvPicPr/>
                        </pic:nvPicPr>
                        <pic:blipFill>
                          <a:blip r:embed="rId10"/>
                          <a:stretch>
                            <a:fillRect/>
                          </a:stretch>
                        </pic:blipFill>
                        <pic:spPr>
                          <a:xfrm>
                            <a:off x="0" y="0"/>
                            <a:ext cx="972000" cy="1166012"/>
                          </a:xfrm>
                          <a:prstGeom prst="rect"/>
                        </pic:spPr>
                      </pic:pic>
                    </a:graphicData>
                  </a:graphic>
                </wp:inline>
              </w:drawing>
            </w:r>
          </w:p>
        </w:tc>
      </w:tr>
    </w:tbl>
    <w:p>
      <w:pPr>
        <w:pStyle w:val="Heading1"/>
      </w:pPr>
      <w:r>
        <w:t>Professional profile</w:t>
      </w:r>
    </w:p>
    <w:p>
      <w:r>
        <w:t>Ceramic artist working with sculptural and transformable compositions, decorative ceramics, drawing and painting. Her practice explores identity, memory, human relationships and the interaction between form and empty space. Experience in ceramic production, team coordination and teaching children and adults.</w:t>
      </w:r>
    </w:p>
    <w:p>
      <w:pPr>
        <w:pStyle w:val="Heading1"/>
      </w:pPr>
      <w:r>
        <w:t>Education</w:t>
      </w:r>
    </w:p>
    <w:p>
      <w:pPr>
        <w:pStyle w:val="Heading2"/>
      </w:pPr>
      <w:r>
        <w:t>Master’s degree, 2020–2022</w:t>
      </w:r>
    </w:p>
    <w:p>
      <w:r>
        <w:t>Kyiv State Academy of Decorative Arts and Design named after Mykhailo Boychuk, Kyiv, Ukraine.</w:t>
      </w:r>
    </w:p>
    <w:p>
      <w:r>
        <w:t>Art ceramics</w:t>
      </w:r>
    </w:p>
    <w:p>
      <w:pPr>
        <w:pStyle w:val="Heading2"/>
      </w:pPr>
      <w:r>
        <w:t>Bachelor’s degree, 2016–2020</w:t>
      </w:r>
    </w:p>
    <w:p>
      <w:r>
        <w:t>Kyiv State Academy of Decorative Arts and Design named after Mykhailo Boychuk, Kyiv, Ukraine.</w:t>
      </w:r>
    </w:p>
    <w:p>
      <w:r>
        <w:t>Art ceramics</w:t>
      </w:r>
    </w:p>
    <w:p>
      <w:pPr>
        <w:pStyle w:val="Heading2"/>
      </w:pPr>
      <w:r>
        <w:t>Junior Specialist diploma, 2012–2016</w:t>
      </w:r>
    </w:p>
    <w:p>
      <w:r>
        <w:t>Kharkiv Art College, Kharkiv, Ukraine. Art; qualification: artist and teacher.</w:t>
      </w:r>
    </w:p>
    <w:p>
      <w:pPr>
        <w:pStyle w:val="Heading1"/>
      </w:pPr>
      <w:r>
        <w:t>Professional membership</w:t>
      </w:r>
    </w:p>
    <w:p>
      <w:r>
        <w:t>Since August 2022 — Association of Polish Artists and Designers (ZPAP), Warsaw, Poland.</w:t>
      </w:r>
    </w:p>
    <w:p>
      <w:pPr>
        <w:pStyle w:val="Heading1"/>
      </w:pPr>
      <w:r>
        <w:t>Languages</w:t>
      </w:r>
    </w:p>
    <w:p>
      <w:r>
        <w:t>Ukrainian — native</w:t>
      </w:r>
    </w:p>
    <w:p>
      <w:r>
        <w:t>Russian — native-level proficiency</w:t>
      </w:r>
    </w:p>
    <w:p>
      <w:r>
        <w:t>Polish — communicative, approximately A2–B1 (self-assessment)</w:t>
      </w:r>
    </w:p>
    <w:p>
      <w:r>
        <w:t>German — B1, certified</w:t>
      </w:r>
    </w:p>
    <w:p>
      <w:r>
        <w:t>English — beginner</w:t>
      </w:r>
    </w:p>
    <w:p>
      <w:r>
        <w:br w:type="page"/>
      </w:r>
    </w:p>
    <w:p>
      <w:pPr>
        <w:pStyle w:val="Title"/>
      </w:pPr>
      <w:r>
        <w:t>Krystyna Mishchenko</w:t>
      </w:r>
    </w:p>
    <w:p>
      <w:r>
        <w:t>Ceramic artist · Visual artist</w:t>
      </w:r>
    </w:p>
    <w:p>
      <w:pPr>
        <w:pStyle w:val="Heading1"/>
      </w:pPr>
      <w:r>
        <w:t>Professional experience</w:t>
      </w:r>
    </w:p>
    <w:p>
      <w:pPr>
        <w:pStyle w:val="Heading2"/>
      </w:pPr>
      <w:r>
        <w:t>11.2020–02.2022 · SAGA POTTERY</w:t>
      </w:r>
    </w:p>
    <w:p>
      <w:r>
        <w:t>Ceramic artist</w:t>
      </w:r>
    </w:p>
    <w:p>
      <w:r>
        <w:t>Development of artistic solutions, decoration of ceramic pieces, and work with form, texture, glazes and pigments.</w:t>
      </w:r>
    </w:p>
    <w:p>
      <w:pPr>
        <w:pStyle w:val="Heading2"/>
      </w:pPr>
      <w:r>
        <w:t>2018–2021 · PROCS</w:t>
      </w:r>
    </w:p>
    <w:p>
      <w:r>
        <w:t>Ceramic artist</w:t>
      </w:r>
    </w:p>
    <w:p>
      <w:r>
        <w:t>Development of artistic and decorative solutions, organisation of workflows, team coordination, communication with partners and suppliers, and participation in staff training.</w:t>
      </w:r>
    </w:p>
    <w:p>
      <w:pPr>
        <w:pStyle w:val="Heading2"/>
      </w:pPr>
      <w:r>
        <w:t>2020 · Studio Gozhar</w:t>
      </w:r>
    </w:p>
    <w:p>
      <w:r>
        <w:t>Ceramic artist</w:t>
      </w:r>
    </w:p>
    <w:p>
      <w:r>
        <w:t>Ceramics classes and workshops for children and adults, development of educational and creative assignments, and individual art commissions.</w:t>
      </w:r>
    </w:p>
    <w:p>
      <w:pPr>
        <w:pStyle w:val="Heading1"/>
      </w:pPr>
      <w:r>
        <w:t>Artistic and professional skills</w:t>
      </w:r>
    </w:p>
    <w:p>
      <w:pPr>
        <w:pStyle w:val="ListBullet"/>
      </w:pPr>
      <w:r>
        <w:t>Original ceramic sculpture and spatial composition.</w:t>
      </w:r>
    </w:p>
    <w:p>
      <w:pPr>
        <w:pStyle w:val="ListBullet"/>
      </w:pPr>
      <w:r>
        <w:t>Conceptual, modular and transformable art objects.</w:t>
      </w:r>
    </w:p>
    <w:p>
      <w:pPr>
        <w:pStyle w:val="ListBullet"/>
      </w:pPr>
      <w:r>
        <w:t>Hand modelling, forming, engraving and work with grogged clay bodies.</w:t>
      </w:r>
    </w:p>
    <w:p>
      <w:pPr>
        <w:pStyle w:val="ListBullet"/>
      </w:pPr>
      <w:r>
        <w:t>Ceramic decoration using engobes, pigments, glazes, oxides and glass inclusions.</w:t>
      </w:r>
    </w:p>
    <w:p>
      <w:pPr>
        <w:pStyle w:val="ListBullet"/>
      </w:pPr>
      <w:r>
        <w:t>Academic drawing, painting, graphic art and decorative composition.</w:t>
      </w:r>
    </w:p>
    <w:p>
      <w:pPr>
        <w:pStyle w:val="ListBullet"/>
      </w:pPr>
      <w:r>
        <w:t>Development of artistic concepts and visual solutions.</w:t>
      </w:r>
    </w:p>
    <w:p>
      <w:pPr>
        <w:pStyle w:val="ListBullet"/>
      </w:pPr>
      <w:r>
        <w:t>Coordination of creative teams and organisation of collaborative work.</w:t>
      </w:r>
    </w:p>
    <w:sectPr w:rsidR="00FC693F" w:rsidRPr="0006063C" w:rsidSect="00034616">
      <w:footerReference w:type="default" r:id="rId9"/>
      <w:pgSz w:w="11906" w:h="16838"/>
      <w:pgMar w:top="879"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Krystyna Mishchenko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9"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69"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ARTIST CV</dc:title>
  <dc:subject/>
  <dc:creator>Krystyna Mishchenko</dc:creator>
  <cp:keywords/>
  <dc:description>generated by python-docx</dc:description>
  <cp:lastModifiedBy/>
  <cp:revision>1</cp:revision>
  <dcterms:created xsi:type="dcterms:W3CDTF">2013-12-23T23:15:00Z</dcterms:created>
  <dcterms:modified xsi:type="dcterms:W3CDTF">2013-12-23T23:15:00Z</dcterms:modified>
  <cp:category/>
</cp:coreProperties>
</file>