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24"/>
        <w:gridCol w:w="2154"/>
      </w:tblGrid>
      <w:tr>
        <w:tc>
          <w:tcPr>
            <w:tcW w:type="dxa" w:w="7824"/>
          </w:tcPr>
          <w:p>
            <w:pPr>
              <w:pStyle w:val="Title"/>
            </w:pPr>
            <w:r>
              <w:t>Krystyna Mishchenko</w:t>
            </w:r>
          </w:p>
          <w:p>
            <w:r>
              <w:t>Artystka ceramiczka · Sztuki wizualne</w:t>
            </w:r>
          </w:p>
          <w:p>
            <w:pPr>
              <w:spacing w:after="0"/>
            </w:pPr>
            <w:r>
              <w:rPr>
                <w:sz w:val="18"/>
              </w:rPr>
              <w:t>Chemnitz, Saksonia, Niemcy  ·  m.krystyna.197@gmail.com</w:t>
              <w:br/>
              <w:t>DE +49 1575 3604617  ·  UA +380 93 1324782</w:t>
            </w:r>
          </w:p>
        </w:tc>
        <w:tc>
          <w:tcPr>
            <w:tcW w:type="dxa" w:w="2154"/>
          </w:tcPr>
          <w:p>
            <w:r>
              <w:drawing>
                <wp:inline xmlns:a="http://schemas.openxmlformats.org/drawingml/2006/main" xmlns:pic="http://schemas.openxmlformats.org/drawingml/2006/picture">
                  <wp:extent cx="972000" cy="11660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ference-photo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1660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</w:pPr>
      <w:r>
        <w:t>Profil zawodowy</w:t>
      </w:r>
    </w:p>
    <w:p>
      <w:r>
        <w:t>Artystka ceramiczka tworząca kompozycje rzeźbiarskie i transformowalne, ceramikę dekoracyjną, rysunek i malarstwo. Jej praktyka skupia się na tożsamości, pamięci, relacjach międzyludzkich oraz dialogu formy i pustki. Doświadczenie w produkcji ceramiki, koordynacji zespołu i prowadzeniu zajęć dla dzieci oraz dorosłych.</w:t>
      </w:r>
    </w:p>
    <w:p>
      <w:pPr>
        <w:pStyle w:val="Heading1"/>
      </w:pPr>
      <w:r>
        <w:t>Wykształcenie</w:t>
      </w:r>
    </w:p>
    <w:p>
      <w:pPr>
        <w:pStyle w:val="Heading2"/>
      </w:pPr>
      <w:r>
        <w:t>Magister, 2020–2022</w:t>
      </w:r>
    </w:p>
    <w:p>
      <w:r>
        <w:t>Kijowska Państwowa Akademia Sztuki Dekoracyjnej i Projektowania im. Mychajła Bojczuka, Kijów, Ukraina.</w:t>
      </w:r>
    </w:p>
    <w:p>
      <w:r>
        <w:t>Ceramika artystyczna</w:t>
      </w:r>
    </w:p>
    <w:p>
      <w:pPr>
        <w:pStyle w:val="Heading2"/>
      </w:pPr>
      <w:r>
        <w:t>Licencjat, 2016–2020</w:t>
      </w:r>
    </w:p>
    <w:p>
      <w:r>
        <w:t>Kijowska Państwowa Akademia Sztuki Dekoracyjnej i Projektowania im. Mychajła Bojczuka, Kijów, Ukraina.</w:t>
      </w:r>
    </w:p>
    <w:p>
      <w:r>
        <w:t>Ceramika artystyczna</w:t>
      </w:r>
    </w:p>
    <w:p>
      <w:pPr>
        <w:pStyle w:val="Heading2"/>
      </w:pPr>
      <w:r>
        <w:t>Dyplom młodszego specjalisty, 2012–2016</w:t>
      </w:r>
    </w:p>
    <w:p>
      <w:r>
        <w:t>Szkoła Artystyczna w Charkowie, Ukraina. Sztuka; kwalifikacja: artysta wykonawca, nauczyciel.</w:t>
      </w:r>
    </w:p>
    <w:p>
      <w:pPr>
        <w:pStyle w:val="Heading1"/>
      </w:pPr>
      <w:r>
        <w:t>Członkostwo</w:t>
      </w:r>
    </w:p>
    <w:p>
      <w:r>
        <w:t>Od sierpnia 2022 — Związek Polskich Artystów Plastyków (ZPAP), Warszawa, Polska.</w:t>
      </w:r>
    </w:p>
    <w:p>
      <w:pPr>
        <w:pStyle w:val="Heading1"/>
      </w:pPr>
      <w:r>
        <w:t>Języki</w:t>
      </w:r>
    </w:p>
    <w:p>
      <w:r>
        <w:t>Ukraiński — ojczysty</w:t>
      </w:r>
    </w:p>
    <w:p>
      <w:r>
        <w:t>rosyjski — na poziomie rodzimego użytkownika</w:t>
      </w:r>
    </w:p>
    <w:p>
      <w:r>
        <w:t>polski — komunikatywny, orientacyjnie A2–B1 (samoocena)</w:t>
      </w:r>
    </w:p>
    <w:p>
      <w:r>
        <w:t>niemiecki — B1, potwierdzony certyfikatem</w:t>
      </w:r>
    </w:p>
    <w:p>
      <w:r>
        <w:t>angielski — początkujący</w:t>
      </w:r>
    </w:p>
    <w:p>
      <w:r>
        <w:br w:type="page"/>
      </w:r>
    </w:p>
    <w:p>
      <w:pPr>
        <w:pStyle w:val="Title"/>
      </w:pPr>
      <w:r>
        <w:t>Krystyna Mishchenko</w:t>
      </w:r>
    </w:p>
    <w:p>
      <w:r>
        <w:t>Artystka ceramiczka · Sztuki wizualne</w:t>
      </w:r>
    </w:p>
    <w:p>
      <w:pPr>
        <w:pStyle w:val="Heading1"/>
      </w:pPr>
      <w:r>
        <w:t>Doświadczenie zawodowe</w:t>
      </w:r>
    </w:p>
    <w:p>
      <w:pPr>
        <w:pStyle w:val="Heading2"/>
      </w:pPr>
      <w:r>
        <w:t>11.2020–02.2022 · SAGA POTTERY</w:t>
      </w:r>
    </w:p>
    <w:p>
      <w:r>
        <w:t>Artystka ceramiczka</w:t>
      </w:r>
    </w:p>
    <w:p>
      <w:r>
        <w:t>Opracowywanie rozwiązań artystycznych, dekorowanie wyrobów ceramicznych, praca z formą, fakturą, szkliwami i pigmentami.</w:t>
      </w:r>
    </w:p>
    <w:p>
      <w:pPr>
        <w:pStyle w:val="Heading2"/>
      </w:pPr>
      <w:r>
        <w:t>2018–2021 · PROCS</w:t>
      </w:r>
    </w:p>
    <w:p>
      <w:r>
        <w:t>Artystka ceramiczka</w:t>
      </w:r>
    </w:p>
    <w:p>
      <w:r>
        <w:t>Opracowywanie rozwiązań artystycznych i dekoracyjnych, organizacja pracy, koordynacja zespołu, kontakty z partnerami i dostawcami oraz udział w szkoleniu pracowników.</w:t>
      </w:r>
    </w:p>
    <w:p>
      <w:pPr>
        <w:pStyle w:val="Heading2"/>
      </w:pPr>
      <w:r>
        <w:t>2020 · Studio Gozhar</w:t>
      </w:r>
    </w:p>
    <w:p>
      <w:r>
        <w:t>Artystka ceramiczka</w:t>
      </w:r>
    </w:p>
    <w:p>
      <w:r>
        <w:t>Prowadzenie zajęć i warsztatów ceramicznych dla dzieci i dorosłych, opracowywanie zadań edukacyjnych i twórczych oraz realizacja indywidualnych zamówień artystycznych.</w:t>
      </w:r>
    </w:p>
    <w:p>
      <w:pPr>
        <w:pStyle w:val="Heading1"/>
      </w:pPr>
      <w:r>
        <w:t>Kompetencje artystyczne i zawodowe</w:t>
      </w:r>
    </w:p>
    <w:p>
      <w:pPr>
        <w:pStyle w:val="ListBullet"/>
      </w:pPr>
      <w:r>
        <w:t>Autorska rzeźba ceramiczna i kompozycja przestrzenna.</w:t>
      </w:r>
    </w:p>
    <w:p>
      <w:pPr>
        <w:pStyle w:val="ListBullet"/>
      </w:pPr>
      <w:r>
        <w:t>Konceptualne, modułowe i transformowalne obiekty artystyczne.</w:t>
      </w:r>
    </w:p>
    <w:p>
      <w:pPr>
        <w:pStyle w:val="ListBullet"/>
      </w:pPr>
      <w:r>
        <w:t>Ręczne lepienie, formowanie, grawerowanie i praca z masami szamotowymi.</w:t>
      </w:r>
    </w:p>
    <w:p>
      <w:pPr>
        <w:pStyle w:val="ListBullet"/>
      </w:pPr>
      <w:r>
        <w:t>Dekorowanie ceramiki z użyciem angob, pigmentów, szkliw, tlenków i elementów szklanych.</w:t>
      </w:r>
    </w:p>
    <w:p>
      <w:pPr>
        <w:pStyle w:val="ListBullet"/>
      </w:pPr>
      <w:r>
        <w:t>Rysunek akademicki, malarstwo, grafika i kompozycja dekoracyjna.</w:t>
      </w:r>
    </w:p>
    <w:p>
      <w:pPr>
        <w:pStyle w:val="ListBullet"/>
      </w:pPr>
      <w:r>
        <w:t>Opracowywanie koncepcji artystycznych i rozwiązań wizualnych.</w:t>
      </w:r>
    </w:p>
    <w:p>
      <w:pPr>
        <w:pStyle w:val="ListBullet"/>
      </w:pPr>
      <w:r>
        <w:t>Koordynacja zespołu twórczego i organizacja wspólnej pracy.</w:t>
      </w:r>
    </w:p>
    <w:sectPr w:rsidR="00FC693F" w:rsidRPr="0006063C" w:rsidSect="00034616">
      <w:footerReference w:type="default" r:id="rId9"/>
      <w:pgSz w:w="11906" w:h="16838"/>
      <w:pgMar w:top="879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Krystyna Mishchenko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69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ARTYSTYCZNE</dc:title>
  <dc:subject/>
  <dc:creator>Krystyna Mishchenko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