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154"/>
      </w:tblGrid>
      <w:tr>
        <w:tc>
          <w:tcPr>
            <w:tcW w:type="dxa" w:w="7824"/>
          </w:tcPr>
          <w:p>
            <w:pPr>
              <w:pStyle w:val="Title"/>
            </w:pPr>
            <w:r>
              <w:t>Кристина Мищенко</w:t>
            </w:r>
          </w:p>
          <w:p>
            <w:r>
              <w:t>Художница-керамист · Визуальное искусство</w:t>
            </w:r>
          </w:p>
          <w:p>
            <w:pPr>
              <w:spacing w:after="0"/>
            </w:pPr>
            <w:r>
              <w:rPr>
                <w:sz w:val="18"/>
              </w:rPr>
              <w:t>Хемниц, Саксония, Германия  ·  m.krystyna.197@gmail.com</w:t>
              <w:br/>
              <w:t>DE +49 1575 3604617  ·  UA +380 93 1324782</w:t>
            </w:r>
          </w:p>
        </w:tc>
        <w:tc>
          <w:tcPr>
            <w:tcW w:type="dxa" w:w="215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72000" cy="1166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6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>Профессиональный профиль</w:t>
      </w:r>
    </w:p>
    <w:p>
      <w:r>
        <w:t>Художница-керамист, работающая со скульптурными и трансформируемыми композициями, декоративной керамикой, графикой и живописью. Основные темы — идентичность, память, человеческие связи и взаимодействие формы с пустотой. Опыт керамического производства, координации команды и обучения детей и взрослых.</w:t>
      </w:r>
    </w:p>
    <w:p>
      <w:pPr>
        <w:pStyle w:val="Heading1"/>
      </w:pPr>
      <w:r>
        <w:t>Образование</w:t>
      </w:r>
    </w:p>
    <w:p>
      <w:pPr>
        <w:pStyle w:val="Heading2"/>
      </w:pPr>
      <w:r>
        <w:t>Магистр, 2020–2022</w:t>
      </w:r>
    </w:p>
    <w:p>
      <w:r>
        <w:t>Киевская государственная академия декоративного искусства и дизайна имени Михаила Бойчука, Киев, Украина.</w:t>
      </w:r>
    </w:p>
    <w:p>
      <w:r>
        <w:t>Художественная керамика</w:t>
      </w:r>
    </w:p>
    <w:p>
      <w:pPr>
        <w:pStyle w:val="Heading2"/>
      </w:pPr>
      <w:r>
        <w:t>Бакалавр, 2016–2020</w:t>
      </w:r>
    </w:p>
    <w:p>
      <w:r>
        <w:t>Киевская государственная академия декоративного искусства и дизайна имени Михаила Бойчука, Киев, Украина.</w:t>
      </w:r>
    </w:p>
    <w:p>
      <w:r>
        <w:t>Художественная керамика</w:t>
      </w:r>
    </w:p>
    <w:p>
      <w:pPr>
        <w:pStyle w:val="Heading2"/>
      </w:pPr>
      <w:r>
        <w:t>Младший специалист, 2012–2016</w:t>
      </w:r>
    </w:p>
    <w:p>
      <w:r>
        <w:t>Художественное училище, Харьков, Украина. Искусство; квалификация: художник-исполнитель, преподаватель.</w:t>
      </w:r>
    </w:p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Языки</w:t>
      </w:r>
    </w:p>
    <w:p>
      <w:r>
        <w:t>Украинский — родной</w:t>
      </w:r>
    </w:p>
    <w:p>
      <w:r>
        <w:t>русский — уровень носителя</w:t>
      </w:r>
    </w:p>
    <w:p>
      <w:r>
        <w:t>польский — коммуникативный, ориентировочно A2–B1 (самооценка)</w:t>
      </w:r>
    </w:p>
    <w:p>
      <w:r>
        <w:t>немецкий — B1, подтверждён сертификатом</w:t>
      </w:r>
    </w:p>
    <w:p>
      <w:r>
        <w:t>английский — начальный</w:t>
      </w:r>
    </w:p>
    <w:p>
      <w:r>
        <w:br w:type="page"/>
      </w:r>
    </w:p>
    <w:p>
      <w:pPr>
        <w:pStyle w:val="Title"/>
      </w:pPr>
      <w:r>
        <w:t>Кристина Мищенко</w:t>
      </w:r>
    </w:p>
    <w:p>
      <w:r>
        <w:t>Художница-керамист · Визуальное искусство</w:t>
      </w:r>
    </w:p>
    <w:p>
      <w:pPr>
        <w:pStyle w:val="Heading1"/>
      </w:pPr>
      <w:r>
        <w:t>Опыт работы</w:t>
      </w:r>
    </w:p>
    <w:p>
      <w:pPr>
        <w:pStyle w:val="Heading2"/>
      </w:pPr>
      <w:r>
        <w:t>11.2020–02.2022 · SAGA POTTERY</w:t>
      </w:r>
    </w:p>
    <w:p>
      <w:r>
        <w:t>Художник-керамист</w:t>
      </w:r>
    </w:p>
    <w:p>
      <w:r>
        <w:t>Разработка художественных решений, декоративное оформление керамических изделий, работа с формой, фактурой, глазурями и пигментами.</w:t>
      </w:r>
    </w:p>
    <w:p>
      <w:pPr>
        <w:pStyle w:val="Heading2"/>
      </w:pPr>
      <w:r>
        <w:t>2018–2021 · PROCS</w:t>
      </w:r>
    </w:p>
    <w:p>
      <w:r>
        <w:t>Художник-керамист</w:t>
      </w:r>
    </w:p>
    <w:p>
      <w:r>
        <w:t>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</w:r>
    </w:p>
    <w:p>
      <w:pPr>
        <w:pStyle w:val="Heading2"/>
      </w:pPr>
      <w:r>
        <w:t>2020 · Studio Gozhar</w:t>
      </w:r>
    </w:p>
    <w:p>
      <w:r>
        <w:t>Художник-керамист</w:t>
      </w:r>
    </w:p>
    <w:p>
      <w:r>
        <w:t>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</w:r>
    </w:p>
    <w:p>
      <w:pPr>
        <w:pStyle w:val="Heading1"/>
      </w:pPr>
      <w:r>
        <w:t>Художественные и профессиональные компетенции</w:t>
      </w:r>
    </w:p>
    <w:p>
      <w:pPr>
        <w:pStyle w:val="ListBullet"/>
      </w:pPr>
      <w:r>
        <w:t>Авторская керамическая скульптура и объёмно-пространственная композиция.</w:t>
      </w:r>
    </w:p>
    <w:p>
      <w:pPr>
        <w:pStyle w:val="ListBullet"/>
      </w:pPr>
      <w:r>
        <w:t>Концептуальные, модульные и трансформируемые художественные объекты.</w:t>
      </w:r>
    </w:p>
    <w:p>
      <w:pPr>
        <w:pStyle w:val="ListBullet"/>
      </w:pPr>
      <w:r>
        <w:t>Ручная лепка, формовка, гравирование, работа с шамотными массами.</w:t>
      </w:r>
    </w:p>
    <w:p>
      <w:pPr>
        <w:pStyle w:val="ListBullet"/>
      </w:pPr>
      <w:r>
        <w:t>Декорирование керамики, работа с ангобами, пигментами, глазурями, оксидами и стеклянными включениями.</w:t>
      </w:r>
    </w:p>
    <w:p>
      <w:pPr>
        <w:pStyle w:val="ListBullet"/>
      </w:pPr>
      <w:r>
        <w:t>Академический рисунок, живопись, графика и декоративная композиция.</w:t>
      </w:r>
    </w:p>
    <w:p>
      <w:pPr>
        <w:pStyle w:val="ListBullet"/>
      </w:pPr>
      <w:r>
        <w:t>Разработка художественных концепций и визуальных решений.</w:t>
      </w:r>
    </w:p>
    <w:p>
      <w:pPr>
        <w:pStyle w:val="ListBullet"/>
      </w:pPr>
      <w:r>
        <w:t>Координация творческой команды и организация совместной работы.</w:t>
      </w:r>
    </w:p>
    <w:sectPr w:rsidR="00FC693F" w:rsidRPr="0006063C" w:rsidSect="00034616">
      <w:footerReference w:type="default" r:id="rId9"/>
      <w:pgSz w:w="11906" w:h="16838"/>
      <w:pgMar w:top="879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Krystyna Mishchenko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ПРОФЕССИОНАЛЬНОЕ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