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20"/>
      </w:pPr>
      <w:r>
        <w:rPr>
          <w:color w:val="574B36"/>
          <w:sz w:val="18"/>
        </w:rPr>
        <w:t>CV ХУДОЖНИЦЫ</w:t>
      </w:r>
    </w:p>
    <w:p>
      <w:pPr>
        <w:pStyle w:val="Title"/>
      </w:pPr>
      <w:r>
        <w:t>Кристина Мищенко</w:t>
      </w:r>
    </w:p>
    <w:p>
      <w:r>
        <w:t>Художественная керамика и скульптура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2EEE6"/>
          </w:tcPr>
          <w:p>
            <w:pPr>
              <w:spacing w:after="60"/>
            </w:pPr>
            <w:r>
              <w:rPr>
                <w:sz w:val="17"/>
              </w:rPr>
              <w:t>Родилась в 1997 году  ·  Хемниц, Саксония, Германия</w:t>
            </w:r>
          </w:p>
          <w:p>
            <w:pPr>
              <w:spacing w:after="60"/>
            </w:pPr>
            <w:r>
              <w:rPr>
                <w:sz w:val="17"/>
              </w:rPr>
              <w:t>m.krystyna.197@gmail.com  ·  DE +49 1575 3604617  ·  UA +380 93 1324782</w:t>
            </w:r>
          </w:p>
        </w:tc>
      </w:tr>
    </w:tbl>
    <w:p>
      <w:r>
        <w:t>Украинская художница, работающая с керамической скульптурой, трансформативными композициями, графикой и живописью. В центре моей практики — творческий замысел: через отношения фигуры, пространства и материала я исследую идентичность, память и человеческие связи.</w:t>
      </w:r>
    </w:p>
    <w:p>
      <w:pPr>
        <w:pStyle w:val="Heading1"/>
      </w:pPr>
      <w:r>
        <w:t>ОБРАЗОВАНИЕ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2020–2022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Магистр · Киевская государственная академия декоративного искусства и дизайна имени Михаила Бойчука, Киев,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2016–2020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Бакалавр · Киевская государственная академия декоративного искусства и дизайна имени Михаила Бойчука, Киев,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2012–2016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Младший специалист · Художественное училище, Харьков, Украина. Искусство; квалификация: художник-исполнитель, преподаватель.</w:t>
            </w:r>
          </w:p>
        </w:tc>
      </w:tr>
    </w:tbl>
    <w:p>
      <w:pPr>
        <w:pStyle w:val="Heading1"/>
      </w:pPr>
      <w:r>
        <w:t>РЕЗИДЕНЦИИ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«Искусство для Украины» · двухнедельная международная художественная резиденция, Бренна, Польша.</w:t>
            </w:r>
          </w:p>
        </w:tc>
      </w:tr>
    </w:tbl>
    <w:p>
      <w:pPr>
        <w:pStyle w:val="Heading1"/>
      </w:pPr>
      <w:r>
        <w:t>ВЫСТАВКИ И ПРОЕКТЫ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11.04.2024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«Несокрушимость традиции» — Национальный музей декоративного искусства Украины, Киев,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«Искусство молодых» — выставочный проект, Львов,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«Преемственность и новаторство» — Национальный союз художников, Киев,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15.04–07.05.2023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«Корни украинской души» — Варшава,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17.02–03.03.2023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«Корни украинской души» — Дом Европейского союза, Рига, Латвия.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14–28.11.2022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Poland – Finland – Ukraine Unit in Art for Peace — Европейская комиссия, Хельсинки, Финляндия.</w:t>
            </w:r>
          </w:p>
        </w:tc>
      </w:tr>
    </w:tbl>
    <w:p>
      <w:r>
        <w:br w:type="page"/>
      </w:r>
    </w:p>
    <w:p>
      <w:pPr>
        <w:pStyle w:val="Title"/>
      </w:pPr>
      <w:r>
        <w:t>Кристина Мищенко</w:t>
      </w:r>
    </w:p>
    <w:p>
      <w:pPr>
        <w:pStyle w:val="Heading1"/>
      </w:pPr>
      <w:r>
        <w:t>ПРОДОЛЖЕНИЕ ВЫСТАВОЧНОГО СПИСКА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«Добро — инструкция» — польско-украинская выставка философии и искусства для детей от 4 до 104 лет; Wawerskie Centrum Kultury, Мендзылесе, Варшава,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Второе национальное биеннале малой керамической формы — Культурный центр Вейхерово, Вейхерово,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«Азимут Chrzęsne 2022» — вернисаж, Хшенсне,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Otwarte Ogrody Artystów Dąbrowy — однодневная выставка, Варшава,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Beskidzki Dom Zielin «Przytulnia» — однодневная выставка, Бренна, Польша.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15–22.05.2021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CeGlina 2021 — проект современной керамики, галерея CeGlinaArt, Киев, Украина.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2019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«Лучшее произведение 2019 года» — всеукраинская выставка-конкурс, Национальное объединение художников народного искусства Украины, Киев, Украина.</w:t>
            </w:r>
          </w:p>
        </w:tc>
      </w:tr>
    </w:tbl>
    <w:p>
      <w:pPr>
        <w:pStyle w:val="Heading1"/>
      </w:pPr>
      <w:r>
        <w:t>НАГРАДЫ И СТИПЕНДИИ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Стипендия Wawerskie Centrum Kultury, Варшава, Польша · проект «Без названия. Есть ли у добра имя».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GOLDEN TIME, международный фестиваль искусств, Лондон, Великобритания — 1-е и 2-е места.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«Моя территория вдохновения», III Всеукраинский конкурс прикладного и изобразительного искусства, Луцк, Украина — 1-е место.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02–05.2021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МАЛЮЙ.UA, международный художественный фестиваль, Киев, Украина — финалист.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«Мечтаний не бывает слишком много», II Всеукраинский художественный конкурс, Тернополь, Украина — 1-е место.</w:t>
            </w:r>
          </w:p>
        </w:tc>
      </w:tr>
    </w:tbl>
    <w:p>
      <w:pPr>
        <w:pStyle w:val="Heading1"/>
      </w:pPr>
      <w:r>
        <w:t>ПРАКТИЧЕСКИЙ ОПЫТ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14"/>
        <w:gridCol w:w="8050"/>
      </w:tblGrid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11.2020–02.2022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SAGA POTTERY · Разработка художественных решений, декоративное оформление керамических изделий, работа с формой, фактурой, глазурями и пигментами.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2018–2021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PROCS · Разработка художественных и декоративных решений, организация рабочих процессов, координация команды, взаимодействие с партнёрами и поставщиками, участие в обучении сотрудников.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spacing w:after="100" w:line="254" w:lineRule="auto"/>
            </w:pPr>
            <w:r>
              <w:rPr>
                <w:b/>
                <w:color w:val="666158"/>
                <w:sz w:val="19"/>
              </w:rPr>
              <w:t>2020</w:t>
            </w:r>
          </w:p>
        </w:tc>
        <w:tc>
          <w:tcPr>
            <w:tcW w:type="dxa" w:w="8050"/>
          </w:tcPr>
          <w:p>
            <w:pPr>
              <w:spacing w:after="100" w:line="254" w:lineRule="auto"/>
            </w:pPr>
            <w:r>
              <w:rPr>
                <w:sz w:val="20"/>
              </w:rPr>
              <w:t>Studio Gozhar · Проведение занятий и мастер-классов по керамике для детей и взрослых, разработка учебных и творческих заданий, выполнение индивидуальных художественных заказов.</w:t>
            </w:r>
          </w:p>
        </w:tc>
      </w:tr>
    </w:tbl>
    <w:p>
      <w:pPr>
        <w:pStyle w:val="Heading1"/>
      </w:pPr>
      <w:r>
        <w:t>ПРОФЕССИОНАЛЬНОЕ ЧЛЕНСТВО</w:t>
      </w:r>
    </w:p>
    <w:p>
      <w:r>
        <w:t>С августа 2022 — Ассоциация польских художников и дизайнеров (ZPAP), Варшава, Польша.</w:t>
      </w:r>
    </w:p>
    <w:p>
      <w:pPr>
        <w:pStyle w:val="Heading1"/>
      </w:pPr>
      <w:r>
        <w:t>ЯЗЫКИ</w:t>
      </w:r>
    </w:p>
    <w:p>
      <w:r>
        <w:t>Украинский — родной · русский — уровень носителя · польский — коммуникативный, ориентировочно A2–B1 (самооценка) · немецкий — B1, подтверждён сертификатом · английский — начальный.</w:t>
      </w: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6158"/>
        <w:sz w:val="16"/>
      </w:rPr>
      <w:t xml:space="preserve">KRYSTYNA MISHCHENKO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69" w:lineRule="auto" w:after="120"/>
    </w:pPr>
    <w:rPr>
      <w:rFonts w:ascii="Arial" w:hAnsi="Arial"/>
      <w:color w:val="2524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 w:line="269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25242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269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25242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9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5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69" w:lineRule="auto" w:after="120"/>
    </w:pPr>
    <w:rPr>
      <w:rFonts w:ascii="Arial" w:hAnsi="Arial"/>
      <w:b/>
      <w:bCs/>
      <w:color w:val="25242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художницы</dc:title>
  <dc:subject/>
  <dc:creator>Krystyna Mishchenko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