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827" w:rsidRPr="00C77082" w:rsidRDefault="00FB28A3">
      <w:pPr>
        <w:spacing w:after="220"/>
        <w:rPr>
          <w:lang w:val="ru-RU"/>
        </w:rPr>
      </w:pPr>
      <w:r w:rsidRPr="00C77082">
        <w:rPr>
          <w:color w:val="574B36"/>
          <w:sz w:val="18"/>
          <w:lang w:val="ru-RU"/>
        </w:rPr>
        <w:t>ТВОРЧИЙ ШЛЯХ</w:t>
      </w:r>
    </w:p>
    <w:p w:rsidR="001E0827" w:rsidRPr="00C77082" w:rsidRDefault="00FB28A3">
      <w:pPr>
        <w:pStyle w:val="aa"/>
        <w:rPr>
          <w:lang w:val="ru-RU"/>
        </w:rPr>
      </w:pPr>
      <w:r w:rsidRPr="00C77082">
        <w:rPr>
          <w:spacing w:val="24"/>
          <w:lang w:val="ru-RU"/>
        </w:rPr>
        <w:t>КРИСТИНА МІЩЕНКО</w:t>
      </w:r>
    </w:p>
    <w:p w:rsidR="001E0827" w:rsidRPr="00C77082" w:rsidRDefault="00FB28A3">
      <w:pPr>
        <w:rPr>
          <w:lang w:val="ru-RU"/>
        </w:rPr>
      </w:pPr>
      <w:r w:rsidRPr="00C77082">
        <w:rPr>
          <w:lang w:val="ru-RU"/>
        </w:rPr>
        <w:t>Художня кераміка та скульптура</w:t>
      </w:r>
    </w:p>
    <w:tbl>
      <w:tblPr>
        <w:tblW w:w="0" w:type="auto"/>
        <w:tblLook w:val="04A0" w:firstRow="1" w:lastRow="0" w:firstColumn="1" w:lastColumn="0" w:noHBand="0" w:noVBand="1"/>
      </w:tblPr>
      <w:tblGrid>
        <w:gridCol w:w="9866"/>
      </w:tblGrid>
      <w:tr w:rsidR="001E0827">
        <w:tc>
          <w:tcPr>
            <w:tcW w:w="9866" w:type="dxa"/>
            <w:shd w:val="clear" w:color="auto" w:fill="F2EEE6"/>
          </w:tcPr>
          <w:p w:rsidR="001E0827" w:rsidRPr="00C77082" w:rsidRDefault="00FB28A3">
            <w:pPr>
              <w:spacing w:after="60"/>
              <w:rPr>
                <w:lang w:val="ru-RU"/>
              </w:rPr>
            </w:pPr>
            <w:r w:rsidRPr="00C77082">
              <w:rPr>
                <w:sz w:val="17"/>
                <w:lang w:val="ru-RU"/>
              </w:rPr>
              <w:t>Народилася 1997 року, Україна</w:t>
              <w:br/>
              <w:t>Місце проживання: Німеччина, Хемніц, Саксонія</w:t>
            </w:r>
            <w:r w:rsidRPr="00C77082">
              <w:rPr>
                <w:sz w:val="17"/>
                <w:lang w:val="ru-RU"/>
              </w:rPr>
            </w:r>
          </w:p>
          <w:p w:rsidR="001E0827" w:rsidRDefault="00FB28A3">
            <w:pPr>
              <w:spacing w:after="60"/>
            </w:pPr>
            <w:r>
              <w:rPr>
                <w:sz w:val="17"/>
              </w:rPr>
              <w:t>m.krystyna.197@gmail.com  ·  DE +49 1575 3604617  ·  UA +380 93 1324782</w:t>
            </w:r>
          </w:p>
        </w:tc>
      </w:tr>
    </w:tbl>
    <w:p w:rsidR="001E0827" w:rsidRDefault="001E0827" w:rsidP="003314AB">
      <w:pPr>
        <w:spacing w:after="160" w:line="72" w:lineRule="auto"/>
        <w:jc w:val="both"/>
      </w:pPr>
    </w:p>
    <w:p w:rsidR="001E0827" w:rsidRPr="00C77082" w:rsidRDefault="00FB28A3" w:rsidP="003314AB">
      <w:pPr>
        <w:jc w:val="both"/>
        <w:rPr>
          <w:lang w:val="ru-RU"/>
        </w:rPr>
      </w:pPr>
      <w:r w:rsidRPr="00C77082">
        <w:rPr>
          <w:lang w:val="ru-RU"/>
        </w:rPr>
        <w:t>Людську фігуру можна вийняти з геометричного блоку суспільства — і залишити на її місці порожнечу. Цей простий жест визначає будову керамічної композиції «Білі маки». Фігура бездоганно збігається з призначеним для неї отвором, але саме ця точність змушує замислитися над ціною відповідності: скільки власного людина зберігає, займаючи відведене їй місце? Взаємодія частин дає змогу побачити й інший стан — самостійне існування поза спільною конструкцією.</w:t>
      </w:r>
      <w:r w:rsidR="00C77082">
        <w:rPr>
          <w:lang w:val="ru-RU"/>
        </w:rPr>
      </w:r>
      <w:r w:rsidRPr="00C77082">
        <w:rPr>
          <w:lang w:val="ru-RU"/>
        </w:rPr>
      </w:r>
      <w:r w:rsidR="00C77082"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Професійне становлення К. Міщенко пов’язане з двома художніми школами — Харковом і Києвом. У Харківському художньому училищі, яке вона закінчила 2016 року, здобула кваліфікацію художниці та викладачки. Навчання художньої кераміки розпочалося в Київській державній академії декоративно-прикладного мистецтва і дизайну імені Михайла Бойчука: 2020 року вона здобула ступінь бакалавра, а 2022-го — магістра. У ці ж роки робота в керамічних майстернях поєднувала авторський пошук із завданнями виготовлення виробів, а викладання дітям і дорослим вимагало пояснювати, як ідея стає формою. Сьогодні її практика охоплює керамічну скульптуру, малу декоративну пластику, композиції зі змінним розташуванням елементів, графіку та живопис.</w:t>
      </w:r>
      <w:r w:rsidR="00002C03">
        <w:rPr>
          <w:lang w:val="ru-RU"/>
        </w:rPr>
      </w:r>
      <w:r w:rsidR="003314AB">
        <w:rPr>
          <w:lang w:val="ru-RU"/>
        </w:rPr>
      </w:r>
      <w:bookmarkStart w:id="0" w:name="_GoBack"/>
      <w:bookmarkEnd w:id="0"/>
      <w:r w:rsidRPr="00C77082">
        <w:rPr>
          <w:lang w:val="ru-RU"/>
        </w:rPr>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Рисунок, живопис і кераміка пов’язані в її практиці увагою до силуету, ритму та поверхні. На аркушах ескізів тихі вулички міст, птахи, листя, квіти й геометричні мотиви утворюють безліч поєднань. У керамічних роботах лінія продовжується на гранях об’єму, орнамент підкреслює його будову, а порожнини між елементами змінюють сприйняття цілого. Художній задум розкривається через будову предмета: його можна простежити у взаємному розташуванні форм, у зіставленні кольору й фактури.</w:t>
      </w:r>
      <w:r w:rsidR="00C77082">
        <w:rPr>
          <w:lang w:val="ru-RU"/>
        </w:rPr>
      </w:r>
      <w:r w:rsidRPr="00C77082">
        <w:rPr>
          <w:lang w:val="ru-RU"/>
        </w:rPr>
      </w:r>
      <w:r w:rsidR="00C77082">
        <w:rPr>
          <w:lang w:val="ru-RU"/>
        </w:rPr>
      </w:r>
      <w:r w:rsidRPr="00C77082">
        <w:rPr>
          <w:lang w:val="ru-RU"/>
        </w:rPr>
      </w:r>
    </w:p>
    <w:p w:rsidR="001E0827" w:rsidRPr="00C77082" w:rsidRDefault="00FB28A3" w:rsidP="003314AB">
      <w:pPr>
        <w:jc w:val="both"/>
        <w:rPr>
          <w:lang w:val="ru-RU"/>
        </w:rPr>
      </w:pPr>
      <w:r w:rsidRPr="00C77082">
        <w:rPr>
          <w:lang w:val="ru-RU"/>
        </w:rPr>
        <w:t>У «Зустрічах» (2021) увагу звернено до відстані між людьми. Самостійні керамічні об’єкти утворюють спільну композицію, зберігаючи відокремленість. Їхнє сусідство передає суперечність між потребою в близькості та переживанням ізоляції. У «Білих маках» (2022) відносини особистості й оточення набувають жорсткішої геометрії: фігурі запропоновано певне місце, і можливість змінити його та вийти з нього стає частиною твору.</w:t>
      </w:r>
      <w:r w:rsidR="00C77082">
        <w:rPr>
          <w:lang w:val="ru-RU"/>
        </w:rPr>
      </w:r>
      <w:r w:rsidRPr="00C77082">
        <w:rPr>
          <w:lang w:val="ru-RU"/>
        </w:rPr>
      </w:r>
    </w:p>
    <w:p w:rsidR="001E0827" w:rsidRPr="00C77082" w:rsidRDefault="00FB28A3" w:rsidP="003314AB">
      <w:pPr>
        <w:jc w:val="both"/>
        <w:rPr>
          <w:lang w:val="ru-RU"/>
        </w:rPr>
      </w:pPr>
      <w:r w:rsidRPr="00C77082">
        <w:rPr>
          <w:lang w:val="ru-RU"/>
        </w:rPr>
        <w:t>У композиції «Капітал ідентичності» (2022) глядач отримує можливість переставляти елементи. Їхнє нове розташування змінює зв’язки всередині роботи й пропонує інше прочитання знайомих форм. Тут питання ідентичності пов’язане із самою дією: ціле складається наново, а глядач бере участь у його побудові. Робота зберігає авторський задум і водночас допускає кілька станів.</w:t>
      </w:r>
    </w:p>
    <w:p w:rsidR="00EB2DE8" w:rsidRDefault="00614177" w:rsidP="003314AB">
      <w:pPr>
        <w:pageBreakBefore/>
        <w:jc w:val="both"/>
        <w:rPr>
          <w:lang w:val="ru-RU"/>
        </w:rPr>
      </w:pPr>
      <w:r w:rsidRPr="00002C03">
        <w:rPr>
          <w:lang w:val="ru-RU"/>
        </w:rPr>
        <w:t>Тема пам’яті набуває самостійного розвитку в «Миті» (2022). Темні й золотаві смуги задають ритм поверхні, а всередині стійкого керамічного об’єму розкривається асиметричний отвір. Золотаві фрагменти нагадують про події, які пам’ять виокремлює з безперервного плину життя. Сама порожнеча дає змогу побачити простір по інший бік предмета: він долучається до композиції та змінюється разом із точкою зору. Так розмова про час спирається на властивості скульптури — її міцність, внутрішній контур, співвідношення світла й тіні.</w:t>
      </w:r>
      <w:r w:rsidRPr="00002C03">
        <w:rPr>
          <w:lang w:val="ru-RU"/>
        </w:rPr>
      </w:r>
      <w:r w:rsidR="00002C03">
        <w:rPr>
          <w:lang w:val="ru-RU"/>
        </w:rPr>
      </w:r>
      <w:r w:rsidRPr="00002C03">
        <w:rPr>
          <w:lang w:val="ru-RU"/>
        </w:rPr>
      </w:r>
      <w:r w:rsidRPr="00002C03">
        <w:rPr>
          <w:lang w:val="ru-RU"/>
        </w:rPr>
      </w:r>
    </w:p>
    <w:p w:rsidR="00EB2DE8" w:rsidRDefault="00614177" w:rsidP="003314AB">
      <w:pPr>
        <w:jc w:val="both"/>
        <w:rPr>
          <w:lang w:val="ru-RU"/>
        </w:rPr>
      </w:pPr>
      <w:r w:rsidRPr="00002C03">
        <w:rPr>
          <w:lang w:val="ru-RU"/>
        </w:rPr>
        <w:t>Інакше співвідношення видимого й прихованого розкривається в композиції «Зсередини» (2022). Гладка біла оболонка обрамляє насичену червону фактуру. Зовнішня стриманість і внутрішня напруга співіснують в одному об’ємі: робота відсилає до переживань, які можуть залишатися непомітними за спокійним виглядом людини. Якщо в «Білих маках» фігура вступає у відносини з конструкцією, що її оточує, тут суперечність проходить усередині самої форми. Колір і характер поверхні дають змогу говорити про емоційний стан, зберігаючи лаконічність скульптурного образу.</w:t>
      </w:r>
      <w:r w:rsidRPr="00002C03">
        <w:rPr>
          <w:lang w:val="ru-RU"/>
        </w:rPr>
      </w:r>
      <w:r w:rsidRPr="00002C03">
        <w:rPr>
          <w:lang w:val="ru-RU"/>
        </w:rPr>
      </w:r>
    </w:p>
    <w:p w:rsidR="003314AB" w:rsidRDefault="00FB28A3" w:rsidP="003314AB">
      <w:pPr>
        <w:jc w:val="both"/>
        <w:rPr>
          <w:lang w:val="ru-RU"/>
        </w:rPr>
      </w:pPr>
      <w:r w:rsidRPr="00C77082">
        <w:rPr>
          <w:lang w:val="ru-RU"/>
        </w:rPr>
        <w:t>З 2019 року К. Міщенко бере участь у виставкових і мистецьких проєктах; її роботи представляли в Україні, Польщі, Латвії та Фінляндії. У 2022 році проєкт «Без назви. Чи має добро ім’я?» звернувся до питання про те, як формується моральний вибір. Глядач може поєднувати керамічні елементи, шукати між ними рівновагу та створювати власну композицію. Кожне рішення змінює ціле; єдиного остаточного розташування не передбачено. Через цю дію абстрактне поняття добра співвідноситься з особистим досвідом: учасник сам визначає відносини між частинами й бачить результат свого вибору.</w:t>
      </w:r>
      <w:r w:rsidR="00002C03">
        <w:rPr>
          <w:lang w:val="ru-RU"/>
        </w:rPr>
      </w:r>
      <w:r w:rsidRPr="00C77082">
        <w:rPr>
          <w:lang w:val="ru-RU"/>
        </w:rPr>
      </w:r>
      <w:r w:rsidR="00002C03">
        <w:rPr>
          <w:lang w:val="ru-RU"/>
        </w:rPr>
      </w:r>
      <w:r w:rsidRPr="00C77082">
        <w:rPr>
          <w:lang w:val="ru-RU"/>
        </w:rPr>
      </w:r>
    </w:p>
    <w:p w:rsidR="001E0827" w:rsidRPr="00C77082" w:rsidRDefault="00FB28A3" w:rsidP="003314AB">
      <w:pPr>
        <w:jc w:val="both"/>
        <w:rPr>
          <w:lang w:val="ru-RU"/>
        </w:rPr>
      </w:pPr>
      <w:r w:rsidRPr="00C77082">
        <w:rPr>
          <w:lang w:val="ru-RU"/>
        </w:rPr>
        <w:t>Із серпня того ж року є членкинею Спілки польських художників і дизайнерів (ZPAP).</w:t>
      </w:r>
      <w:r/>
      <w:r w:rsidRPr="00C77082">
        <w:rPr>
          <w:lang w:val="ru-RU"/>
        </w:rPr>
      </w:r>
    </w:p>
    <w:p w:rsidR="001E0827" w:rsidRPr="00C77082" w:rsidRDefault="00FB28A3" w:rsidP="003314AB">
      <w:pPr>
        <w:jc w:val="both"/>
        <w:rPr>
          <w:lang w:val="ru-RU"/>
        </w:rPr>
      </w:pPr>
      <w:r w:rsidRPr="00C77082">
        <w:rPr>
          <w:lang w:val="ru-RU"/>
        </w:rPr>
        <w:t>Через різні матеріали й масштаби твори звертають увагу глядача на відносини людини з навколишнім світом: належність, пам’ять, близькість і право на власний вибір. Ці теми стають відчутними в конкретних речах — у збігу силуетів, дистанції, можливості поєднати частини або змінити їхнє розташування. Зустріч глядача з роботою продовжує той пошук, який починається в авторському задумі.</w:t>
      </w:r>
      <w:r w:rsidR="003314AB">
        <w:rPr>
          <w:lang w:val="ru-RU"/>
        </w:rPr>
      </w:r>
      <w:r w:rsidRPr="00C77082">
        <w:rPr>
          <w:lang w:val="ru-RU"/>
        </w:rPr>
      </w:r>
      <w:r w:rsidR="003314AB">
        <w:rPr>
          <w:lang w:val="ru-RU"/>
        </w:rPr>
      </w:r>
      <w:r w:rsidRPr="00C77082">
        <w:rPr>
          <w:lang w:val="ru-RU"/>
        </w:rPr>
      </w:r>
    </w:p>
    <w:sectPr w:rsidR="001E0827" w:rsidRPr="00C77082" w:rsidSect="00034616">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177" w:rsidRDefault="00614177">
      <w:pPr>
        <w:spacing w:after="0" w:line="240" w:lineRule="auto"/>
      </w:pPr>
      <w:r>
        <w:separator/>
      </w:r>
    </w:p>
  </w:endnote>
  <w:endnote w:type="continuationSeparator" w:id="0">
    <w:p w:rsidR="00614177" w:rsidRDefault="0061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827" w:rsidRDefault="00FB28A3">
    <w:pPr>
      <w:pStyle w:val="a7"/>
      <w:jc w:val="right"/>
    </w:pPr>
    <w:r>
      <w:rPr>
        <w:color w:val="666158"/>
        <w:sz w:val="16"/>
      </w:rPr>
      <w:t xml:space="preserve">KRYSTYNA MISHCHENKO   /   </w:t>
    </w:r>
    <w:r>
      <w:fldChar w:fldCharType="begin"/>
    </w:r>
    <w:r>
      <w:instrText>PAGE</w:instrText>
    </w:r>
    <w:r>
      <w:fldChar w:fldCharType="separate"/>
    </w:r>
    <w:r w:rsidR="003314A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177" w:rsidRDefault="00614177">
      <w:pPr>
        <w:spacing w:after="0" w:line="240" w:lineRule="auto"/>
      </w:pPr>
      <w:r>
        <w:separator/>
      </w:r>
    </w:p>
  </w:footnote>
  <w:footnote w:type="continuationSeparator" w:id="0">
    <w:p w:rsidR="00614177" w:rsidRDefault="00614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C03"/>
    <w:rsid w:val="00034616"/>
    <w:rsid w:val="0006063C"/>
    <w:rsid w:val="0015074B"/>
    <w:rsid w:val="001E0827"/>
    <w:rsid w:val="0029639D"/>
    <w:rsid w:val="00326F90"/>
    <w:rsid w:val="003314AB"/>
    <w:rsid w:val="00614177"/>
    <w:rsid w:val="00AA1D8D"/>
    <w:rsid w:val="00B47730"/>
    <w:rsid w:val="00C77082"/>
    <w:rsid w:val="00CB0664"/>
    <w:rsid w:val="00EB2DE8"/>
    <w:rsid w:val="00FB2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CD111"/>
  <w14:defaultImageDpi w14:val="300"/>
  <w15:docId w15:val="{02FC643A-FCD5-4CF9-AF29-C372E18B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69" w:lineRule="auto"/>
    </w:pPr>
    <w:rPr>
      <w:rFonts w:ascii="Arial" w:hAnsi="Arial"/>
      <w:color w:val="252420"/>
      <w:sz w:val="21"/>
    </w:rPr>
  </w:style>
  <w:style w:type="paragraph" w:styleId="1">
    <w:name w:val="heading 1"/>
    <w:basedOn w:val="a1"/>
    <w:next w:val="a1"/>
    <w:link w:val="10"/>
    <w:uiPriority w:val="9"/>
    <w:qFormat/>
    <w:rsid w:val="00FC693F"/>
    <w:pPr>
      <w:keepNext/>
      <w:keepLines/>
      <w:spacing w:before="260" w:after="140"/>
      <w:outlineLvl w:val="0"/>
    </w:pPr>
    <w:rPr>
      <w:rFonts w:asciiTheme="majorHAnsi" w:eastAsiaTheme="majorEastAsia" w:hAnsiTheme="majorHAnsi" w:cstheme="majorBidi"/>
      <w:b/>
      <w:bCs/>
      <w:sz w:val="2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40"/>
      <w:contextualSpacing/>
    </w:pPr>
    <w:rPr>
      <w:rFonts w:asciiTheme="majorHAnsi" w:eastAsiaTheme="majorEastAsia" w:hAnsiTheme="majorHAnsi" w:cstheme="majorBidi"/>
      <w:b/>
      <w:color w:val="000000"/>
      <w:spacing w:val="5"/>
      <w:kern w:val="28"/>
      <w:sz w:val="5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Next/>
    </w:pPr>
    <w:rPr>
      <w:b/>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33934-F9D8-4894-9065-CCBACAF04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757</Words>
  <Characters>4315</Characters>
  <Application>Microsoft Office Word</Application>
  <DocSecurity>0</DocSecurity>
  <Lines>35</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Творческий путь</vt:lpstr>
      <vt:lpstr/>
    </vt:vector>
  </TitlesOfParts>
  <Manager/>
  <Company/>
  <LinksUpToDate>false</LinksUpToDate>
  <CharactersWithSpaces>5062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Творчий шлях</dc:title>
  <dc:subject/>
  <dc:creator>Krystyna Mishchenko</dc:creator>
  <cp:keywords/>
  <dc:description>generated by python-docx</dc:description>
  <cp:lastModifiedBy>Asus</cp:lastModifiedBy>
  <cp:revision>3</cp:revision>
  <dcterms:created xsi:type="dcterms:W3CDTF">2013-12-23T23:15:00Z</dcterms:created>
  <dcterms:modified xsi:type="dcterms:W3CDTF">2026-10-27T16:40:00Z</dcterms:modified>
  <cp:category/>
</cp:coreProperties>
</file>