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малою декоративною пластикою, трансформованими композиціями, графікою та живописом. В основі практики лежить розробка художнього задуму та його втілення через взаємодію форми, простору й матеріалу. У творах досліджуються питання ідентичності, пам’яті та людських зв’язків, з особливою увагою до ролі глядача у сприйнятті й перетворенні художнього образу.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ПРОДОВЖЕННЯ ВИСТАВКОВОГО СПИСКУ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