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ARTYSTYCZNE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Urodzona w 1997 roku, Ukraina</w:t>
              <w:br/>
              <w:t>Miejsce zamieszkania: Niemcy, Chemnitz, Saksonia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Ukraińska artystka pracująca z rzeźbą ceramiczną, małą plastyką dekoracyjną, kompozycjami transformowalnymi, grafiką i malarstwem. Podstawą jej praktyki jest opracowanie zamysłu artystycznego i jego realizacja poprzez współdziałanie formy, przestrzeni i materiału. Jej prace badają kwestie tożsamości, pamięci i więzi międzyludzkich, ze szczególnym uwzględnieniem roli odbiorcy w postrzeganiu i przekształcaniu obrazu artystycznego.</w:t>
      </w:r>
    </w:p>
    <w:p>
      <w:pPr>
        <w:pStyle w:val="Heading1"/>
      </w:pPr>
      <w:r>
        <w:t>WYKSZTAŁCENIE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Magister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Licencjat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Dyplom młodszego specjalisty · Szkoła Artystyczna w Charkowie, Ukraina. Sztuka; kwalifikacja: artysta wykonawca, nauczyciel.</w:t>
            </w:r>
          </w:p>
        </w:tc>
      </w:tr>
    </w:tbl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pPr>
        <w:pStyle w:val="Heading1"/>
      </w:pPr>
      <w:r>
        <w:t>PRAKTYKA ZAWODOWA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Opracowywanie rozwiązań artystycznych, dekorowanie wyrobów ceramicznych, praca z formą, fakturą, szkliwami i pigmentami.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Opracowywanie rozwiązań artystycznych i dekoracyjnych, organizacja pracy, koordynacja zespołu, kontakty z partnerami i dostawcami oraz udział w szkoleniu pracowników.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Prowadzenie zajęć i warsztatów ceramicznych dla dzieci i dorosłych, opracowywanie zadań edukacyjnych i twórczych oraz realizacja indywidualnych zamówień artystycznych.</w:t>
            </w:r>
          </w:p>
        </w:tc>
      </w:tr>
    </w:tbl>
    <w:p>
      <w:pPr>
        <w:pStyle w:val="Heading1"/>
      </w:pPr>
      <w:r>
        <w:t>JĘZYKI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Ukraiński — ojczysty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Rosyjski — na poziomie rodzimego użytkownika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Niemiecki — B1, potwierdzony certyfikatem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Polski — komunikatywny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Angielski — początkujący.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REZYDENCJE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dla Ukrainy · dwutygodniowa międzynarodowa rezydencja artystyczna, Brenna, Polska.</w:t>
            </w:r>
          </w:p>
        </w:tc>
      </w:tr>
    </w:tbl>
    <w:p>
      <w:pPr>
        <w:pStyle w:val="Heading1"/>
      </w:pPr>
      <w:r>
        <w:t>WYSTAWY I PROJEKTY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Niezłomność tradycji — Narodowe Muzeum Sztuki Dekoracyjnej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młodych — projekt wystawienniczy, Lwów,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Dziedzictwo i nowatorstwo — Narodowy Związek Artystów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Dom Unii Europejskiej, Ryga, Łotwa.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Komisja Europejska, Helsinki, Finlandia.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Dobro — instrukcja. Polsko-ukraińska wystawa filozofii i sztuki dla dzieci od 4 do 104 lat — Wawerskie Centrum Kultury, Międzylesie,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II Ogólnopolskie Biennale Małej Formy Ceramicznej — Centrum Kultury Wejherowo, Wejherowo,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Azymut Chrzęsne 2022 — wernisaż, Chrzęsne,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wystawa jednodniowa,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„Przytulnia” — wystawa jednodniowa, Brenna,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projekt ceramiki współczesnej, galeria CeGlinaArt,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Najlepsze dzieło 2019 roku — ogólnoukraińska wystawa i konkurs, Narodowe Stowarzyszenie Artystów Sztuki Ludowej Ukrainy, Kijów, Ukraina.</w:t>
            </w:r>
          </w:p>
        </w:tc>
      </w:tr>
    </w:tbl>
    <w:p>
      <w:pPr>
        <w:pStyle w:val="Heading1"/>
      </w:pPr>
      <w:r>
        <w:t>NAGRODY I STYPENDIA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Stypendium Wawerskiego Centrum Kultury, Warszawa, Polska · projekt „Bez tytułu. Czy dobro ma imię”.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Międzynarodowy Festiwal Sztuki, Londyn, Wielka Brytania — I i II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Moje terytorium inspiracji, III Ogólnoukraiński Konkurs Sztuki Użytkowej i Sztuk Pięknych, Łuck, Ukraina — 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MALYUY.UA, Międzynarodowy Festiwal Sztuki, Kijów, Ukraina — finalistka.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Marzeń nigdy za wiele, II Ogólnoukraiński Konkurs Artystyczny, Tarnopol, Ukraina — I miejsce.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