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Украинская художница, работающая с керамической скульптурой, малой декоративной пластикой, трансформируемыми композициями, графикой и живописью. В основе практики лежит разработка художественного замысла и его воплощение через взаимодействие формы, пространства и материала. В произведениях исследуются вопросы идентичности, памяти и человеческих связей, уделяя особое внимание роли зрителя в восприятии и преобразовании художественного образа.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ЯЗЫКИ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Украинский — родной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Русский — уровень носителя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Немецкий — B1, подтверждён сертификатом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Польский — коммуникативный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Английский — начальный.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