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0" w:line="270" w:lineRule="auto"/>
        <w:jc w:val="center"/>
        <w:rPr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2e3d50"/>
          <w:sz w:val="28"/>
          <w:szCs w:val="28"/>
          <w:rtl w:val="0"/>
        </w:rPr>
        <w:t xml:space="preserve">Stanley Blyth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70" w:lineRule="auto"/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</w:rPr>
        <w:drawing>
          <wp:inline distB="0" distT="0" distL="0" distR="0">
            <wp:extent cx="91440" cy="9144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1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e3d50"/>
          <w:sz w:val="16"/>
          <w:szCs w:val="16"/>
          <w:rtl w:val="0"/>
        </w:rPr>
        <w:t xml:space="preserve">Hong Kong  </w:t>
      </w:r>
      <w:r w:rsidDel="00000000" w:rsidR="00000000" w:rsidRPr="00000000">
        <w:rPr>
          <w:sz w:val="16"/>
          <w:szCs w:val="16"/>
        </w:rPr>
        <w:drawing>
          <wp:inline distB="0" distT="0" distL="0" distR="0">
            <wp:extent cx="91440" cy="9144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1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e3d50"/>
          <w:sz w:val="16"/>
          <w:szCs w:val="16"/>
          <w:rtl w:val="0"/>
        </w:rPr>
        <w:t xml:space="preserve"> scblyth1997@gmail.com  </w:t>
      </w:r>
      <w:r w:rsidDel="00000000" w:rsidR="00000000" w:rsidRPr="00000000">
        <w:rPr>
          <w:sz w:val="16"/>
          <w:szCs w:val="16"/>
        </w:rPr>
        <w:drawing>
          <wp:inline distB="0" distT="0" distL="0" distR="0">
            <wp:extent cx="91440" cy="9144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1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e3d50"/>
          <w:sz w:val="16"/>
          <w:szCs w:val="16"/>
          <w:rtl w:val="0"/>
        </w:rPr>
        <w:t xml:space="preserve"> (+852) 9380 1737  </w:t>
      </w:r>
      <w:r w:rsidDel="00000000" w:rsidR="00000000" w:rsidRPr="00000000">
        <w:rPr>
          <w:sz w:val="16"/>
          <w:szCs w:val="16"/>
        </w:rPr>
        <w:drawing>
          <wp:inline distB="0" distT="0" distL="0" distR="0">
            <wp:extent cx="91440" cy="9144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1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e3d50"/>
          <w:sz w:val="16"/>
          <w:szCs w:val="16"/>
          <w:rtl w:val="0"/>
        </w:rPr>
        <w:t xml:space="preserve"> </w:t>
      </w:r>
      <w:hyperlink r:id="rId11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in/stanley-blyth-744985b9/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color="e5e7eb" w:space="9" w:sz="4" w:val="single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60" w:before="180" w:line="270" w:lineRule="auto"/>
        <w:ind w:left="0" w:right="0" w:firstLine="0"/>
        <w:jc w:val="left"/>
        <w:rPr>
          <w:rFonts w:ascii="Merriweather Light" w:cs="Merriweather Light" w:eastAsia="Merriweather Light" w:hAnsi="Merriweather Ligh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0"/>
          <w:iCs w:val="0"/>
          <w:smallCaps w:val="0"/>
          <w:strike w:val="0"/>
          <w:color w:val="2e3d50"/>
          <w:sz w:val="20"/>
          <w:szCs w:val="20"/>
          <w:u w:val="none"/>
          <w:shd w:fill="auto" w:val="clear"/>
          <w:vertAlign w:val="baseline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70" w:lineRule="auto"/>
        <w:rPr>
          <w:sz w:val="16"/>
          <w:szCs w:val="16"/>
        </w:rPr>
      </w:pPr>
      <w:r w:rsidDel="00000000" w:rsidR="00000000" w:rsidRPr="00000000">
        <w:rPr>
          <w:color w:val="2e3d50"/>
          <w:sz w:val="16"/>
          <w:szCs w:val="16"/>
          <w:rtl w:val="0"/>
        </w:rPr>
        <w:t xml:space="preserve">Dynamic educator and project coordinator with a Postgraduate Certificate in Education (PGCE, Cum Laude) and extensive TEFL and vocational training experience. Skilled in curriculum design, immersive workshop delivery, and student-centred instruction across diverse learner profiles. Proven ability to develop and coordinate language programmes, contribute to institutional initiatives, and foster meaningful academic progress. Complementary background in account management and tech-driven business environments strengthens cross-functional communication and organisational capability.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color="e5e7eb" w:space="9" w:sz="4" w:val="single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60" w:before="180" w:line="270" w:lineRule="auto"/>
        <w:ind w:left="0" w:right="0" w:firstLine="0"/>
        <w:jc w:val="left"/>
        <w:rPr>
          <w:rFonts w:ascii="Merriweather Light" w:cs="Merriweather Light" w:eastAsia="Merriweather Light" w:hAnsi="Merriweather Ligh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0"/>
          <w:iCs w:val="0"/>
          <w:smallCaps w:val="0"/>
          <w:strike w:val="0"/>
          <w:color w:val="2e3d50"/>
          <w:sz w:val="20"/>
          <w:szCs w:val="20"/>
          <w:u w:val="none"/>
          <w:shd w:fill="auto" w:val="clear"/>
          <w:vertAlign w:val="baseline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70" w:lineRule="auto"/>
        <w:rPr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2e3d50"/>
          <w:sz w:val="18"/>
          <w:szCs w:val="18"/>
          <w:rtl w:val="0"/>
        </w:rPr>
        <w:t xml:space="preserve">Assistant Lecturer / Project Coordinator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right" w:leader="none" w:pos="20000"/>
        </w:tabs>
        <w:spacing w:after="0" w:line="270" w:lineRule="auto"/>
        <w:ind w:left="0" w:firstLine="0"/>
        <w:rPr>
          <w:sz w:val="16"/>
          <w:szCs w:val="16"/>
        </w:rPr>
      </w:pPr>
      <w:r w:rsidDel="00000000" w:rsidR="00000000" w:rsidRPr="00000000">
        <w:rPr>
          <w:color w:val="2e3d50"/>
          <w:sz w:val="16"/>
          <w:szCs w:val="16"/>
          <w:rtl w:val="0"/>
        </w:rPr>
        <w:t xml:space="preserve">Hong Kong Institute of Vocational Education (IVE) – VTC  ·  Hong Kong</w:t>
      </w:r>
      <w:r w:rsidDel="00000000" w:rsidR="00000000" w:rsidRPr="00000000">
        <w:rPr>
          <w:sz w:val="16"/>
          <w:szCs w:val="16"/>
          <w:rtl w:val="0"/>
        </w:rPr>
        <w:tab/>
        <w:t xml:space="preserve">Mar 2025 – Present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tabs>
          <w:tab w:val="left" w:leader="none" w:pos="131.99999999999994"/>
          <w:tab w:val="left" w:leader="none" w:pos="131.99999999999994"/>
        </w:tabs>
        <w:spacing w:after="0" w:afterAutospacing="0" w:before="40" w:line="240" w:lineRule="auto"/>
        <w:ind w:left="720" w:hanging="360"/>
        <w:rPr>
          <w:color w:val="333333"/>
          <w:sz w:val="16"/>
          <w:szCs w:val="16"/>
        </w:rPr>
      </w:pPr>
      <w:commentRangeStart w:id="0"/>
      <w:r w:rsidDel="00000000" w:rsidR="00000000" w:rsidRPr="00000000">
        <w:rPr>
          <w:color w:val="333333"/>
          <w:sz w:val="16"/>
          <w:szCs w:val="16"/>
          <w:rtl w:val="0"/>
        </w:rPr>
        <w:t xml:space="preserve">Design, coordinate and deliver immersive English language workshops, outreach programmes, and festive learning events for vocational learners (teens to young adults).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tabs>
          <w:tab w:val="left" w:leader="none" w:pos="131.99999999999994"/>
          <w:tab w:val="left" w:leader="none" w:pos="131.99999999999994"/>
        </w:tabs>
        <w:spacing w:after="0" w:afterAutospacing="0" w:before="0" w:beforeAutospacing="0" w:line="240" w:lineRule="auto"/>
        <w:ind w:left="720" w:hanging="360"/>
        <w:rPr>
          <w:color w:val="333333"/>
          <w:sz w:val="16"/>
          <w:szCs w:val="16"/>
        </w:rPr>
      </w:pPr>
      <w:commentRangeStart w:id="1"/>
      <w:r w:rsidDel="00000000" w:rsidR="00000000" w:rsidRPr="00000000">
        <w:rPr>
          <w:color w:val="333333"/>
          <w:sz w:val="16"/>
          <w:szCs w:val="16"/>
          <w:rtl w:val="0"/>
        </w:rPr>
        <w:t xml:space="preserve">Teach English language classes with a focus on speaking modules, pronunciation, and individualised coaching, adapting instruction to Cantonese and Mandarin-speaking learners.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tabs>
          <w:tab w:val="left" w:leader="none" w:pos="131.99999999999994"/>
          <w:tab w:val="left" w:leader="none" w:pos="131.99999999999994"/>
        </w:tabs>
        <w:spacing w:after="0" w:afterAutospacing="0" w:before="0" w:beforeAutospacing="0" w:line="240" w:lineRule="auto"/>
        <w:ind w:left="720" w:hanging="360"/>
        <w:rPr>
          <w:color w:val="333333"/>
          <w:sz w:val="16"/>
          <w:szCs w:val="16"/>
        </w:rPr>
      </w:pPr>
      <w:r w:rsidDel="00000000" w:rsidR="00000000" w:rsidRPr="00000000">
        <w:rPr>
          <w:color w:val="333333"/>
          <w:sz w:val="16"/>
          <w:szCs w:val="16"/>
          <w:rtl w:val="0"/>
        </w:rPr>
        <w:t xml:space="preserve">Support a high-volume SEN caseload, working with up to 20 students per day presenting a wide range of Special Educational Needs; provide tailored tutoring, adapted resources, and consistent pastoral support within a vocational setting.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tabs>
          <w:tab w:val="left" w:leader="none" w:pos="131.99999999999994"/>
          <w:tab w:val="left" w:leader="none" w:pos="131.99999999999994"/>
        </w:tabs>
        <w:spacing w:after="0" w:afterAutospacing="0" w:before="0" w:beforeAutospacing="0" w:line="240" w:lineRule="auto"/>
        <w:ind w:left="720" w:hanging="360"/>
        <w:rPr>
          <w:color w:val="333333"/>
          <w:sz w:val="16"/>
          <w:szCs w:val="16"/>
        </w:rPr>
      </w:pPr>
      <w:commentRangeStart w:id="2"/>
      <w:r w:rsidDel="00000000" w:rsidR="00000000" w:rsidRPr="00000000">
        <w:rPr>
          <w:color w:val="333333"/>
          <w:sz w:val="16"/>
          <w:szCs w:val="16"/>
          <w:rtl w:val="0"/>
        </w:rPr>
        <w:t xml:space="preserve">Develop curriculum materials and activity resources aligned with communicative language teaching principles and vocational learning contexts.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tabs>
          <w:tab w:val="left" w:leader="none" w:pos="131.99999999999994"/>
          <w:tab w:val="left" w:leader="none" w:pos="131.99999999999994"/>
        </w:tabs>
        <w:spacing w:after="40" w:before="0" w:beforeAutospacing="0" w:line="240" w:lineRule="auto"/>
        <w:ind w:left="720" w:hanging="360"/>
        <w:rPr>
          <w:color w:val="333333"/>
          <w:sz w:val="16"/>
          <w:szCs w:val="16"/>
        </w:rPr>
      </w:pPr>
      <w:r w:rsidDel="00000000" w:rsidR="00000000" w:rsidRPr="00000000">
        <w:rPr>
          <w:color w:val="333333"/>
          <w:sz w:val="16"/>
          <w:szCs w:val="16"/>
          <w:rtl w:val="0"/>
        </w:rPr>
        <w:t xml:space="preserve">Collaborate with colleagues on project coordination tasks including workshop logistics, student tracking, and cross-campus outreach initiatives.</w:t>
      </w:r>
    </w:p>
    <w:p w:rsidR="00000000" w:rsidDel="00000000" w:rsidP="00000000" w:rsidRDefault="00000000" w:rsidRPr="00000000" w14:paraId="0000000D">
      <w:pPr>
        <w:spacing w:after="0" w:line="160" w:lineRule="auto"/>
        <w:ind w:left="4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70" w:lineRule="auto"/>
        <w:rPr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2e3d50"/>
          <w:sz w:val="18"/>
          <w:szCs w:val="18"/>
          <w:rtl w:val="0"/>
        </w:rPr>
        <w:t xml:space="preserve">NET Teacher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right" w:leader="none" w:pos="20000"/>
        </w:tabs>
        <w:spacing w:after="0" w:line="270" w:lineRule="auto"/>
        <w:rPr>
          <w:sz w:val="16"/>
          <w:szCs w:val="16"/>
        </w:rPr>
      </w:pPr>
      <w:r w:rsidDel="00000000" w:rsidR="00000000" w:rsidRPr="00000000">
        <w:rPr>
          <w:color w:val="2e3d50"/>
          <w:sz w:val="16"/>
          <w:szCs w:val="16"/>
          <w:rtl w:val="0"/>
        </w:rPr>
        <w:t xml:space="preserve">Babington Education  ·  Hong Kong</w:t>
      </w:r>
      <w:r w:rsidDel="00000000" w:rsidR="00000000" w:rsidRPr="00000000">
        <w:rPr>
          <w:sz w:val="16"/>
          <w:szCs w:val="16"/>
          <w:rtl w:val="0"/>
        </w:rPr>
        <w:tab/>
      </w:r>
      <w:r w:rsidDel="00000000" w:rsidR="00000000" w:rsidRPr="00000000">
        <w:rPr>
          <w:color w:val="2e3d50"/>
          <w:sz w:val="16"/>
          <w:szCs w:val="16"/>
          <w:rtl w:val="0"/>
        </w:rPr>
        <w:t xml:space="preserve">Jul 2023 – Mar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line="270" w:lineRule="auto"/>
        <w:ind w:left="720" w:hanging="360"/>
        <w:rPr>
          <w:color w:val="2e3d50"/>
          <w:sz w:val="16"/>
          <w:szCs w:val="16"/>
        </w:rPr>
      </w:pPr>
      <w:commentRangeStart w:id="3"/>
      <w:r w:rsidDel="00000000" w:rsidR="00000000" w:rsidRPr="00000000">
        <w:rPr>
          <w:color w:val="2e3d50"/>
          <w:sz w:val="16"/>
          <w:szCs w:val="16"/>
          <w:rtl w:val="0"/>
        </w:rPr>
        <w:t xml:space="preserve">Delivered structured English lessons using Read Write Inc. (RWI) and English Ladder curricula, tailoring instruction to diverse learner needs including students with Special Educational Needs (SEN); fostered an inclusive, collaborative classroom environment.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line="270" w:lineRule="auto"/>
        <w:ind w:left="720" w:hanging="360"/>
        <w:rPr>
          <w:color w:val="2e3d50"/>
          <w:sz w:val="16"/>
          <w:szCs w:val="16"/>
        </w:rPr>
      </w:pPr>
      <w:r w:rsidDel="00000000" w:rsidR="00000000" w:rsidRPr="00000000">
        <w:rPr>
          <w:color w:val="2e3d50"/>
          <w:sz w:val="16"/>
          <w:szCs w:val="16"/>
          <w:rtl w:val="0"/>
        </w:rPr>
        <w:t xml:space="preserve">Provided one-to-one and small group tutoring, supporting learners with varied needs through adapted materials, individualised coaching, and regular written progress reports to parents.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70" w:lineRule="auto"/>
        <w:rPr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2e3d50"/>
          <w:sz w:val="18"/>
          <w:szCs w:val="18"/>
          <w:rtl w:val="0"/>
        </w:rPr>
        <w:t xml:space="preserve">Account 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right" w:leader="none" w:pos="20000"/>
        </w:tabs>
        <w:spacing w:after="0" w:line="270" w:lineRule="auto"/>
        <w:rPr>
          <w:sz w:val="16"/>
          <w:szCs w:val="16"/>
        </w:rPr>
      </w:pPr>
      <w:r w:rsidDel="00000000" w:rsidR="00000000" w:rsidRPr="00000000">
        <w:rPr>
          <w:color w:val="2e3d50"/>
          <w:sz w:val="16"/>
          <w:szCs w:val="16"/>
          <w:rtl w:val="0"/>
        </w:rPr>
        <w:t xml:space="preserve">MAPO Software Solutions  ·  South Africa </w:t>
      </w:r>
      <w:r w:rsidDel="00000000" w:rsidR="00000000" w:rsidRPr="00000000">
        <w:rPr>
          <w:sz w:val="16"/>
          <w:szCs w:val="16"/>
          <w:rtl w:val="0"/>
        </w:rPr>
        <w:tab/>
      </w:r>
      <w:r w:rsidDel="00000000" w:rsidR="00000000" w:rsidRPr="00000000">
        <w:rPr>
          <w:color w:val="2e3d50"/>
          <w:sz w:val="16"/>
          <w:szCs w:val="16"/>
          <w:rtl w:val="0"/>
        </w:rPr>
        <w:t xml:space="preserve">Feb 2023 – Jul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line="270" w:lineRule="auto"/>
        <w:ind w:left="720" w:hanging="360"/>
        <w:rPr>
          <w:color w:val="2e3d50"/>
          <w:sz w:val="16"/>
          <w:szCs w:val="16"/>
        </w:rPr>
      </w:pPr>
      <w:commentRangeStart w:id="4"/>
      <w:r w:rsidDel="00000000" w:rsidR="00000000" w:rsidRPr="00000000">
        <w:rPr>
          <w:color w:val="2e3d50"/>
          <w:sz w:val="16"/>
          <w:szCs w:val="16"/>
          <w:rtl w:val="0"/>
        </w:rPr>
        <w:t xml:space="preserve">Joined as an early-stage member of an automotive software startup, contributing across sales, client management, and internal operations from the ground up.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line="270" w:lineRule="auto"/>
        <w:ind w:left="720" w:hanging="360"/>
        <w:rPr>
          <w:color w:val="2e3d50"/>
          <w:sz w:val="16"/>
          <w:szCs w:val="16"/>
        </w:rPr>
      </w:pPr>
      <w:r w:rsidDel="00000000" w:rsidR="00000000" w:rsidRPr="00000000">
        <w:rPr>
          <w:color w:val="2e3d50"/>
          <w:sz w:val="16"/>
          <w:szCs w:val="16"/>
          <w:rtl w:val="0"/>
        </w:rPr>
        <w:t xml:space="preserve">Conceived and developed a product demo strategy targeting hesitant clients; the initiative drove a retention rate exceeding 70%, directly improving company revenue and long-term client stability.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line="270" w:lineRule="auto"/>
        <w:ind w:left="720" w:hanging="360"/>
        <w:rPr>
          <w:color w:val="2e3d50"/>
          <w:sz w:val="16"/>
          <w:szCs w:val="16"/>
        </w:rPr>
      </w:pPr>
      <w:r w:rsidDel="00000000" w:rsidR="00000000" w:rsidRPr="00000000">
        <w:rPr>
          <w:color w:val="2e3d50"/>
          <w:sz w:val="16"/>
          <w:szCs w:val="16"/>
          <w:rtl w:val="0"/>
        </w:rPr>
        <w:t xml:space="preserve">Represented the company at industry conventions, delivering live product demonstrations and speaking engagements to prospective clients and</w:t>
      </w:r>
      <w:commentRangeStart w:id="5"/>
      <w:r w:rsidDel="00000000" w:rsidR="00000000" w:rsidRPr="00000000">
        <w:rPr>
          <w:color w:val="2e3d50"/>
          <w:sz w:val="16"/>
          <w:szCs w:val="16"/>
          <w:rtl w:val="0"/>
        </w:rPr>
        <w:t xml:space="preserve"> automotive OEM partners.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line="270" w:lineRule="auto"/>
        <w:ind w:left="720" w:hanging="360"/>
        <w:rPr>
          <w:color w:val="2e3d50"/>
          <w:sz w:val="16"/>
          <w:szCs w:val="16"/>
        </w:rPr>
      </w:pPr>
      <w:commentRangeStart w:id="6"/>
      <w:r w:rsidDel="00000000" w:rsidR="00000000" w:rsidRPr="00000000">
        <w:rPr>
          <w:color w:val="2e3d50"/>
          <w:sz w:val="16"/>
          <w:szCs w:val="16"/>
          <w:rtl w:val="0"/>
        </w:rPr>
        <w:t xml:space="preserve">Produced Total Cost of Ownership reports, managed CRM implementation, led the Microsoft 365 migration, and authored client proposals and company documentation to professionalise internal operations.</w:t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color="e5e7eb" w:space="9" w:sz="4" w:val="single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60" w:before="180" w:line="270" w:lineRule="auto"/>
        <w:ind w:left="0" w:right="0" w:firstLine="0"/>
        <w:jc w:val="left"/>
        <w:rPr>
          <w:rFonts w:ascii="Merriweather Light" w:cs="Merriweather Light" w:eastAsia="Merriweather Light" w:hAnsi="Merriweather Ligh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0"/>
          <w:iCs w:val="0"/>
          <w:smallCaps w:val="0"/>
          <w:strike w:val="0"/>
          <w:color w:val="2e3d50"/>
          <w:sz w:val="20"/>
          <w:szCs w:val="20"/>
          <w:u w:val="none"/>
          <w:shd w:fill="auto" w:val="clear"/>
          <w:vertAlign w:val="baseline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70" w:lineRule="auto"/>
        <w:rPr>
          <w:rFonts w:ascii="Merriweather" w:cs="Merriweather" w:eastAsia="Merriweather" w:hAnsi="Merriweather"/>
          <w:b w:val="1"/>
          <w:bCs w:val="1"/>
          <w:color w:val="2e3d50"/>
          <w:sz w:val="18"/>
          <w:szCs w:val="18"/>
        </w:rPr>
        <w:sectPr>
          <w:headerReference r:id="rId12" w:type="default"/>
          <w:headerReference r:id="rId13" w:type="first"/>
          <w:headerReference r:id="rId14" w:type="even"/>
          <w:footerReference r:id="rId15" w:type="default"/>
          <w:footerReference r:id="rId16" w:type="first"/>
          <w:footerReference r:id="rId17" w:type="even"/>
          <w:pgSz w:h="15840" w:w="12240" w:orient="portrait"/>
          <w:pgMar w:bottom="720" w:top="720" w:left="720" w:right="720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70" w:lineRule="auto"/>
        <w:rPr>
          <w:rFonts w:ascii="Merriweather" w:cs="Merriweather" w:eastAsia="Merriweather" w:hAnsi="Merriweather"/>
          <w:b w:val="1"/>
          <w:bCs w:val="1"/>
          <w:color w:val="2e3d50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2e3d50"/>
          <w:sz w:val="18"/>
          <w:szCs w:val="18"/>
          <w:rtl w:val="0"/>
        </w:rPr>
        <w:t xml:space="preserve">Postgraduate Certificate in Education (PGCE)  Cum Laude | 2022</w:t>
      </w:r>
    </w:p>
    <w:p w:rsidR="00000000" w:rsidDel="00000000" w:rsidP="00000000" w:rsidRDefault="00000000" w:rsidRPr="00000000" w14:paraId="0000001C">
      <w:pPr>
        <w:spacing w:after="0" w:line="270" w:lineRule="auto"/>
        <w:rPr>
          <w:rFonts w:ascii="Merriweather" w:cs="Merriweather" w:eastAsia="Merriweather" w:hAnsi="Merriweather"/>
          <w:b w:val="1"/>
          <w:bCs w:val="1"/>
          <w:color w:val="2e3d50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2e3d50"/>
          <w:sz w:val="18"/>
          <w:szCs w:val="18"/>
          <w:rtl w:val="0"/>
        </w:rPr>
        <w:t xml:space="preserve">Specialisation: Biology &amp; Geography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2e3d50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after="0" w:line="270" w:lineRule="auto"/>
        <w:rPr>
          <w:color w:val="2e3d50"/>
          <w:sz w:val="15"/>
          <w:szCs w:val="15"/>
        </w:rPr>
      </w:pPr>
      <w:r w:rsidDel="00000000" w:rsidR="00000000" w:rsidRPr="00000000">
        <w:rPr>
          <w:color w:val="2e3d50"/>
          <w:sz w:val="15"/>
          <w:szCs w:val="15"/>
          <w:rtl w:val="0"/>
        </w:rPr>
        <w:t xml:space="preserve">U</w:t>
      </w:r>
      <w:r w:rsidDel="00000000" w:rsidR="00000000" w:rsidRPr="00000000">
        <w:rPr>
          <w:color w:val="2e3d50"/>
          <w:sz w:val="16"/>
          <w:szCs w:val="16"/>
          <w:rtl w:val="0"/>
        </w:rPr>
        <w:t xml:space="preserve">niversity of South Africa (UNISA)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70" w:lineRule="auto"/>
        <w:rPr>
          <w:rFonts w:ascii="Merriweather" w:cs="Merriweather" w:eastAsia="Merriweather" w:hAnsi="Merriweather"/>
          <w:b w:val="1"/>
          <w:bCs w:val="1"/>
          <w:color w:val="2e3d50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2e3d50"/>
          <w:sz w:val="18"/>
          <w:szCs w:val="18"/>
          <w:rtl w:val="0"/>
        </w:rPr>
        <w:t xml:space="preserve">BA Environmental Management | 2017 – 2020</w:t>
      </w:r>
    </w:p>
    <w:p w:rsidR="00000000" w:rsidDel="00000000" w:rsidP="00000000" w:rsidRDefault="00000000" w:rsidRPr="00000000" w14:paraId="0000001F">
      <w:pPr>
        <w:spacing w:after="0" w:line="270" w:lineRule="auto"/>
        <w:rPr>
          <w:color w:val="2e3d50"/>
          <w:sz w:val="16"/>
          <w:szCs w:val="16"/>
        </w:rPr>
      </w:pPr>
      <w:r w:rsidDel="00000000" w:rsidR="00000000" w:rsidRPr="00000000">
        <w:rPr>
          <w:color w:val="2e3d50"/>
          <w:sz w:val="16"/>
          <w:szCs w:val="16"/>
          <w:rtl w:val="0"/>
        </w:rPr>
        <w:t xml:space="preserve">University of South Africa (UNISA)</w:t>
      </w:r>
    </w:p>
    <w:p w:rsidR="00000000" w:rsidDel="00000000" w:rsidP="00000000" w:rsidRDefault="00000000" w:rsidRPr="00000000" w14:paraId="00000020">
      <w:pPr>
        <w:spacing w:after="0" w:line="270" w:lineRule="auto"/>
        <w:rPr>
          <w:color w:val="2e3d5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70" w:lineRule="auto"/>
        <w:rPr>
          <w:color w:val="2e3d50"/>
          <w:sz w:val="16"/>
          <w:szCs w:val="16"/>
        </w:rPr>
        <w:sectPr>
          <w:type w:val="continuous"/>
          <w:pgSz w:h="15840" w:w="12240" w:orient="portrait"/>
          <w:pgMar w:bottom="720" w:top="720" w:left="720" w:right="720" w:header="708" w:footer="708"/>
          <w:cols w:equalWidth="0" w:num="2">
            <w:col w:space="720" w:w="5040"/>
            <w:col w:space="0" w:w="504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color="e5e7eb" w:space="9" w:sz="4" w:val="single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60" w:before="180" w:line="270" w:lineRule="auto"/>
        <w:ind w:left="0" w:right="0" w:firstLine="0"/>
        <w:jc w:val="left"/>
        <w:rPr>
          <w:color w:val="2e3d50"/>
          <w:sz w:val="16"/>
          <w:szCs w:val="1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0"/>
          <w:iCs w:val="0"/>
          <w:smallCaps w:val="0"/>
          <w:strike w:val="0"/>
          <w:color w:val="2e3d50"/>
          <w:sz w:val="20"/>
          <w:szCs w:val="20"/>
          <w:u w:val="none"/>
          <w:shd w:fill="auto" w:val="clear"/>
          <w:vertAlign w:val="baseline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Lines w:val="0"/>
        <w:numPr>
          <w:ilvl w:val="0"/>
          <w:numId w:val="2"/>
        </w:numPr>
        <w:spacing w:after="0" w:afterAutospacing="0" w:before="0" w:line="240" w:lineRule="auto"/>
        <w:ind w:left="720" w:hanging="360"/>
        <w:rPr>
          <w:color w:val="2e3d50"/>
          <w:sz w:val="16"/>
          <w:szCs w:val="16"/>
          <w:u w:val="none"/>
        </w:rPr>
      </w:pPr>
      <w:r w:rsidDel="00000000" w:rsidR="00000000" w:rsidRPr="00000000">
        <w:rPr>
          <w:color w:val="2e3d50"/>
          <w:sz w:val="16"/>
          <w:szCs w:val="16"/>
          <w:rtl w:val="0"/>
        </w:rPr>
        <w:t xml:space="preserve">Google Workspace</w:t>
      </w:r>
    </w:p>
    <w:p w:rsidR="00000000" w:rsidDel="00000000" w:rsidP="00000000" w:rsidRDefault="00000000" w:rsidRPr="00000000" w14:paraId="00000024">
      <w:pPr>
        <w:keepLines w:val="0"/>
        <w:numPr>
          <w:ilvl w:val="0"/>
          <w:numId w:val="2"/>
        </w:numPr>
        <w:spacing w:after="0" w:afterAutospacing="0" w:before="0" w:line="240" w:lineRule="auto"/>
        <w:ind w:left="720" w:hanging="360"/>
        <w:rPr>
          <w:color w:val="2e3d50"/>
          <w:sz w:val="16"/>
          <w:szCs w:val="16"/>
          <w:u w:val="none"/>
        </w:rPr>
      </w:pPr>
      <w:r w:rsidDel="00000000" w:rsidR="00000000" w:rsidRPr="00000000">
        <w:rPr>
          <w:color w:val="2e3d50"/>
          <w:sz w:val="16"/>
          <w:szCs w:val="16"/>
          <w:rtl w:val="0"/>
        </w:rPr>
        <w:t xml:space="preserve">GitHub &amp; GitHub Pages</w:t>
      </w:r>
    </w:p>
    <w:p w:rsidR="00000000" w:rsidDel="00000000" w:rsidP="00000000" w:rsidRDefault="00000000" w:rsidRPr="00000000" w14:paraId="00000025">
      <w:pPr>
        <w:keepLines w:val="0"/>
        <w:numPr>
          <w:ilvl w:val="0"/>
          <w:numId w:val="2"/>
        </w:numPr>
        <w:spacing w:after="0" w:before="0" w:line="240" w:lineRule="auto"/>
        <w:ind w:left="720" w:hanging="360"/>
        <w:rPr>
          <w:color w:val="2e3d50"/>
          <w:sz w:val="16"/>
          <w:szCs w:val="16"/>
          <w:u w:val="none"/>
        </w:rPr>
      </w:pPr>
      <w:r w:rsidDel="00000000" w:rsidR="00000000" w:rsidRPr="00000000">
        <w:rPr>
          <w:color w:val="2e3d50"/>
          <w:sz w:val="16"/>
          <w:szCs w:val="16"/>
          <w:rtl w:val="0"/>
        </w:rPr>
        <w:t xml:space="preserve">Canva</w:t>
      </w:r>
    </w:p>
    <w:p w:rsidR="00000000" w:rsidDel="00000000" w:rsidP="00000000" w:rsidRDefault="00000000" w:rsidRPr="00000000" w14:paraId="00000026">
      <w:pPr>
        <w:keepLines w:val="0"/>
        <w:numPr>
          <w:ilvl w:val="0"/>
          <w:numId w:val="2"/>
        </w:numPr>
        <w:spacing w:after="0" w:before="0" w:line="240" w:lineRule="auto"/>
        <w:ind w:left="720" w:hanging="360"/>
        <w:rPr>
          <w:color w:val="2e3d50"/>
          <w:sz w:val="16"/>
          <w:szCs w:val="16"/>
          <w:u w:val="none"/>
        </w:rPr>
      </w:pPr>
      <w:r w:rsidDel="00000000" w:rsidR="00000000" w:rsidRPr="00000000">
        <w:rPr>
          <w:color w:val="2e3d50"/>
          <w:sz w:val="16"/>
          <w:szCs w:val="16"/>
          <w:rtl w:val="0"/>
        </w:rPr>
        <w:t xml:space="preserve">Microsoft 365 (Word, PowerPoint, Excel)</w:t>
      </w:r>
    </w:p>
    <w:p w:rsidR="00000000" w:rsidDel="00000000" w:rsidP="00000000" w:rsidRDefault="00000000" w:rsidRPr="00000000" w14:paraId="00000027">
      <w:pPr>
        <w:keepLines w:val="0"/>
        <w:numPr>
          <w:ilvl w:val="0"/>
          <w:numId w:val="2"/>
        </w:numPr>
        <w:spacing w:after="0" w:before="0" w:line="240" w:lineRule="auto"/>
        <w:ind w:left="720" w:hanging="360"/>
        <w:rPr>
          <w:color w:val="2e3d50"/>
          <w:sz w:val="16"/>
          <w:szCs w:val="16"/>
          <w:u w:val="none"/>
        </w:rPr>
      </w:pPr>
      <w:r w:rsidDel="00000000" w:rsidR="00000000" w:rsidRPr="00000000">
        <w:rPr>
          <w:color w:val="2e3d50"/>
          <w:sz w:val="16"/>
          <w:szCs w:val="16"/>
          <w:rtl w:val="0"/>
        </w:rPr>
        <w:t xml:space="preserve">Claude / AI-assisted development (Claude Code)</w:t>
      </w:r>
    </w:p>
    <w:p w:rsidR="00000000" w:rsidDel="00000000" w:rsidP="00000000" w:rsidRDefault="00000000" w:rsidRPr="00000000" w14:paraId="00000028">
      <w:pPr>
        <w:keepLines w:val="0"/>
        <w:numPr>
          <w:ilvl w:val="0"/>
          <w:numId w:val="2"/>
        </w:numPr>
        <w:spacing w:after="240" w:before="0" w:line="240" w:lineRule="auto"/>
        <w:ind w:left="720" w:hanging="360"/>
        <w:rPr>
          <w:color w:val="2e3d50"/>
          <w:sz w:val="16"/>
          <w:szCs w:val="16"/>
          <w:u w:val="none"/>
        </w:rPr>
      </w:pPr>
      <w:r w:rsidDel="00000000" w:rsidR="00000000" w:rsidRPr="00000000">
        <w:rPr>
          <w:color w:val="2e3d50"/>
          <w:sz w:val="16"/>
          <w:szCs w:val="16"/>
          <w:rtl w:val="0"/>
        </w:rPr>
        <w:t xml:space="preserve">Infographic creation</w:t>
      </w:r>
    </w:p>
    <w:sectPr>
      <w:type w:val="continuous"/>
      <w:pgSz w:h="15840" w:w="12240" w:orient="portrait"/>
      <w:pgMar w:bottom="720" w:top="720" w:left="720" w:right="720" w:header="708" w:footer="708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STANLEY" w:id="5" w:date="2026-03-15T11:44:05Z"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 automotive OEMs in the South African market, name of the clients?</w:t>
      </w:r>
    </w:p>
  </w:comment>
  <w:comment w:author="STANLEY" w:id="2" w:date="2026-03-15T11:36:27Z"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were the subject of the curriculum materials?</w:t>
      </w:r>
    </w:p>
  </w:comment>
  <w:comment w:author="STANLEY" w:id="6" w:date="2026-03-15T11:46:06Z"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often? monthly? quarterly? did this generate revenue? improved operations?</w:t>
      </w:r>
    </w:p>
  </w:comment>
  <w:comment w:author="STANLEY" w:id="3" w:date="2026-03-15T11:37:37Z"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age group and volume of students, improved from no english to conversational english level</w:t>
      </w:r>
    </w:p>
  </w:comment>
  <w:comment w:author="STANLEY" w:id="1" w:date="2026-03-15T11:34:36Z"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move to first bullet point</w:t>
      </w:r>
    </w:p>
  </w:comment>
  <w:comment w:author="STANLEY" w:id="4" w:date="2026-03-15T11:41:29Z"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is this transferable to teaching? volume? impact? numbers</w:t>
      </w:r>
    </w:p>
  </w:comment>
  <w:comment w:author="STANLEY" w:id="0" w:date="2026-03-15T11:35:09Z"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 volume of workshops and english language classes taught, and any associated impacts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Merriweather Ligh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erriweath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Merriweather Light" w:cs="Merriweather Light" w:eastAsia="Merriweather Light" w:hAnsi="Merriweather Light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Merriweather Light" w:cs="Merriweather Light" w:eastAsia="Merriweather Light" w:hAnsi="Merriweather Light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Merriweather Light" w:cs="Merriweather Light" w:eastAsia="Merriweather Light" w:hAnsi="Merriweather Light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Merriweather Light" w:cs="Merriweather Light" w:eastAsia="Merriweather Light" w:hAnsi="Merriweather Light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Merriweather Light" w:cs="Merriweather Light" w:eastAsia="Merriweather Light" w:hAnsi="Merriweather Light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Merriweather Light" w:cs="Merriweather Light" w:eastAsia="Merriweather Light" w:hAnsi="Merriweather Light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 Light" w:cs="Merriweather Light" w:eastAsia="Merriweather Light" w:hAnsi="Merriweather Light"/>
        <w:lang w:val="en-K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linkedin.com/in/stanley-blyth-744985b9/" TargetMode="External"/><Relationship Id="rId10" Type="http://schemas.openxmlformats.org/officeDocument/2006/relationships/image" Target="media/image1.png"/><Relationship Id="rId13" Type="http://schemas.openxmlformats.org/officeDocument/2006/relationships/header" Target="header3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2.png"/><Relationship Id="rId15" Type="http://schemas.openxmlformats.org/officeDocument/2006/relationships/footer" Target="footer2.xml"/><Relationship Id="rId14" Type="http://schemas.openxmlformats.org/officeDocument/2006/relationships/header" Target="header1.xml"/><Relationship Id="rId17" Type="http://schemas.openxmlformats.org/officeDocument/2006/relationships/footer" Target="footer1.xml"/><Relationship Id="rId16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Light-regular.ttf"/><Relationship Id="rId2" Type="http://schemas.openxmlformats.org/officeDocument/2006/relationships/font" Target="fonts/MerriweatherLight-bold.ttf"/><Relationship Id="rId3" Type="http://schemas.openxmlformats.org/officeDocument/2006/relationships/font" Target="fonts/MerriweatherLight-italic.ttf"/><Relationship Id="rId4" Type="http://schemas.openxmlformats.org/officeDocument/2006/relationships/font" Target="fonts/MerriweatherLight-boldItalic.ttf"/><Relationship Id="rId5" Type="http://schemas.openxmlformats.org/officeDocument/2006/relationships/font" Target="fonts/Merriweather-regular.ttf"/><Relationship Id="rId6" Type="http://schemas.openxmlformats.org/officeDocument/2006/relationships/font" Target="fonts/Merriweather-bold.ttf"/><Relationship Id="rId7" Type="http://schemas.openxmlformats.org/officeDocument/2006/relationships/font" Target="fonts/Merriweather-italic.ttf"/><Relationship Id="rId8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