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All In La PK</w:t>
      </w:r>
    </w:p>
    <w:p>
      <w:pPr>
        <w:jc w:val="center"/>
      </w:pPr>
      <w:r>
        <w:rPr>
          <w:b/>
          <w:color w:val="2F5597"/>
          <w:sz w:val="30"/>
        </w:rPr>
        <w:t>Requerimientos funcionales y no funcionales</w:t>
      </w:r>
    </w:p>
    <w:p>
      <w:pPr>
        <w:jc w:val="center"/>
      </w:pPr>
      <w:r>
        <w:rPr>
          <w:i/>
        </w:rPr>
        <w:t>Integrantes: Nicolay y Chifu</w:t>
      </w:r>
    </w:p>
    <w:p>
      <w:pPr>
        <w:spacing w:before="160" w:after="160"/>
      </w:pPr>
      <w:r>
        <w:rPr>
          <w:b/>
        </w:rPr>
        <w:t xml:space="preserve">Alcance del documento. </w:t>
      </w:r>
      <w:r>
        <w:t>Este documento consolida los requerimientos definidos para All In La PK con base en el Examen Final de Tienda en Línea Modular y en las decisiones del equipo. El proyecto se limita a una tienda en línea de artículos de póker; no incluye apuestas con dinero real.</w:t>
      </w:r>
    </w:p>
    <w:p>
      <w:pPr>
        <w:pStyle w:val="Heading1"/>
      </w:pPr>
      <w:r>
        <w:t>1. Requerimientos funcionales</w:t>
      </w:r>
    </w:p>
    <w:p>
      <w:pPr>
        <w:spacing w:after="160"/>
      </w:pPr>
      <w:r>
        <w:t>Los requerimientos funcionales describen las operaciones que debe permitir la aplicación para cumplir con el catálogo, el carrito y la administración de productos y categorías.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8568"/>
      </w:tblGrid>
      <w:tr>
        <w:tc>
          <w:tcPr>
            <w:tcW w:type="dxa" w:w="5112"/>
            <w:shd w:fill="2F559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5112"/>
            <w:shd w:fill="2F559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Requerimiento</w:t>
            </w:r>
          </w:p>
        </w:tc>
      </w:tr>
      <w:tr>
        <w:tc>
          <w:tcPr>
            <w:tcW w:type="dxa" w:w="122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RF-01</w:t>
            </w:r>
          </w:p>
        </w:tc>
        <w:tc>
          <w:tcPr>
            <w:tcW w:type="dxa" w:w="856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</w:rPr>
              <w:t>El sistema deberá permitir al administrador crear nuevas categorías de productos.</w:t>
            </w:r>
          </w:p>
        </w:tc>
      </w:tr>
      <w:tr>
        <w:tc>
          <w:tcPr>
            <w:tcW w:type="dxa" w:w="1224"/>
            <w:shd w:fill="F3F6FA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RF-02</w:t>
            </w:r>
          </w:p>
        </w:tc>
        <w:tc>
          <w:tcPr>
            <w:tcW w:type="dxa" w:w="8568"/>
            <w:shd w:fill="F3F6FA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</w:rPr>
              <w:t>El sistema deberá permitir consultar y listar todas las categorías registradas.</w:t>
            </w:r>
          </w:p>
        </w:tc>
      </w:tr>
      <w:tr>
        <w:tc>
          <w:tcPr>
            <w:tcW w:type="dxa" w:w="122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RF-03</w:t>
            </w:r>
          </w:p>
        </w:tc>
        <w:tc>
          <w:tcPr>
            <w:tcW w:type="dxa" w:w="856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</w:rPr>
              <w:t>El sistema deberá permitir modificar la información de una categoría existente.</w:t>
            </w:r>
          </w:p>
        </w:tc>
      </w:tr>
      <w:tr>
        <w:tc>
          <w:tcPr>
            <w:tcW w:type="dxa" w:w="1224"/>
            <w:shd w:fill="F3F6FA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RF-04</w:t>
            </w:r>
          </w:p>
        </w:tc>
        <w:tc>
          <w:tcPr>
            <w:tcW w:type="dxa" w:w="8568"/>
            <w:shd w:fill="F3F6FA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</w:rPr>
              <w:t>El sistema deberá permitir eliminar una categoría.</w:t>
            </w:r>
          </w:p>
        </w:tc>
      </w:tr>
      <w:tr>
        <w:tc>
          <w:tcPr>
            <w:tcW w:type="dxa" w:w="122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RF-05</w:t>
            </w:r>
          </w:p>
        </w:tc>
        <w:tc>
          <w:tcPr>
            <w:tcW w:type="dxa" w:w="856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</w:rPr>
              <w:t>El sistema deberá permitir crear productos y asociar cada producto a una categoría.</w:t>
            </w:r>
          </w:p>
        </w:tc>
      </w:tr>
      <w:tr>
        <w:tc>
          <w:tcPr>
            <w:tcW w:type="dxa" w:w="1224"/>
            <w:shd w:fill="F3F6FA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RF-06</w:t>
            </w:r>
          </w:p>
        </w:tc>
        <w:tc>
          <w:tcPr>
            <w:tcW w:type="dxa" w:w="8568"/>
            <w:shd w:fill="F3F6FA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</w:rPr>
              <w:t>El sistema deberá permitir consultar y listar los productos registrados.</w:t>
            </w:r>
          </w:p>
        </w:tc>
      </w:tr>
      <w:tr>
        <w:tc>
          <w:tcPr>
            <w:tcW w:type="dxa" w:w="122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RF-07</w:t>
            </w:r>
          </w:p>
        </w:tc>
        <w:tc>
          <w:tcPr>
            <w:tcW w:type="dxa" w:w="856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</w:rPr>
              <w:t>El sistema deberá permitir modificar la información de un producto existente.</w:t>
            </w:r>
          </w:p>
        </w:tc>
      </w:tr>
      <w:tr>
        <w:tc>
          <w:tcPr>
            <w:tcW w:type="dxa" w:w="1224"/>
            <w:shd w:fill="F3F6FA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RF-08</w:t>
            </w:r>
          </w:p>
        </w:tc>
        <w:tc>
          <w:tcPr>
            <w:tcW w:type="dxa" w:w="8568"/>
            <w:shd w:fill="F3F6FA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</w:rPr>
              <w:t>El sistema deberá permitir eliminar productos.</w:t>
            </w:r>
          </w:p>
        </w:tc>
      </w:tr>
      <w:tr>
        <w:tc>
          <w:tcPr>
            <w:tcW w:type="dxa" w:w="122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RF-09</w:t>
            </w:r>
          </w:p>
        </w:tc>
        <w:tc>
          <w:tcPr>
            <w:tcW w:type="dxa" w:w="856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</w:rPr>
              <w:t>El sistema deberá mostrar un catálogo público con los productos disponibles de All In La PK.</w:t>
            </w:r>
          </w:p>
        </w:tc>
      </w:tr>
      <w:tr>
        <w:tc>
          <w:tcPr>
            <w:tcW w:type="dxa" w:w="1224"/>
            <w:shd w:fill="F3F6FA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RF-10</w:t>
            </w:r>
          </w:p>
        </w:tc>
        <w:tc>
          <w:tcPr>
            <w:tcW w:type="dxa" w:w="8568"/>
            <w:shd w:fill="F3F6FA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</w:rPr>
              <w:t>El visitante deberá poder seleccionar una categoría y visualizar únicamente los productos pertenecientes a ella.</w:t>
            </w:r>
          </w:p>
        </w:tc>
      </w:tr>
      <w:tr>
        <w:tc>
          <w:tcPr>
            <w:tcW w:type="dxa" w:w="122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RF-11</w:t>
            </w:r>
          </w:p>
        </w:tc>
        <w:tc>
          <w:tcPr>
            <w:tcW w:type="dxa" w:w="856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</w:rPr>
              <w:t>El usuario deberá poder agregar productos al carrito de compras.</w:t>
            </w:r>
          </w:p>
        </w:tc>
      </w:tr>
      <w:tr>
        <w:tc>
          <w:tcPr>
            <w:tcW w:type="dxa" w:w="1224"/>
            <w:shd w:fill="F3F6FA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RF-12</w:t>
            </w:r>
          </w:p>
        </w:tc>
        <w:tc>
          <w:tcPr>
            <w:tcW w:type="dxa" w:w="8568"/>
            <w:shd w:fill="F3F6FA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</w:rPr>
              <w:t>El usuario deberá poder eliminar productos del carrito de compras.</w:t>
            </w:r>
          </w:p>
        </w:tc>
      </w:tr>
      <w:tr>
        <w:tc>
          <w:tcPr>
            <w:tcW w:type="dxa" w:w="122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RF-13</w:t>
            </w:r>
          </w:p>
        </w:tc>
        <w:tc>
          <w:tcPr>
            <w:tcW w:type="dxa" w:w="856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</w:rPr>
              <w:t>El usuario deberá poder modificar la cantidad de cada producto agregado al carrito.</w:t>
            </w:r>
          </w:p>
        </w:tc>
      </w:tr>
      <w:tr>
        <w:tc>
          <w:tcPr>
            <w:tcW w:type="dxa" w:w="1224"/>
            <w:shd w:fill="F3F6FA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RF-14</w:t>
            </w:r>
          </w:p>
        </w:tc>
        <w:tc>
          <w:tcPr>
            <w:tcW w:type="dxa" w:w="8568"/>
            <w:shd w:fill="F3F6FA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</w:rPr>
              <w:t>El sistema deberá calcular automáticamente el valor total del carrito.</w:t>
            </w:r>
          </w:p>
        </w:tc>
      </w:tr>
      <w:tr>
        <w:tc>
          <w:tcPr>
            <w:tcW w:type="dxa" w:w="122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RF-15</w:t>
            </w:r>
          </w:p>
        </w:tc>
        <w:tc>
          <w:tcPr>
            <w:tcW w:type="dxa" w:w="856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</w:rPr>
              <w:t>El administrador deberá poder gestionar las categorías mediante una interfaz gráfica, sin utilizar Postman ni modificar código.</w:t>
            </w:r>
          </w:p>
        </w:tc>
      </w:tr>
      <w:tr>
        <w:tc>
          <w:tcPr>
            <w:tcW w:type="dxa" w:w="1224"/>
            <w:shd w:fill="F3F6FA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RF-16</w:t>
            </w:r>
          </w:p>
        </w:tc>
        <w:tc>
          <w:tcPr>
            <w:tcW w:type="dxa" w:w="8568"/>
            <w:shd w:fill="F3F6FA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</w:rPr>
              <w:t>El administrador deberá poder gestionar los productos mediante una interfaz gráfica, sin utilizar Postman ni modificar código.</w:t>
            </w:r>
          </w:p>
        </w:tc>
      </w:tr>
      <w:tr>
        <w:tc>
          <w:tcPr>
            <w:tcW w:type="dxa" w:w="122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RF-17</w:t>
            </w:r>
          </w:p>
        </w:tc>
        <w:tc>
          <w:tcPr>
            <w:tcW w:type="dxa" w:w="856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</w:rPr>
              <w:t>Las operaciones realizadas sobre productos y categorías deberán reflejarse en la interfaz sin recargar completamente la página.</w:t>
            </w:r>
          </w:p>
        </w:tc>
      </w:tr>
      <w:tr>
        <w:tc>
          <w:tcPr>
            <w:tcW w:type="dxa" w:w="1224"/>
            <w:shd w:fill="F3F6FA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RF-18</w:t>
            </w:r>
          </w:p>
        </w:tc>
        <w:tc>
          <w:tcPr>
            <w:tcW w:type="dxa" w:w="8568"/>
            <w:shd w:fill="F3F6FA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</w:rPr>
              <w:t>El administrador deberá poder registrar y actualizar nombre, descripción, precio, stock, imagen y categoría de cada producto.</w:t>
            </w:r>
          </w:p>
        </w:tc>
      </w:tr>
    </w:tbl>
    <w:p/>
    <w:p>
      <w:pPr>
        <w:pStyle w:val="Heading1"/>
      </w:pPr>
      <w:r>
        <w:t>2. Requerimientos no funcionales</w:t>
      </w:r>
    </w:p>
    <w:p>
      <w:pPr>
        <w:spacing w:after="160"/>
      </w:pPr>
      <w:r>
        <w:t>Los requerimientos no funcionales establecen las condiciones de arquitectura, seguridad, documentación, estilos, persistencia y accesibilidad final exigidas para el proyecto.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8568"/>
      </w:tblGrid>
      <w:tr>
        <w:tc>
          <w:tcPr>
            <w:tcW w:type="dxa" w:w="5112"/>
            <w:shd w:fill="2F559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5112"/>
            <w:shd w:fill="2F559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Requerimiento</w:t>
            </w:r>
          </w:p>
        </w:tc>
      </w:tr>
      <w:tr>
        <w:tc>
          <w:tcPr>
            <w:tcW w:type="dxa" w:w="122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RNF-01</w:t>
            </w:r>
          </w:p>
        </w:tc>
        <w:tc>
          <w:tcPr>
            <w:tcW w:type="dxa" w:w="856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</w:rPr>
              <w:t>El frontend y el backend deberán ser proyectos independientes.</w:t>
            </w:r>
          </w:p>
        </w:tc>
      </w:tr>
      <w:tr>
        <w:tc>
          <w:tcPr>
            <w:tcW w:type="dxa" w:w="1224"/>
            <w:shd w:fill="F3F6FA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RNF-02</w:t>
            </w:r>
          </w:p>
        </w:tc>
        <w:tc>
          <w:tcPr>
            <w:tcW w:type="dxa" w:w="8568"/>
            <w:shd w:fill="F3F6FA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</w:rPr>
              <w:t>Toda comunicación entre frontend y backend deberá realizarse mediante una API REST.</w:t>
            </w:r>
          </w:p>
        </w:tc>
      </w:tr>
      <w:tr>
        <w:tc>
          <w:tcPr>
            <w:tcW w:type="dxa" w:w="122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RNF-03</w:t>
            </w:r>
          </w:p>
        </w:tc>
        <w:tc>
          <w:tcPr>
            <w:tcW w:type="dxa" w:w="856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</w:rPr>
              <w:t>El backend no deberá renderizar vistas; únicamente deberá procesar solicitudes y exponer datos.</w:t>
            </w:r>
          </w:p>
        </w:tc>
      </w:tr>
      <w:tr>
        <w:tc>
          <w:tcPr>
            <w:tcW w:type="dxa" w:w="1224"/>
            <w:shd w:fill="F3F6FA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RNF-04</w:t>
            </w:r>
          </w:p>
        </w:tc>
        <w:tc>
          <w:tcPr>
            <w:tcW w:type="dxa" w:w="8568"/>
            <w:shd w:fill="F3F6FA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</w:rPr>
              <w:t>La API deberá estar documentada mediante Swagger/OpenAPI.</w:t>
            </w:r>
          </w:p>
        </w:tc>
      </w:tr>
      <w:tr>
        <w:tc>
          <w:tcPr>
            <w:tcW w:type="dxa" w:w="122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RNF-05</w:t>
            </w:r>
          </w:p>
        </w:tc>
        <w:tc>
          <w:tcPr>
            <w:tcW w:type="dxa" w:w="856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</w:rPr>
              <w:t>La documentación Swagger deberá permitir que un tercero comprenda y pruebe los endpoints sin revisar el código fuente.</w:t>
            </w:r>
          </w:p>
        </w:tc>
      </w:tr>
      <w:tr>
        <w:tc>
          <w:tcPr>
            <w:tcW w:type="dxa" w:w="1224"/>
            <w:shd w:fill="F3F6FA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RNF-06</w:t>
            </w:r>
          </w:p>
        </w:tc>
        <w:tc>
          <w:tcPr>
            <w:tcW w:type="dxa" w:w="8568"/>
            <w:shd w:fill="F3F6FA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</w:rPr>
              <w:t>La aplicación deberá utilizar HTTPS.</w:t>
            </w:r>
          </w:p>
        </w:tc>
      </w:tr>
      <w:tr>
        <w:tc>
          <w:tcPr>
            <w:tcW w:type="dxa" w:w="122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RNF-07</w:t>
            </w:r>
          </w:p>
        </w:tc>
        <w:tc>
          <w:tcPr>
            <w:tcW w:type="dxa" w:w="856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</w:rPr>
              <w:t>La aplicación deberá implementar medidas de mitigación frente a ataques XSS.</w:t>
            </w:r>
          </w:p>
        </w:tc>
      </w:tr>
      <w:tr>
        <w:tc>
          <w:tcPr>
            <w:tcW w:type="dxa" w:w="1224"/>
            <w:shd w:fill="F3F6FA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RNF-08</w:t>
            </w:r>
          </w:p>
        </w:tc>
        <w:tc>
          <w:tcPr>
            <w:tcW w:type="dxa" w:w="8568"/>
            <w:shd w:fill="F3F6FA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</w:rPr>
              <w:t>Las operaciones que modifiquen información deberán contar con protección frente a CSRF.</w:t>
            </w:r>
          </w:p>
        </w:tc>
      </w:tr>
      <w:tr>
        <w:tc>
          <w:tcPr>
            <w:tcW w:type="dxa" w:w="122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RNF-09</w:t>
            </w:r>
          </w:p>
        </w:tc>
        <w:tc>
          <w:tcPr>
            <w:tcW w:type="dxa" w:w="856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</w:rPr>
              <w:t>El frontend deberá utilizar SCSS como preprocesador de estilos.</w:t>
            </w:r>
          </w:p>
        </w:tc>
      </w:tr>
      <w:tr>
        <w:tc>
          <w:tcPr>
            <w:tcW w:type="dxa" w:w="1224"/>
            <w:shd w:fill="F3F6FA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RNF-10</w:t>
            </w:r>
          </w:p>
        </w:tc>
        <w:tc>
          <w:tcPr>
            <w:tcW w:type="dxa" w:w="8568"/>
            <w:shd w:fill="F3F6FA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</w:rPr>
              <w:t>El frontend deberá utilizar explícitamente un gestor de dependencias o automatizador de tareas, en este caso npm.</w:t>
            </w:r>
          </w:p>
        </w:tc>
      </w:tr>
      <w:tr>
        <w:tc>
          <w:tcPr>
            <w:tcW w:type="dxa" w:w="122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RNF-11</w:t>
            </w:r>
          </w:p>
        </w:tc>
        <w:tc>
          <w:tcPr>
            <w:tcW w:type="dxa" w:w="856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</w:rPr>
              <w:t>La información de productos y categorías deberá almacenarse de manera persistente en la base de datos.</w:t>
            </w:r>
          </w:p>
        </w:tc>
      </w:tr>
      <w:tr>
        <w:tc>
          <w:tcPr>
            <w:tcW w:type="dxa" w:w="1224"/>
            <w:shd w:fill="F3F6FA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RNF-12</w:t>
            </w:r>
          </w:p>
        </w:tc>
        <w:tc>
          <w:tcPr>
            <w:tcW w:type="dxa" w:w="8568"/>
            <w:shd w:fill="F3F6FA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</w:rPr>
              <w:t>La interfaz administrativa deberá ser suficientemente clara para que una persona sin conocimientos técnicos pueda crear productos y categorías.</w:t>
            </w:r>
          </w:p>
        </w:tc>
      </w:tr>
      <w:tr>
        <w:tc>
          <w:tcPr>
            <w:tcW w:type="dxa" w:w="122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RNF-13</w:t>
            </w:r>
          </w:p>
        </w:tc>
        <w:tc>
          <w:tcPr>
            <w:tcW w:type="dxa" w:w="856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</w:rPr>
              <w:t>Las operaciones CRUD deberán actualizar la interfaz sin provocar una recarga completa de la página.</w:t>
            </w:r>
          </w:p>
        </w:tc>
      </w:tr>
      <w:tr>
        <w:tc>
          <w:tcPr>
            <w:tcW w:type="dxa" w:w="1224"/>
            <w:shd w:fill="F3F6FA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RNF-14</w:t>
            </w:r>
          </w:p>
        </w:tc>
        <w:tc>
          <w:tcPr>
            <w:tcW w:type="dxa" w:w="8568"/>
            <w:shd w:fill="F3F6FA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</w:rPr>
              <w:t>HTTPS, mitigación XSS y protección CSRF deberán poder demostrarse mediante casos concretos durante la sustentación.</w:t>
            </w:r>
          </w:p>
        </w:tc>
      </w:tr>
      <w:tr>
        <w:tc>
          <w:tcPr>
            <w:tcW w:type="dxa" w:w="122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RNF-15</w:t>
            </w:r>
          </w:p>
        </w:tc>
        <w:tc>
          <w:tcPr>
            <w:tcW w:type="dxa" w:w="856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</w:rPr>
              <w:t>La aplicación final deberá estar desplegada o ejecutándose en un entorno accesible para personas diferentes a los integrantes del equipo.</w:t>
            </w:r>
          </w:p>
        </w:tc>
      </w:tr>
      <w:tr>
        <w:tc>
          <w:tcPr>
            <w:tcW w:type="dxa" w:w="1224"/>
            <w:shd w:fill="F3F6FA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RNF-16</w:t>
            </w:r>
          </w:p>
        </w:tc>
        <w:tc>
          <w:tcPr>
            <w:tcW w:type="dxa" w:w="8568"/>
            <w:shd w:fill="F3F6FA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</w:rPr>
              <w:t>La aplicación no podrá depender exclusivamente del computador de Nicolay o Chifu para su demostración.</w:t>
            </w:r>
          </w:p>
        </w:tc>
      </w:tr>
      <w:tr>
        <w:tc>
          <w:tcPr>
            <w:tcW w:type="dxa" w:w="122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RNF-17</w:t>
            </w:r>
          </w:p>
        </w:tc>
        <w:tc>
          <w:tcPr>
            <w:tcW w:type="dxa" w:w="856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</w:rPr>
              <w:t>El proyecto deberá contar con documentación técnica suficiente para comprender su estructura, instalación, ejecución y funcionamiento.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All In La PK — Semana 10 / Planeación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