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499" w:rsidRDefault="00576A18">
      <w:pPr>
        <w:spacing w:after="40"/>
      </w:pPr>
      <w:r>
        <w:rPr>
          <w:rFonts w:ascii="Calibri" w:hAnsi="Calibri"/>
          <w:b/>
          <w:color w:val="1A56DB"/>
          <w:sz w:val="48"/>
        </w:rPr>
        <w:t>AMC Research Portal</w:t>
      </w:r>
    </w:p>
    <w:p w:rsidR="008F5499" w:rsidRDefault="00576A18">
      <w:pPr>
        <w:spacing w:after="40"/>
      </w:pPr>
      <w:r>
        <w:rPr>
          <w:rFonts w:ascii="Calibri" w:hAnsi="Calibri"/>
          <w:color w:val="374151"/>
          <w:sz w:val="24"/>
        </w:rPr>
        <w:t>AI Initiative &amp; Use Case Document</w:t>
      </w:r>
    </w:p>
    <w:p w:rsidR="008F5499" w:rsidRDefault="00576A18">
      <w:pPr>
        <w:spacing w:after="320"/>
      </w:pPr>
      <w:r>
        <w:rPr>
          <w:rFonts w:ascii="Calibri" w:hAnsi="Calibri"/>
          <w:i/>
          <w:color w:val="6B7280"/>
          <w:sz w:val="19"/>
        </w:rPr>
        <w:t>Institutional Event-Intelligence &amp; Monitoring System — Nifty 500</w:t>
      </w:r>
    </w:p>
    <w:p w:rsidR="008F5499" w:rsidRDefault="00576A18">
      <w:pPr>
        <w:keepNext/>
        <w:spacing w:before="320" w:after="120"/>
      </w:pPr>
      <w:r>
        <w:rPr>
          <w:rFonts w:ascii="Calibri" w:hAnsi="Calibri"/>
          <w:b/>
          <w:color w:val="1A56DB"/>
          <w:sz w:val="26"/>
        </w:rPr>
        <w:t xml:space="preserve">1  </w:t>
      </w:r>
      <w:r>
        <w:rPr>
          <w:rFonts w:ascii="Calibri" w:hAnsi="Calibri"/>
          <w:b/>
          <w:color w:val="111827"/>
          <w:sz w:val="26"/>
        </w:rPr>
        <w:t>AI Initiative &amp; Use Case Identification</w:t>
      </w:r>
    </w:p>
    <w:p w:rsidR="008F5499" w:rsidRDefault="00576A18">
      <w:pPr>
        <w:spacing w:after="120"/>
      </w:pPr>
      <w:r>
        <w:rPr>
          <w:rFonts w:ascii="Calibri" w:hAnsi="Calibri"/>
          <w:color w:val="374151"/>
          <w:sz w:val="19"/>
        </w:rPr>
        <w:t xml:space="preserve">AMC Research Portal is an institutional-grade event-intelligence and monitoring system for </w:t>
      </w:r>
      <w:r>
        <w:rPr>
          <w:rFonts w:ascii="Calibri" w:hAnsi="Calibri"/>
          <w:color w:val="374151"/>
          <w:sz w:val="19"/>
        </w:rPr>
        <w:t>Indian equity markets (Nifty 500 constituents) that helps fund managers and research analysts track high-impact corporate developments. The AI initiative embeds multi-agent intelligence at every layer of the product — from real-time corporate filing ingest</w:t>
      </w:r>
      <w:r>
        <w:rPr>
          <w:rFonts w:ascii="Calibri" w:hAnsi="Calibri"/>
          <w:color w:val="374151"/>
          <w:sz w:val="19"/>
        </w:rPr>
        <w:t>ion and verification to sentiment scoring and historical analog analysis — to accelerate decision-making, reduce risk exposure, and drive measurable performance alpha.</w:t>
      </w: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Core AI Use Cases</w:t>
      </w:r>
    </w:p>
    <w:p w:rsidR="008F5499" w:rsidRDefault="00576A18">
      <w:pPr>
        <w:keepNext/>
        <w:spacing w:before="200" w:after="40"/>
      </w:pPr>
      <w:r>
        <w:rPr>
          <w:rFonts w:ascii="Calibri" w:hAnsi="Calibri"/>
          <w:b/>
          <w:i/>
          <w:color w:val="374151"/>
          <w:sz w:val="20"/>
        </w:rPr>
        <w:t>UC-01 · Ingestion &amp; Constituent Resolution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A background daemon dynamic</w:t>
      </w:r>
      <w:r>
        <w:rPr>
          <w:rFonts w:ascii="Calibri" w:hAnsi="Calibri"/>
          <w:color w:val="374151"/>
          <w:sz w:val="19"/>
        </w:rPr>
        <w:t>ally parses the semi-annual Nifty 500 constituent listings from the NSE portal, resolving ticker mappings and establishing the active monitoring universe.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Automated scraping of exchange announcements (BSE &amp; NSE feeds) is anchored to the actual calendar yea</w:t>
      </w:r>
      <w:r>
        <w:rPr>
          <w:rFonts w:ascii="Calibri" w:hAnsi="Calibri"/>
          <w:color w:val="374151"/>
          <w:sz w:val="19"/>
        </w:rPr>
        <w:t>r/date to bypass model temporal drift and ensure data freshness.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Output: A structured watch list mapping events to specific tickers, avoiding penny stocks and non-constituent entities.</w:t>
      </w:r>
    </w:p>
    <w:p w:rsidR="008F5499" w:rsidRDefault="00576A18">
      <w:pPr>
        <w:keepNext/>
        <w:spacing w:before="200" w:after="40"/>
      </w:pPr>
      <w:r>
        <w:rPr>
          <w:rFonts w:ascii="Calibri" w:hAnsi="Calibri"/>
          <w:b/>
          <w:i/>
          <w:color w:val="374151"/>
          <w:sz w:val="20"/>
        </w:rPr>
        <w:t>UC-02 · Automated Event Verification &amp; Deduplication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Ensures high-sever</w:t>
      </w:r>
      <w:r>
        <w:rPr>
          <w:rFonts w:ascii="Calibri" w:hAnsi="Calibri"/>
          <w:color w:val="374151"/>
          <w:sz w:val="19"/>
        </w:rPr>
        <w:t>ity developments (e.g., senior executive resignations, forensic audits, debt defaults) are cross-referenced across official Tier 1 filings and Tier 2 trusted financial press (Reuters, Bloomberg, Moneycontrol).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Deduplicates announcements sharing the same co</w:t>
      </w:r>
      <w:r>
        <w:rPr>
          <w:rFonts w:ascii="Calibri" w:hAnsi="Calibri"/>
          <w:color w:val="374151"/>
          <w:sz w:val="19"/>
        </w:rPr>
        <w:t>mpany, event type, and date, merging disparate media articles into a single coherent event card.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System path: If an event cannot be verified against official exchange filings, the agent abstains from scoring and logs it under 'Insufficient Verification'.</w:t>
      </w:r>
    </w:p>
    <w:p w:rsidR="008F5499" w:rsidRDefault="00576A18">
      <w:pPr>
        <w:keepNext/>
        <w:spacing w:before="200" w:after="40"/>
      </w:pPr>
      <w:r>
        <w:rPr>
          <w:rFonts w:ascii="Calibri" w:hAnsi="Calibri"/>
          <w:b/>
          <w:i/>
          <w:color w:val="374151"/>
          <w:sz w:val="20"/>
        </w:rPr>
        <w:t>U</w:t>
      </w:r>
      <w:r>
        <w:rPr>
          <w:rFonts w:ascii="Calibri" w:hAnsi="Calibri"/>
          <w:b/>
          <w:i/>
          <w:color w:val="374151"/>
          <w:sz w:val="20"/>
        </w:rPr>
        <w:t>C-03 · Actionability Scoring &amp; Impact Briefs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A multi-agent consensus pipeline assigns a composite Actionability Score (0–100) based on intrinsic severity (nature of the event), expected fundamental magnitude (balance sheet impact), and source confidence.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G</w:t>
      </w:r>
      <w:r>
        <w:rPr>
          <w:rFonts w:ascii="Calibri" w:hAnsi="Calibri"/>
          <w:color w:val="374151"/>
          <w:sz w:val="19"/>
        </w:rPr>
        <w:t>enerates structured Executive Briefs with actionable summaries, directional leans, and clear inline links to primary sources, bypassing long PDF filings.</w:t>
      </w:r>
    </w:p>
    <w:p w:rsidR="008F5499" w:rsidRDefault="00576A18">
      <w:pPr>
        <w:keepNext/>
        <w:spacing w:before="200" w:after="40"/>
      </w:pPr>
      <w:r>
        <w:rPr>
          <w:rFonts w:ascii="Calibri" w:hAnsi="Calibri"/>
          <w:b/>
          <w:i/>
          <w:color w:val="374151"/>
          <w:sz w:val="20"/>
        </w:rPr>
        <w:t>UC-04 · Contextual Historical Analog Engine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Searches the database for comparable historical events (e.</w:t>
      </w:r>
      <w:r>
        <w:rPr>
          <w:rFonts w:ascii="Calibri" w:hAnsi="Calibri"/>
          <w:color w:val="374151"/>
          <w:sz w:val="19"/>
        </w:rPr>
        <w:t>g., historical auditor resignations in the same sector) and calculates similarity scores.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Retrieves realized return profiles (1-day, 5-day, 30-day post-event) of those analogs to establish a statistical baseline for market reaction.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Enables fund managers t</w:t>
      </w:r>
      <w:r>
        <w:rPr>
          <w:rFonts w:ascii="Calibri" w:hAnsi="Calibri"/>
          <w:color w:val="374151"/>
          <w:sz w:val="19"/>
        </w:rPr>
        <w:t>o base decisions on historical empirical evidence rather than simple subjective assessment.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Target Segment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Institutional fund managers, equity research analysts, and investment committee members managing Indian equities.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Market Opportunity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Nifty 500 </w:t>
            </w:r>
            <w:r>
              <w:rPr>
                <w:rFonts w:ascii="Calibri" w:hAnsi="Calibri"/>
                <w:color w:val="374151"/>
                <w:sz w:val="19"/>
              </w:rPr>
              <w:t>represents 90%+ of free-float cap; manual processing of BSE/NSE corporate disclosures results in delayed trading responses.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lastRenderedPageBreak/>
              <w:t>Platform Edge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Only portal integrating real-time corporate filing scrapers, dual-channel verification check, and automated historica</w:t>
            </w:r>
            <w:r>
              <w:rPr>
                <w:rFonts w:ascii="Calibri" w:hAnsi="Calibri"/>
                <w:color w:val="374151"/>
                <w:sz w:val="19"/>
              </w:rPr>
              <w:t>l analog back-tests.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AI Innovation Goal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Reduce time-to-first-risk-response on negative announcements from hours/days to ≤ 15 minutes of exchange publication.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Efficiency Signal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Reduction in analyst filtration time; higher accuracy in flagging severe corpo</w:t>
            </w:r>
            <w:r>
              <w:rPr>
                <w:rFonts w:ascii="Calibri" w:hAnsi="Calibri"/>
                <w:color w:val="374151"/>
                <w:sz w:val="19"/>
              </w:rPr>
              <w:t>rate governance events before full market absorption.</w:t>
            </w:r>
          </w:p>
        </w:tc>
      </w:tr>
    </w:tbl>
    <w:p w:rsidR="008F5499" w:rsidRDefault="008F5499">
      <w:pPr>
        <w:spacing w:after="120"/>
      </w:pPr>
    </w:p>
    <w:p w:rsidR="008F5499" w:rsidRDefault="00576A18">
      <w:pPr>
        <w:keepNext/>
        <w:spacing w:before="320" w:after="120"/>
      </w:pPr>
      <w:r>
        <w:rPr>
          <w:rFonts w:ascii="Calibri" w:hAnsi="Calibri"/>
          <w:b/>
          <w:color w:val="1A56DB"/>
          <w:sz w:val="26"/>
        </w:rPr>
        <w:t xml:space="preserve">2  </w:t>
      </w:r>
      <w:r>
        <w:rPr>
          <w:rFonts w:ascii="Calibri" w:hAnsi="Calibri"/>
          <w:b/>
          <w:color w:val="111827"/>
          <w:sz w:val="26"/>
        </w:rPr>
        <w:t>Strategic Opportunity &amp; AI Innovation Targets</w:t>
      </w:r>
    </w:p>
    <w:p w:rsidR="008F5499" w:rsidRDefault="00576A18">
      <w:pPr>
        <w:spacing w:after="120"/>
      </w:pPr>
      <w:r>
        <w:rPr>
          <w:rFonts w:ascii="Calibri" w:hAnsi="Calibri"/>
          <w:color w:val="374151"/>
          <w:sz w:val="19"/>
        </w:rPr>
        <w:t>Indian equity markets are experiencing structural formalisation, with domestic institutional inflows hitting record highs. For fund managers, capturing</w:t>
      </w:r>
      <w:r>
        <w:rPr>
          <w:rFonts w:ascii="Calibri" w:hAnsi="Calibri"/>
          <w:color w:val="374151"/>
          <w:sz w:val="19"/>
        </w:rPr>
        <w:t xml:space="preserve"> alpha is increasingly dependent on speed and precision. Information overload from corporate actions and regulatory changes acts as a bottleneck. AMC Research Portal addresses this gap by automating the heavy lifting of document search, multi-source verifi</w:t>
      </w:r>
      <w:r>
        <w:rPr>
          <w:rFonts w:ascii="Calibri" w:hAnsi="Calibri"/>
          <w:color w:val="374151"/>
          <w:sz w:val="19"/>
        </w:rPr>
        <w:t>cation, and historical grounding — letting analysts focus on valuation and strategy.</w:t>
      </w: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Innovation Targets (6-Month Horizon)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Automated drafting of investment committee compliance and research notes from verified event briefs.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Integration of natural language q</w:t>
      </w:r>
      <w:r>
        <w:rPr>
          <w:rFonts w:ascii="Calibri" w:hAnsi="Calibri"/>
          <w:color w:val="374151"/>
          <w:sz w:val="19"/>
        </w:rPr>
        <w:t>uery capabilities allowing fund managers to ask questions about current portfolio risk exposure to specific events.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Automatic text and sentiment analysis of earnings call transcripts, mapping executive vocal distress or tone anomalies.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 xml:space="preserve">Cross-asset </w:t>
      </w:r>
      <w:r>
        <w:rPr>
          <w:rFonts w:ascii="Calibri" w:hAnsi="Calibri"/>
          <w:color w:val="374151"/>
          <w:sz w:val="19"/>
        </w:rPr>
        <w:t>correlation mapping: connecting equity event alerts with corresponding debt/credit rating changes and currency fluctuations.</w:t>
      </w:r>
    </w:p>
    <w:p w:rsidR="008F5499" w:rsidRDefault="00576A18">
      <w:pPr>
        <w:keepNext/>
        <w:spacing w:before="320" w:after="120"/>
      </w:pPr>
      <w:r>
        <w:rPr>
          <w:rFonts w:ascii="Calibri" w:hAnsi="Calibri"/>
          <w:b/>
          <w:color w:val="1A56DB"/>
          <w:sz w:val="26"/>
        </w:rPr>
        <w:t xml:space="preserve">3  </w:t>
      </w:r>
      <w:r>
        <w:rPr>
          <w:rFonts w:ascii="Calibri" w:hAnsi="Calibri"/>
          <w:b/>
          <w:color w:val="111827"/>
          <w:sz w:val="26"/>
        </w:rPr>
        <w:t>Value Realization Framework: Strategy &amp; AI Feasibility Metrics</w:t>
      </w: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Feasibility Assessment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✅</w:t>
      </w:r>
      <w:r>
        <w:rPr>
          <w:rFonts w:ascii="Calibri" w:hAnsi="Calibri"/>
          <w:color w:val="374151"/>
          <w:sz w:val="19"/>
        </w:rPr>
        <w:t xml:space="preserve">  SQLite database (dev.db) schema support</w:t>
      </w:r>
      <w:r>
        <w:rPr>
          <w:rFonts w:ascii="Calibri" w:hAnsi="Calibri"/>
          <w:color w:val="374151"/>
          <w:sz w:val="19"/>
        </w:rPr>
        <w:t>ing User, Profile, AgentRun, and EventState tables is live.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✅</w:t>
      </w:r>
      <w:r>
        <w:rPr>
          <w:rFonts w:ascii="Calibri" w:hAnsi="Calibri"/>
          <w:color w:val="374151"/>
          <w:sz w:val="19"/>
        </w:rPr>
        <w:t xml:space="preserve">  Multi-LLM provider integration (Gemini, OpenAI, Claude) successfully implemented in the backend portal.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✅</w:t>
      </w:r>
      <w:r>
        <w:rPr>
          <w:rFonts w:ascii="Calibri" w:hAnsi="Calibri"/>
          <w:color w:val="374151"/>
          <w:sz w:val="19"/>
        </w:rPr>
        <w:t xml:space="preserve">  NextJS-based UI layout, profile filtering settings, and user authentication are active</w:t>
      </w:r>
      <w:r>
        <w:rPr>
          <w:rFonts w:ascii="Calibri" w:hAnsi="Calibri"/>
          <w:color w:val="374151"/>
          <w:sz w:val="19"/>
        </w:rPr>
        <w:t>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✅</w:t>
      </w:r>
      <w:r>
        <w:rPr>
          <w:rFonts w:ascii="Calibri" w:hAnsi="Calibri"/>
          <w:color w:val="374151"/>
          <w:sz w:val="19"/>
        </w:rPr>
        <w:t xml:space="preserve">  Scraper architecture with temporal anchoring and date-year constraints validated.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⚠</w:t>
      </w:r>
      <w:r>
        <w:rPr>
          <w:rFonts w:ascii="Calibri" w:hAnsi="Calibri"/>
          <w:color w:val="374151"/>
          <w:sz w:val="19"/>
        </w:rPr>
        <w:t xml:space="preserve">  Live WebSocket filings feed and advanced news API integration are planned additions (Q3).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3024"/>
      </w:tblGrid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(Pre-AI)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AI Target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Measurement Method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Daily Active Users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BF269D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+1</w:t>
            </w:r>
            <w:r w:rsidR="00576A18">
              <w:rPr>
                <w:rFonts w:ascii="Calibri" w:hAnsi="Calibri"/>
                <w:color w:val="374151"/>
                <w:sz w:val="19"/>
              </w:rPr>
              <w:t xml:space="preserve">0% </w:t>
            </w:r>
            <w:proofErr w:type="spellStart"/>
            <w:r w:rsidR="00576A18">
              <w:rPr>
                <w:rFonts w:ascii="Calibri" w:hAnsi="Calibri"/>
                <w:color w:val="374151"/>
                <w:sz w:val="19"/>
              </w:rPr>
              <w:t>MoM</w:t>
            </w:r>
            <w:proofErr w:type="spellEnd"/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User session logs in app.User; profile alert clicks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Ingestion-to-Alert Latency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 w:rsidP="00BF269D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&gt; </w:t>
            </w:r>
            <w:r w:rsidR="00BF269D">
              <w:rPr>
                <w:rFonts w:ascii="Calibri" w:hAnsi="Calibri"/>
                <w:color w:val="374151"/>
                <w:sz w:val="19"/>
              </w:rPr>
              <w:t>120</w:t>
            </w:r>
            <w:bookmarkStart w:id="0" w:name="_GoBack"/>
            <w:bookmarkEnd w:id="0"/>
            <w:r>
              <w:rPr>
                <w:rFonts w:ascii="Calibri" w:hAnsi="Calibri"/>
                <w:color w:val="374151"/>
                <w:sz w:val="19"/>
              </w:rPr>
              <w:t xml:space="preserve"> min (manual)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≤</w:t>
            </w:r>
            <w:r>
              <w:rPr>
                <w:rFonts w:ascii="Calibri" w:hAnsi="Calibri"/>
                <w:color w:val="374151"/>
                <w:sz w:val="19"/>
              </w:rPr>
              <w:t xml:space="preserve"> 15 minutes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AgentRun.startedAt vs publication timestamp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Event Ingestion Recall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88% (estimated)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≥ 99% of Nifty 500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Comparison of AgentRun outputs </w:t>
            </w:r>
            <w:r>
              <w:rPr>
                <w:rFonts w:ascii="Calibri" w:hAnsi="Calibri"/>
                <w:color w:val="374151"/>
                <w:sz w:val="19"/>
              </w:rPr>
              <w:t>with daily official exchange bulletins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Extraction Precision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≥ 97% accuracy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Programmatic validation of JSON variables against manual analyst audits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lastRenderedPageBreak/>
              <w:t>Alert Actionability CTR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≥ 45% click-through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FundManagerProfile.alertScope match count vs review actions</w:t>
            </w:r>
            <w:r>
              <w:rPr>
                <w:rFonts w:ascii="Calibri" w:hAnsi="Calibri"/>
                <w:color w:val="374151"/>
                <w:sz w:val="19"/>
              </w:rPr>
              <w:t xml:space="preserve"> taken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Downside Alpha Protection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Exit/trim before &gt;2% drop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Realized return tracking on event-based portfolio actions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Abstention Rate Alignment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0% (hallucinated)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100% correct log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Audit of 'Insufficient Verification' logs vs false-positive alerts</w:t>
            </w:r>
          </w:p>
        </w:tc>
      </w:tr>
    </w:tbl>
    <w:p w:rsidR="008F5499" w:rsidRDefault="008F5499">
      <w:pPr>
        <w:spacing w:after="120"/>
      </w:pPr>
    </w:p>
    <w:p w:rsidR="008F5499" w:rsidRDefault="00576A18">
      <w:pPr>
        <w:keepNext/>
        <w:spacing w:before="320" w:after="120"/>
      </w:pPr>
      <w:r>
        <w:rPr>
          <w:rFonts w:ascii="Calibri" w:hAnsi="Calibri"/>
          <w:b/>
          <w:color w:val="1A56DB"/>
          <w:sz w:val="26"/>
        </w:rPr>
        <w:t xml:space="preserve">4  </w:t>
      </w:r>
      <w:r>
        <w:rPr>
          <w:rFonts w:ascii="Calibri" w:hAnsi="Calibri"/>
          <w:b/>
          <w:color w:val="111827"/>
          <w:sz w:val="26"/>
        </w:rPr>
        <w:t>Target Operational Workflow: End-to-End Happy Path</w:t>
      </w: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System/Admin: Automated Event Scan &amp; Alert Broadcast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1 — Background cron task triggers every 15 minutes during market hours, downloading the Nifty 500 index constituent list.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2 — Ingestion scrape</w:t>
      </w:r>
      <w:r>
        <w:rPr>
          <w:rFonts w:ascii="Calibri" w:hAnsi="Calibri"/>
          <w:color w:val="374151"/>
          <w:sz w:val="19"/>
        </w:rPr>
        <w:t>r pulls announcements from BSE/NSE corporate disclosures and searches google news using date-anchored queries.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3 — System runs deduplication and verification check. If verified, triggers the multi-agent consensus pipeline for severity and magnitude sc</w:t>
      </w:r>
      <w:r>
        <w:rPr>
          <w:rFonts w:ascii="Calibri" w:hAnsi="Calibri"/>
          <w:color w:val="374151"/>
          <w:sz w:val="19"/>
        </w:rPr>
        <w:t>oring.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4 — Agent runs search queries against the database to map historical analogs and calculate return distributions.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5 — Compiled event brief is written to the database (Prisma client) and pushed as high-priority alert to fund managers with ma</w:t>
      </w:r>
      <w:r>
        <w:rPr>
          <w:rFonts w:ascii="Calibri" w:hAnsi="Calibri"/>
          <w:color w:val="374151"/>
          <w:sz w:val="19"/>
        </w:rPr>
        <w:t>tching profile watchlists.</w:t>
      </w: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Fund Manager: Reviewing Brief &amp; Executing Portfolio Decision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1 — Fund manager receives secure email/Slack alert: "CRITICAL EVENT: auditor resignation at [Company] — Severity 5".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2 — Fund manager opens dashboard; UI load</w:t>
      </w:r>
      <w:r>
        <w:rPr>
          <w:rFonts w:ascii="Calibri" w:hAnsi="Calibri"/>
          <w:color w:val="374151"/>
          <w:sz w:val="19"/>
        </w:rPr>
        <w:t>s the interactive 'Executive Brief' detailing the core event and expected margin impact.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3 — Manager reviews the Historical Analog section, noting that 4 of 5 past analogs experienced a &gt;5% drop within the first 5 sessions.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4 — Manager clicks the</w:t>
      </w:r>
      <w:r>
        <w:rPr>
          <w:rFonts w:ascii="Calibri" w:hAnsi="Calibri"/>
          <w:color w:val="374151"/>
          <w:sz w:val="19"/>
        </w:rPr>
        <w:t xml:space="preserve"> primary exchange document link to confirm, then opens trade execution portal to hedge or trim position.</w:t>
      </w:r>
    </w:p>
    <w:p w:rsidR="008F5499" w:rsidRDefault="00576A18">
      <w:pPr>
        <w:pStyle w:val="ListParagraph"/>
        <w:spacing w:after="60"/>
      </w:pPr>
      <w:r>
        <w:rPr>
          <w:rFonts w:ascii="Calibri" w:hAnsi="Calibri"/>
          <w:color w:val="374151"/>
          <w:sz w:val="19"/>
        </w:rPr>
        <w:t>Step 5 — Position updated; manager updates EventState status to 'Completed' and submits feedback on scoring accuracy.</w:t>
      </w:r>
    </w:p>
    <w:p w:rsidR="008F5499" w:rsidRDefault="00576A18">
      <w:pPr>
        <w:keepNext/>
        <w:spacing w:before="320" w:after="120"/>
      </w:pPr>
      <w:r>
        <w:rPr>
          <w:rFonts w:ascii="Calibri" w:hAnsi="Calibri"/>
          <w:b/>
          <w:color w:val="1A56DB"/>
          <w:sz w:val="26"/>
        </w:rPr>
        <w:t xml:space="preserve">5  </w:t>
      </w:r>
      <w:r>
        <w:rPr>
          <w:rFonts w:ascii="Calibri" w:hAnsi="Calibri"/>
          <w:b/>
          <w:color w:val="111827"/>
          <w:sz w:val="26"/>
        </w:rPr>
        <w:t xml:space="preserve">AI Operational Scope &amp; </w:t>
      </w:r>
      <w:r>
        <w:rPr>
          <w:rFonts w:ascii="Calibri" w:hAnsi="Calibri"/>
          <w:b/>
          <w:color w:val="111827"/>
          <w:sz w:val="26"/>
        </w:rPr>
        <w:t>Innovation Lifecycle</w:t>
      </w: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5.1  In-Product AI Intervention (Runtime UX &amp; Feature Autonomy)</w:t>
      </w:r>
    </w:p>
    <w:p w:rsidR="008F5499" w:rsidRDefault="00576A18">
      <w:pPr>
        <w:spacing w:after="120"/>
      </w:pPr>
      <w:r>
        <w:rPr>
          <w:rFonts w:ascii="Calibri" w:hAnsi="Calibri"/>
          <w:color w:val="374151"/>
          <w:sz w:val="19"/>
        </w:rPr>
        <w:t>These AI capabilities run live in production and interact directly with end-users in real time.</w:t>
      </w:r>
    </w:p>
    <w:p w:rsidR="008F5499" w:rsidRDefault="00576A18">
      <w:pPr>
        <w:spacing w:after="120"/>
      </w:pPr>
      <w:r>
        <w:rPr>
          <w:rFonts w:ascii="Calibri" w:hAnsi="Calibri"/>
          <w:color w:val="374151"/>
          <w:sz w:val="19"/>
        </w:rPr>
        <w:t xml:space="preserve">Model selection rationale: Gemini 3.5 Flash is used for high-frequency </w:t>
      </w:r>
      <w:r>
        <w:rPr>
          <w:rFonts w:ascii="Calibri" w:hAnsi="Calibri"/>
          <w:color w:val="374151"/>
          <w:sz w:val="19"/>
        </w:rPr>
        <w:t>ingestion, entity extraction, and initial classification to keep API latency and token costs low. Gemini 1.5 Pro (or Claude Opus) is reserved for the Multi-Agent Consensus Scoring and Historical Analog mapping — where reasoning quality, data integration, a</w:t>
      </w:r>
      <w:r>
        <w:rPr>
          <w:rFonts w:ascii="Calibri" w:hAnsi="Calibri"/>
          <w:color w:val="374151"/>
          <w:sz w:val="19"/>
        </w:rPr>
        <w:t>nd detail are paramount.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2160"/>
        <w:gridCol w:w="2880"/>
      </w:tblGrid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Output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lastRenderedPageBreak/>
              <w:t>Constituent Resolution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JSON parser (rules)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Scheduled 08:30 IST cron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Active Nifty 500 constituent list with mapped sector tickers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Event Ingestion Scrape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Scraping modules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15-minute cron interval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Raw </w:t>
            </w:r>
            <w:r>
              <w:rPr>
                <w:rFonts w:ascii="Calibri" w:hAnsi="Calibri"/>
                <w:color w:val="374151"/>
                <w:sz w:val="19"/>
              </w:rPr>
              <w:t>corporate announcement files and financial news articles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Multi-Source Verification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Gemini 3.5 Flash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Ingestion file discovery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Deduplicated, validated event records or 'Insufficient Verification' logs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Actionability Consensus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Gemini 1.5 Pro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Post-verification trigger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Structured JSON with Severity (1-5), Magnitude (1-5), and expected timeline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Historical Analog Mapping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Database + LLM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Post-scoring trigger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Top 3 verifiable past analogs with return curves and similarity scores</w:t>
            </w:r>
          </w:p>
        </w:tc>
      </w:tr>
      <w:tr w:rsidR="008F5499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Alert Push Dispatch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Prisma &amp; Server push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High Actionability Event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Real-time Slack, email, or in-app notification to matched managers</w:t>
            </w:r>
          </w:p>
        </w:tc>
      </w:tr>
    </w:tbl>
    <w:p w:rsidR="008F5499" w:rsidRDefault="008F5499">
      <w:pPr>
        <w:spacing w:after="120"/>
      </w:pPr>
    </w:p>
    <w:p w:rsidR="008F5499" w:rsidRDefault="00576A18">
      <w:pPr>
        <w:keepNext/>
        <w:spacing w:before="240" w:after="80"/>
      </w:pPr>
      <w:r>
        <w:rPr>
          <w:rFonts w:ascii="Calibri" w:hAnsi="Calibri"/>
          <w:b/>
          <w:color w:val="111827"/>
        </w:rPr>
        <w:t>5.2  In-Development AI Assistance (Engineering, Prototyping &amp; Training Phase)</w:t>
      </w:r>
    </w:p>
    <w:p w:rsidR="008F5499" w:rsidRDefault="00576A18">
      <w:pPr>
        <w:spacing w:after="120"/>
      </w:pPr>
      <w:r>
        <w:rPr>
          <w:rFonts w:ascii="Calibri" w:hAnsi="Calibri"/>
          <w:color w:val="374151"/>
          <w:sz w:val="19"/>
        </w:rPr>
        <w:t>AI is also embedded in the development lifecycle to accelerate</w:t>
      </w:r>
      <w:r>
        <w:rPr>
          <w:rFonts w:ascii="Calibri" w:hAnsi="Calibri"/>
          <w:color w:val="374151"/>
          <w:sz w:val="19"/>
        </w:rPr>
        <w:t xml:space="preserve"> feature delivery and improve model output quality.</w:t>
      </w:r>
    </w:p>
    <w:p w:rsidR="008F5499" w:rsidRDefault="00576A18">
      <w:pPr>
        <w:spacing w:after="120"/>
      </w:pPr>
      <w:r>
        <w:rPr>
          <w:rFonts w:ascii="Calibri" w:hAnsi="Calibri"/>
          <w:color w:val="374151"/>
          <w:sz w:val="19"/>
        </w:rPr>
        <w:t>All AI model calls are instrumented with token counts, latency, and error rates. LLM responses are validated against a strict JSON schema before persisting — invalid outputs fall back to default rules-bas</w:t>
      </w:r>
      <w:r>
        <w:rPr>
          <w:rFonts w:ascii="Calibri" w:hAnsi="Calibri"/>
          <w:color w:val="374151"/>
          <w:sz w:val="19"/>
        </w:rPr>
        <w:t>ed logs so that the user experience is never blocked by model failure.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80"/>
      </w:tblGrid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AI Role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Tool / Method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Outcome</w:t>
            </w:r>
          </w:p>
        </w:tc>
      </w:tr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Prompt Engineering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Iterate on system prompts for extraction &amp; analog matching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Prompt versioning in Git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Higher extraction precision; fewer </w:t>
            </w:r>
            <w:r>
              <w:rPr>
                <w:rFonts w:ascii="Calibri" w:hAnsi="Calibri"/>
                <w:color w:val="374151"/>
                <w:sz w:val="19"/>
              </w:rPr>
              <w:t>hallucinated dates/numbers</w:t>
            </w:r>
          </w:p>
        </w:tc>
      </w:tr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Regression Testing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Evaluate prompt changes against historical gold-standard set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Automated prompt runner script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Prevent degradation of event categorization accuracy before deployment</w:t>
            </w:r>
          </w:p>
        </w:tc>
      </w:tr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Sandbox Seeding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Generate realistic event </w:t>
            </w:r>
            <w:r>
              <w:rPr>
                <w:rFonts w:ascii="Calibri" w:hAnsi="Calibri"/>
                <w:color w:val="374151"/>
                <w:sz w:val="19"/>
              </w:rPr>
              <w:t>arrays for local testing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seedEvents.js script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Consistent mock data in local dev.db without calling live APIs</w:t>
            </w:r>
          </w:p>
        </w:tc>
      </w:tr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Scraper Simulation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Simulate network errors, rate limits, and PDF formatting changes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Mock scraping harness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Robust error-handling and fallback logic</w:t>
            </w:r>
            <w:r>
              <w:rPr>
                <w:rFonts w:ascii="Calibri" w:hAnsi="Calibri"/>
                <w:color w:val="374151"/>
                <w:sz w:val="19"/>
              </w:rPr>
              <w:t xml:space="preserve"> in crawler modules</w:t>
            </w:r>
          </w:p>
        </w:tc>
      </w:tr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Feedback Loop Export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Extract user-corrected ratings and scores to dataset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Database export to JSON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>Dataset ready for prompt tuning and potential model fine-tuning</w:t>
            </w:r>
          </w:p>
        </w:tc>
      </w:tr>
      <w:tr w:rsidR="008F5499">
        <w:trPr>
          <w:jc w:val="center"/>
        </w:trPr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19"/>
              </w:rPr>
              <w:t>Documentation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Auto-generate API documentation and database schema </w:t>
            </w:r>
            <w:r>
              <w:rPr>
                <w:rFonts w:ascii="Calibri" w:hAnsi="Calibri"/>
                <w:color w:val="374151"/>
                <w:sz w:val="19"/>
              </w:rPr>
              <w:lastRenderedPageBreak/>
              <w:t>diagrams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lastRenderedPageBreak/>
              <w:t>AI-assisted doc generator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8F5499" w:rsidRDefault="00576A18">
            <w:pPr>
              <w:spacing w:before="80" w:after="80"/>
            </w:pPr>
            <w:r>
              <w:rPr>
                <w:rFonts w:ascii="Calibri" w:hAnsi="Calibri"/>
                <w:color w:val="374151"/>
                <w:sz w:val="19"/>
              </w:rPr>
              <w:t xml:space="preserve">Up-to-date developer docs matching the schema.prisma </w:t>
            </w:r>
            <w:r>
              <w:rPr>
                <w:rFonts w:ascii="Calibri" w:hAnsi="Calibri"/>
                <w:color w:val="374151"/>
                <w:sz w:val="19"/>
              </w:rPr>
              <w:lastRenderedPageBreak/>
              <w:t>changes</w:t>
            </w:r>
          </w:p>
        </w:tc>
      </w:tr>
    </w:tbl>
    <w:p w:rsidR="00576A18" w:rsidRDefault="00576A18"/>
    <w:sectPr w:rsidR="00576A18" w:rsidSect="00034616">
      <w:footerReference w:type="default" r:id="rId8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A18" w:rsidRDefault="00576A18">
      <w:pPr>
        <w:spacing w:after="0" w:line="240" w:lineRule="auto"/>
      </w:pPr>
      <w:r>
        <w:separator/>
      </w:r>
    </w:p>
  </w:endnote>
  <w:endnote w:type="continuationSeparator" w:id="0">
    <w:p w:rsidR="00576A18" w:rsidRDefault="00576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499" w:rsidRDefault="00576A18">
    <w:pPr>
      <w:pStyle w:val="Footer"/>
      <w:jc w:val="right"/>
    </w:pPr>
    <w:r>
      <w:rPr>
        <w:rFonts w:ascii="Calibri" w:hAnsi="Calibri"/>
        <w:color w:val="6B7280"/>
        <w:sz w:val="19"/>
      </w:rPr>
      <w:t>AMC Research Portal  ·  Confidential  ·  15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A18" w:rsidRDefault="00576A18">
      <w:pPr>
        <w:spacing w:after="0" w:line="240" w:lineRule="auto"/>
      </w:pPr>
      <w:r>
        <w:separator/>
      </w:r>
    </w:p>
  </w:footnote>
  <w:footnote w:type="continuationSeparator" w:id="0">
    <w:p w:rsidR="00576A18" w:rsidRDefault="00576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A18"/>
    <w:rsid w:val="008F5499"/>
    <w:rsid w:val="00AA1D8D"/>
    <w:rsid w:val="00B47730"/>
    <w:rsid w:val="00BF26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88F27"/>
  <w14:defaultImageDpi w14:val="300"/>
  <w15:docId w15:val="{85421E4E-C0E5-41EA-BFBC-147D8DE2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5DE8F6-0978-41F2-B25E-338B2973B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</cp:lastModifiedBy>
  <cp:revision>2</cp:revision>
  <dcterms:created xsi:type="dcterms:W3CDTF">2013-12-23T23:15:00Z</dcterms:created>
  <dcterms:modified xsi:type="dcterms:W3CDTF">2026-07-15T05:49:00Z</dcterms:modified>
  <cp:category/>
</cp:coreProperties>
</file>