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PartName="/word/molde_header1.xml" ContentType="application/vnd.openxmlformats-officedocument.wordprocessingml.header+xml"/>
  <Override PartName="/word/molde_header2.xml" ContentType="application/vnd.openxmlformats-officedocument.wordprocessingml.header+xml"/>
  <Override PartName="/word/molde_footer1.xml" ContentType="application/vnd.openxmlformats-officedocument.wordprocessingml.footer+xml"/>
  <Override PartName="/word/molde_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spacing w:after="16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Técnico/a Especialista em Tecnologias e Programação de Sistemas de Informação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B6873"/>
          <w:sz w:val="24"/>
          <w:szCs w:val="24"/>
        </w:rPr>
        <w:t xml:space="preserve">Projeto Final · Ano letivo 2025/2026</w:t>
      </w:r>
    </w:p>
    <w:p>
      <w:pPr>
        <w:spacing w:before="700"/>
      </w:pP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sz w:val="48"/>
          <w:szCs w:val="48"/>
        </w:rPr>
        <w:t xml:space="preserve">GUIA DE ESTUDO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0E7C66"/>
          <w:sz w:val="30"/>
          <w:szCs w:val="30"/>
        </w:rPr>
        <w:t xml:space="preserve">Chá: preparar a defesa do projeto</w:t>
      </w:r>
    </w:p>
    <w:p>
      <w:pPr>
        <w:spacing w:after="300" w:before="30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C8361F"/>
          <w:sz w:val="22"/>
          <w:szCs w:val="22"/>
        </w:rPr>
        <w:t xml:space="preserve">Documento de estudo pessoal (não é para entregar)</w:t>
      </w:r>
    </w:p>
    <w:p>
      <w:pPr>
        <w:spacing w:before="700"/>
      </w:pPr>
    </w:p>
    <w:p>
      <w:pPr>
        <w:spacing w:after="1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Formador: Sérgio Santos</w:t>
      </w:r>
    </w:p>
    <w:p>
      <w:pPr>
        <w:spacing w:after="1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Formanda: Scarllett Sabrina Pena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B6873"/>
          <w:sz w:val="22"/>
          <w:szCs w:val="22"/>
        </w:rPr>
        <w:t xml:space="preserve">IEFP · Centro de Emprego e Formação Profissional de Leiria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B6873"/>
          <w:sz w:val="22"/>
          <w:szCs w:val="22"/>
        </w:rPr>
        <w:t xml:space="preserve">Outubro de 2026</w:t>
      </w:r>
    </w:p>
    <w:p>
      <w:pPr>
        <w:pStyle w:val="Heading1"/>
        <w:pageBreakBefore/>
      </w:pPr>
      <w:bookmarkStart w:name="_Toc1" w:id="1"/>
      <w:r>
        <w:rPr>
          <w:rFonts w:ascii="Calibri" w:cs="Calibri" w:eastAsia="Calibri" w:hAnsi="Calibri"/>
        </w:rPr>
        <w:t xml:space="preserve">Índice</w:t>
      </w:r>
      <w:bookmarkEnd w:id="1"/>
    </w:p>
    <w:sdt>
      <w:sdtPr>
        <w:alias w:val="Índice"/>
      </w:sdtPr>
      <w:sdtContent>
        <w:p>
          <w:pPr>
            <w:pStyle w:val="TOC1"/>
            <w:tabs>
              <w:tab w:val="right" w:pos="8504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Índice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2">
            <w:r>
              <w:t xml:space="preserve">1. Como usar este guia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3">
            <w:r>
              <w:t xml:space="preserve">2. Plano de estudo até 25 de novembro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4">
            <w:r>
              <w:t xml:space="preserve">Como estudar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5">
            <w:r>
              <w:t xml:space="preserve">3. O Chá em poucas palavras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6">
            <w:r>
              <w:t xml:space="preserve">3.1 Em 30 segundos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7">
            <w:r>
              <w:t xml:space="preserve">3.2 Em 2 minutos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8">
            <w:r>
              <w:t xml:space="preserve">3.3 A tua motivação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9">
            <w:r>
              <w:t xml:space="preserve">4. A história do projeto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0">
            <w:r>
              <w:t xml:space="preserve">4.1 O que os testers pediram e o que mudou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11">
            <w:r>
              <w:t xml:space="preserve">5. O que o site faz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12">
            <w:r>
              <w:t xml:space="preserve">6. Decisões e porquês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13">
            <w:r>
              <w:t xml:space="preserve">7. Perguntas prováveis do júri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4">
            <w:r>
              <w:t xml:space="preserve">7.1 Sobre o projeto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5">
            <w:r>
              <w:t xml:space="preserve">7.2 Planeamento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6">
            <w:r>
              <w:t xml:space="preserve">7.3 Base de dados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7">
            <w:r>
              <w:t xml:space="preserve">7.4 Segurança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8">
            <w:r>
              <w:t xml:space="preserve">7.5 PHP e JavaScript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19">
            <w:r>
              <w:t xml:space="preserve">7.6 Design e acessibilidade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0">
            <w:r>
              <w:t xml:space="preserve">7.7 RGPD e lei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1">
            <w:r>
              <w:t xml:space="preserve">7.8 Testes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2">
            <w:r>
              <w:t xml:space="preserve">7.9 Perguntas difíceis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23">
            <w:r>
              <w:t xml:space="preserve">8. Limitações e números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4">
            <w:r>
              <w:t xml:space="preserve">8.1 Limitações (sê tu a dizê-las)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5">
            <w:r>
              <w:t xml:space="preserve">8.2 Números que deves saber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26">
            <w:r>
              <w:t xml:space="preserve">9. Auto-teste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504" w:leader="dot"/>
            </w:tabs>
          </w:pPr>
          <w:hyperlink w:history="1" w:anchor="_Toc27">
            <w:r>
              <w:t xml:space="preserve">10. A véspera e o dia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8">
            <w:r>
              <w:t xml:space="preserve">10.1 Na véspera (24/11)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8504" w:leader="dot"/>
            </w:tabs>
            <w:ind w:left="220"/>
          </w:pPr>
          <w:hyperlink w:history="1" w:anchor="_Toc29">
            <w:r>
              <w:t xml:space="preserve">10.2 No dia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cs="Calibri" w:eastAsia="Calibri" w:hAnsi="Calibri"/>
        </w:rPr>
        <w:t xml:space="preserve">Se o índice aparecer vazio: botão direito do rato sobre ele, «Atualizar campo».</w:t>
      </w:r>
    </w:p>
    <w:p>
      <w:pPr>
        <w:pStyle w:val="Heading1"/>
        <w:pageBreakBefore/>
      </w:pPr>
      <w:bookmarkStart w:name="_Toc2" w:id="2"/>
      <w:r>
        <w:rPr>
          <w:rFonts w:ascii="Calibri" w:cs="Calibri" w:eastAsia="Calibri" w:hAnsi="Calibri"/>
        </w:rPr>
        <w:t xml:space="preserve">1. Como usar este guia</w:t>
      </w:r>
      <w:bookmarkEnd w:id="2"/>
    </w:p>
    <w:p>
      <w:pPr>
        <w:spacing w:after="120" w:line="300"/>
      </w:pPr>
      <w:r>
        <w:rPr>
          <w:rFonts w:ascii="Calibri" w:cs="Calibri" w:eastAsia="Calibri" w:hAnsi="Calibri"/>
        </w:rPr>
        <w:t xml:space="preserve">Este guia prepara-te para explicar o Chá ao júri por palavras tuas. Junta três coisas: um plano de estudo até ao dia da apresentação, o que precisas de saber sobre o projeto (história, funcionalidades, decisões e limitações) e as perguntas mais prováveis, com uma resposta modelo para cada uma.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Usa-o junto com o </w:t>
      </w:r>
      <w:r>
        <w:rPr>
          <w:rFonts w:ascii="Calibri" w:cs="Calibri" w:eastAsia="Calibri" w:hAnsi="Calibri"/>
          <w:b/>
          <w:bCs/>
        </w:rPr>
        <w:t xml:space="preserve">Guia de Código</w:t>
      </w:r>
      <w:r>
        <w:rPr>
          <w:rFonts w:ascii="Calibri" w:cs="Calibri" w:eastAsia="Calibri" w:hAnsi="Calibri"/>
        </w:rPr>
        <w:t xml:space="preserve">: este guia diz o que responder; o Guia de Código mostra onde está cada coisa no código.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none"/>
              <w:left w:val="single" w:color="C8361F" w:sz="24"/>
              <w:bottom w:val="none"/>
              <w:right w:val="none"/>
            </w:tcBorders>
            <w:shd w:fill="FDF3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line="288"/>
            </w:pPr>
            <w:r>
              <w:rPr>
                <w:rFonts w:ascii="Calibri" w:cs="Calibri" w:eastAsia="Calibri" w:hAnsi="Calibri"/>
                <w:b/>
                <w:bCs/>
              </w:rPr>
              <w:t xml:space="preserve">Importante.</w:t>
            </w:r>
            <w:r>
              <w:rPr>
                <w:rFonts w:ascii="Calibri" w:cs="Calibri" w:eastAsia="Calibri" w:hAnsi="Calibri"/>
              </w:rPr>
              <w:t xml:space="preserve"> As respostas modelo não são para decorar palavra a palavra. Lê, percebe a ideia e diz à tua maneira. O júri nota quando alguém recita. Uma resposta simples e certa vale mais do que uma resposta comprida e decorada.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</w:rPr>
        <w:t xml:space="preserve">O texto marcado a </w:t>
      </w:r>
      <w:r>
        <w:rPr>
          <w:rFonts w:ascii="Calibri" w:cs="Calibri" w:eastAsia="Calibri" w:hAnsi="Calibri"/>
          <w:highlight w:val="yellow"/>
        </w:rPr>
        <w:t xml:space="preserve">[amarelo]</w:t>
      </w:r>
      <w:r>
        <w:rPr>
          <w:rFonts w:ascii="Calibri" w:cs="Calibri" w:eastAsia="Calibri" w:hAnsi="Calibri"/>
        </w:rPr>
        <w:t xml:space="preserve"> é para completares tu, com coisas que só tu sabes (a tua motivação, quem testou o site).</w:t>
      </w:r>
    </w:p>
    <w:p>
      <w:pPr>
        <w:pStyle w:val="Heading1"/>
        <w:pageBreakBefore/>
      </w:pPr>
      <w:bookmarkStart w:name="_Toc3" w:id="3"/>
      <w:r>
        <w:rPr>
          <w:rFonts w:ascii="Calibri" w:cs="Calibri" w:eastAsia="Calibri" w:hAnsi="Calibri"/>
        </w:rPr>
        <w:t xml:space="preserve">2. Plano de estudo até 25 de novembro</w:t>
      </w:r>
      <w:bookmarkEnd w:id="3"/>
    </w:p>
    <w:p>
      <w:pPr>
        <w:spacing w:after="120" w:line="300"/>
      </w:pPr>
      <w:r>
        <w:rPr>
          <w:rFonts w:ascii="Calibri" w:cs="Calibri" w:eastAsia="Calibri" w:hAnsi="Calibri"/>
        </w:rPr>
        <w:t xml:space="preserve">Estás em estágio até 23/11, por isso o plano tem sessões curtas: 30 a 45 minutos por dia, o tempo de um chá, como no teu projeto.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2704"/>
      </w:tblGrid>
      <w:tr>
        <w:trPr>
          <w:cantSplit/>
          <w:tblHeader/>
        </w:trPr>
        <w:tc>
          <w:tcPr>
            <w:tcW w:type="dxa" w:w="15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Semana</w:t>
            </w:r>
          </w:p>
        </w:tc>
        <w:tc>
          <w:tcPr>
            <w:tcW w:type="dxa" w:w="43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 que estudar</w:t>
            </w:r>
          </w:p>
        </w:tc>
        <w:tc>
          <w:tcPr>
            <w:tcW w:type="dxa" w:w="27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Como saber que já sabes</w:t>
            </w:r>
          </w:p>
        </w:tc>
      </w:tr>
      <w:tr>
        <w:trPr>
          <w:cantSplit/>
          <w:tblHeader w:val="off"/>
        </w:trP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13 a 19/10</w:t>
            </w:r>
          </w:p>
        </w:tc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secções 2 a 6 (mapa, conceitos, caminho de um pedido, segurança)</w:t>
            </w:r>
          </w:p>
        </w:tc>
        <w:tc>
          <w:tcPr>
            <w:tcW w:type="dxa" w:w="2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Explicas em voz alta, sem ler, o que acontece quando alguém abre uma lição</w:t>
            </w:r>
          </w:p>
        </w:tc>
      </w:tr>
      <w:tr>
        <w:trPr>
          <w:cantSplit/>
          <w:tblHeader w:val="off"/>
        </w:trP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20 a 26/10</w:t>
            </w:r>
          </w:p>
        </w:tc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secções 7 a 9 (SQL, base de dados, .htaccess). Treinar as alterações 1 a 5 da secção 12</w:t>
            </w:r>
          </w:p>
        </w:tc>
        <w:tc>
          <w:tcPr>
            <w:tcW w:type="dxa" w:w="2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Fazes as 5 alterações no XAMPP sem consultar o guia</w:t>
            </w:r>
          </w:p>
        </w:tc>
      </w:tr>
      <w:tr>
        <w:trPr>
          <w:cantSplit/>
          <w:tblHeader w:val="off"/>
        </w:trP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27/10 a 2/11</w:t>
            </w:r>
          </w:p>
        </w:tc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secções 10 e 11 (JavaScript e CSS). Treinar as alterações 6 a 10</w:t>
            </w:r>
          </w:p>
        </w:tc>
        <w:tc>
          <w:tcPr>
            <w:tcW w:type="dxa" w:w="2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Explicas o quiz e os cartões a alguém que não programa</w:t>
            </w:r>
          </w:p>
        </w:tc>
      </w:tr>
      <w:tr>
        <w:trPr>
          <w:cantSplit/>
          <w:tblHeader w:val="off"/>
        </w:trP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 a 9/11</w:t>
            </w:r>
          </w:p>
        </w:tc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Este guia: secções 3 a 7 e todas as perguntas</w:t>
            </w:r>
          </w:p>
        </w:tc>
        <w:tc>
          <w:tcPr>
            <w:tcW w:type="dxa" w:w="2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Respondes às perguntas da secção 9 (auto-teste) em voz alta</w:t>
            </w:r>
          </w:p>
        </w:tc>
      </w:tr>
      <w:tr>
        <w:trPr>
          <w:cantSplit/>
          <w:tblHeader w:val="off"/>
        </w:trP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10 a 16/11</w:t>
            </w:r>
          </w:p>
        </w:tc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Guião de Apresentação e diapositivos. Preparar a pen drive e testá-la noutro computador</w:t>
            </w:r>
          </w:p>
        </w:tc>
        <w:tc>
          <w:tcPr>
            <w:tcW w:type="dxa" w:w="2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Fazes a apresentação inteira com cronómetro</w:t>
            </w:r>
          </w:p>
        </w:tc>
      </w:tr>
      <w:tr>
        <w:trPr>
          <w:cantSplit/>
          <w:tblHeader w:val="off"/>
        </w:trP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17 a 23/11</w:t>
            </w:r>
          </w:p>
        </w:tc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Ensaios. Pôr o site online e testá-lo. Gravar o vídeo de reserva</w:t>
            </w:r>
          </w:p>
        </w:tc>
        <w:tc>
          <w:tcPr>
            <w:tcW w:type="dxa" w:w="2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 ensaios completos sem parar; o site abre noutro computador</w:t>
            </w:r>
          </w:p>
        </w:tc>
      </w:tr>
      <w:tr>
        <w:trPr>
          <w:cantSplit/>
          <w:tblHeader w:val="off"/>
        </w:trP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24/11</w:t>
            </w:r>
          </w:p>
        </w:tc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Lista da véspera (secção 10). Descansar</w:t>
            </w:r>
          </w:p>
        </w:tc>
        <w:tc>
          <w:tcPr>
            <w:tcW w:type="dxa" w:w="2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Tudo verificado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Como estudar</w:t>
      </w:r>
      <w:bookmarkEnd w:id="4"/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b/>
          <w:bCs/>
        </w:rPr>
        <w:t xml:space="preserve">Explica em voz alta</w:t>
      </w:r>
      <w:r>
        <w:rPr>
          <w:rFonts w:ascii="Calibri" w:cs="Calibri" w:eastAsia="Calibri" w:hAnsi="Calibri"/>
        </w:rPr>
        <w:t xml:space="preserve">, como se estivesses a falar com o júri. Se te enganares ou ficares sem palavras, é aí que tens de estudar mais.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b/>
          <w:bCs/>
        </w:rPr>
        <w:t xml:space="preserve">Grava-te</w:t>
      </w:r>
      <w:r>
        <w:rPr>
          <w:rFonts w:ascii="Calibri" w:cs="Calibri" w:eastAsia="Calibri" w:hAnsi="Calibri"/>
        </w:rPr>
        <w:t xml:space="preserve"> no telemóvel a responder a 3 ou 4 perguntas e ouve depois. Repara se falas depressa demais.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b/>
          <w:bCs/>
        </w:rPr>
        <w:t xml:space="preserve">Abre o código</w:t>
      </w:r>
      <w:r>
        <w:rPr>
          <w:rFonts w:ascii="Calibri" w:cs="Calibri" w:eastAsia="Calibri" w:hAnsi="Calibri"/>
        </w:rPr>
        <w:t xml:space="preserve"> quando estudares uma parte. Saber onde está cada coisa dá muita segurança.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b/>
          <w:bCs/>
        </w:rPr>
        <w:t xml:space="preserve">Pede a alguém</w:t>
      </w:r>
      <w:r>
        <w:rPr>
          <w:rFonts w:ascii="Calibri" w:cs="Calibri" w:eastAsia="Calibri" w:hAnsi="Calibri"/>
        </w:rPr>
        <w:t xml:space="preserve"> que te faça perguntas ao acaso desta lista.</w:t>
      </w:r>
    </w:p>
    <w:p>
      <w:pPr>
        <w:pStyle w:val="Heading1"/>
        <w:pageBreakBefore/>
      </w:pPr>
      <w:bookmarkStart w:name="_Toc5" w:id="5"/>
      <w:r>
        <w:rPr>
          <w:rFonts w:ascii="Calibri" w:cs="Calibri" w:eastAsia="Calibri" w:hAnsi="Calibri"/>
        </w:rPr>
        <w:t xml:space="preserve">3. O Chá em poucas palavras</w:t>
      </w:r>
      <w:bookmarkEnd w:id="5"/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3.1 Em 30 segundos</w:t>
      </w:r>
      <w:bookmarkEnd w:id="6"/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none"/>
              <w:left w:val="single" w:color="0E7C66" w:sz="24"/>
              <w:bottom w:val="none"/>
              <w:right w:val="none"/>
            </w:tcBorders>
            <w:shd w:fill="E6F2E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line="288"/>
            </w:pPr>
            <w:r>
              <w:rPr>
                <w:rFonts w:ascii="Calibri" w:cs="Calibri" w:eastAsia="Calibri" w:hAnsi="Calibri"/>
                <w:b/>
                <w:bCs/>
              </w:rPr>
              <w:t xml:space="preserve">Para decorar a ideia (não as palavras):</w:t>
            </w:r>
            <w:r>
              <w:rPr>
                <w:rFonts w:ascii="Calibri" w:cs="Calibri" w:eastAsia="Calibri" w:hAnsi="Calibri"/>
              </w:rPr>
              <w:t xml:space="preserve"> «O Chá é um site gratuito para aprender mandarim em sessões curtas, de cerca de 15 minutos, o tempo de um chá. O aluno segue uma rota por 6 cidades da China, com lições que têm explicação, vocabulário com som, frases e um exercício. Tem também páginas de estudo livre e ferramentas para praticar, como cartões de memória, um quiz e um treino de pronúncia. Fiz o site em PHP e MySQL, com HTML, CSS e JavaScript, e está todo em português de Portugal.»</w:t>
            </w:r>
          </w:p>
        </w:tc>
      </w:tr>
    </w:tbl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3.2 Em 2 minutos</w:t>
      </w:r>
      <w:bookmarkEnd w:id="7"/>
    </w:p>
    <rootKey>w:p</rootKey>
    <rootKey>w:p</rootKey>
    <rootKey>w:p</rootKey>
    <rootKey>w:p</rootKey>
    <rootKey>w:p</rootKey>
    <rootKey>w:p</rootKey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3.3 A tua motivação</w:t>
      </w:r>
      <w:bookmarkEnd w:id="8"/>
    </w:p>
    <w:p>
      <w:pPr>
        <w:spacing w:after="120" w:line="300"/>
      </w:pPr>
      <w:r>
        <w:rPr>
          <w:rFonts w:ascii="Calibri" w:cs="Calibri" w:eastAsia="Calibri" w:hAnsi="Calibri"/>
        </w:rPr>
        <w:t xml:space="preserve">O júri vai quase de certeza perguntar porque escolheste este tema. Completa com a tua razão verdadeira: </w:t>
      </w:r>
      <w:r>
        <w:rPr>
          <w:rFonts w:ascii="Calibri" w:cs="Calibri" w:eastAsia="Calibri" w:hAnsi="Calibri"/>
          <w:highlight w:val="yellow"/>
        </w:rPr>
        <w:t xml:space="preserve">[porque te interessas pelo mandarim e pela China, o que te levou a este tema]</w:t>
      </w:r>
      <w:r>
        <w:rPr>
          <w:rFonts w:ascii="Calibri" w:cs="Calibri" w:eastAsia="Calibri" w:hAnsi="Calibri"/>
        </w:rPr>
        <w:t xml:space="preserve">. Junta a razão prática: há poucos recursos gratuitos em português de Portugal, e quem trabalha precisa de sessões curtas.</w:t>
      </w:r>
    </w:p>
    <w:p>
      <w:pPr>
        <w:pStyle w:val="Heading1"/>
        <w:pageBreakBefore/>
      </w:pPr>
      <w:bookmarkStart w:name="_Toc9" w:id="9"/>
      <w:r>
        <w:rPr>
          <w:rFonts w:ascii="Calibri" w:cs="Calibri" w:eastAsia="Calibri" w:hAnsi="Calibri"/>
        </w:rPr>
        <w:t xml:space="preserve">4. A história do projeto</w:t>
      </w:r>
      <w:bookmarkEnd w:id="9"/>
    </w:p>
    <w:p>
      <w:pPr>
        <w:spacing w:after="120" w:line="300"/>
      </w:pPr>
      <w:r>
        <w:rPr>
          <w:rFonts w:ascii="Calibri" w:cs="Calibri" w:eastAsia="Calibri" w:hAnsi="Calibri"/>
        </w:rPr>
        <w:t xml:space="preserve">As datas vêm do histórico do Git (o registo de todas as alterações do projeto).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4"/>
      </w:tblGrid>
      <w:tr>
        <w:trPr>
          <w:cantSplit/>
          <w:tblHeader/>
        </w:trPr>
        <w:tc>
          <w:tcPr>
            <w:tcW w:type="dxa" w:w="20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Quando</w:t>
            </w:r>
          </w:p>
        </w:tc>
        <w:tc>
          <w:tcPr>
            <w:tcW w:type="dxa" w:w="65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 que aconteceu</w:t>
            </w:r>
          </w:p>
        </w:tc>
      </w:tr>
      <w:tr>
        <w:trPr>
          <w:cantSplit/>
          <w:tblHeader w:val="off"/>
        </w:trP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15 e 16/06/2026</w:t>
            </w:r>
          </w:p>
        </w:tc>
        <w:tc>
          <w:tcPr>
            <w:tcW w:type="dxa" w:w="65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Primeiros protótipos: uma só página HTML, primeiro em inglês e depois em português, com tons, pinyin, vocabulário, quiz e ferramentas. Tudo guardado no browser, sem servidor</w:t>
            </w:r>
          </w:p>
        </w:tc>
      </w:tr>
      <w:tr>
        <w:trPr>
          <w:cantSplit/>
          <w:tblHeader w:val="off"/>
        </w:trP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25/09/2026</w:t>
            </w:r>
          </w:p>
        </w:tc>
        <w:tc>
          <w:tcPr>
            <w:tcW w:type="dxa" w:w="65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Planeamento: identidade da marca (nome, cores, logótipo), a rota de 12 meses e o guia de fotografias</w:t>
            </w:r>
          </w:p>
        </w:tc>
      </w:tr>
      <w:tr>
        <w:trPr>
          <w:cantSplit/>
          <w:tblHeader w:val="off"/>
        </w:trP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26 a 29/09/2026</w:t>
            </w:r>
          </w:p>
        </w:tc>
        <w:tc>
          <w:tcPr>
            <w:tcW w:type="dxa" w:w="65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versão em PHP e MySQL: base de dados, contas (registo e login), página inicial, cidades e lições ligadas à base, as 72 lições com explicação, palavras e frases, as fotografias com créditos, a Política de Privacidade, e uma auditoria de segurança, contraste e português</w:t>
            </w:r>
          </w:p>
        </w:tc>
      </w:tr>
      <w:tr>
        <w:trPr>
          <w:cantSplit/>
          <w:tblHeader w:val="off"/>
        </w:trP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29/09/2026</w:t>
            </w:r>
          </w:p>
        </w:tc>
        <w:tc>
          <w:tcPr>
            <w:tcW w:type="dxa" w:w="65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Retirei as ferramentas que dependiam de um serviço externo pago (ver secção 6, pergunta sobre trabalho futuro)</w:t>
            </w:r>
          </w:p>
        </w:tc>
      </w:tr>
      <w:tr>
        <w:trPr>
          <w:cantSplit/>
          <w:tblHeader w:val="off"/>
        </w:trP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5 e 6/10/2026</w:t>
            </w:r>
          </w:p>
        </w:tc>
        <w:tc>
          <w:tcPr>
            <w:tcW w:type="dxa" w:w="65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Revisão dos links da Biblioteca: troquei os que estavam mortos ou levavam ao sítio errado</w:t>
            </w:r>
          </w:p>
        </w:tc>
      </w:tr>
      <w:tr>
        <w:trPr>
          <w:cantSplit/>
          <w:tblHeader w:val="off"/>
        </w:trP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12/10/2026</w:t>
            </w:r>
          </w:p>
        </w:tc>
        <w:tc>
          <w:tcPr>
            <w:tcW w:type="dxa" w:w="65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Alterações a partir dos testes com utilizadores (secção 4.1)</w:t>
            </w:r>
          </w:p>
        </w:tc>
      </w:tr>
      <w:tr>
        <w:trPr>
          <w:cantSplit/>
          <w:tblHeader w:val="off"/>
        </w:trP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13/10/2026</w:t>
            </w:r>
          </w:p>
        </w:tc>
        <w:tc>
          <w:tcPr>
            <w:tcW w:type="dxa" w:w="65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Simplificação do código, Hanzi Writer sem internet, base de dados só com o que o site usa, Guia de Instalação e Guia de Código</w:t>
            </w:r>
          </w:p>
        </w:tc>
      </w:tr>
    </w:tbl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4.1 O que os testers pediram e o que mudou</w:t>
      </w:r>
      <w:bookmarkEnd w:id="10"/>
    </w:p>
    <w:p>
      <w:pPr>
        <w:spacing w:after="120" w:line="300"/>
      </w:pPr>
      <w:r>
        <w:rPr>
          <w:rFonts w:ascii="Calibri" w:cs="Calibri" w:eastAsia="Calibri" w:hAnsi="Calibri"/>
        </w:rPr>
        <w:t xml:space="preserve">O site foi testado por </w:t>
      </w:r>
      <w:r>
        <w:rPr>
          <w:rFonts w:ascii="Calibri" w:cs="Calibri" w:eastAsia="Calibri" w:hAnsi="Calibri"/>
          <w:highlight w:val="yellow"/>
        </w:rPr>
        <w:t xml:space="preserve">[quem: colegas, amigos, família; quantas pessoas]</w:t>
      </w:r>
      <w:r>
        <w:rPr>
          <w:rFonts w:ascii="Calibri" w:cs="Calibri" w:eastAsia="Calibri" w:hAnsi="Calibri"/>
        </w:rPr>
        <w:t xml:space="preserve">. Estas foram as mudanças principais que resultaram desses testes. É uma boa história para contar: mostra que ouviste os utilizadores.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704"/>
      </w:tblGrid>
      <w:tr>
        <w:trPr>
          <w:cantSplit/>
          <w:tblHeader/>
        </w:trPr>
        <w:tc>
          <w:tcPr>
            <w:tcW w:type="dxa" w:w="38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Pedido dos testers</w:t>
            </w:r>
          </w:p>
        </w:tc>
        <w:tc>
          <w:tcPr>
            <w:tcW w:type="dxa" w:w="47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 que fiz</w:t>
            </w:r>
          </w:p>
        </w:tc>
      </w:tr>
      <w:tr>
        <w:trPr>
          <w:cantSplit/>
          <w:tblHeader w:val="off"/>
        </w:trPr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letra e o site pareciam pequenos</w:t>
            </w:r>
          </w:p>
        </w:tc>
        <w:tc>
          <w:tcPr>
            <w:tcW w:type="dxa" w:w="4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Letra maior em todo o site, página mais larga</w:t>
            </w:r>
          </w:p>
        </w:tc>
      </w:tr>
      <w:tr>
        <w:trPr>
          <w:cantSplit/>
          <w:tblHeader w:val="off"/>
        </w:trPr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Faltava cor; o modo claro tinha pouco contraste</w:t>
            </w:r>
          </w:p>
        </w:tc>
        <w:tc>
          <w:tcPr>
            <w:tcW w:type="dxa" w:w="4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Mais cor, cabeçalhos coloridos, contraste verificado em todas as páginas</w:t>
            </w:r>
          </w:p>
        </w:tc>
      </w:tr>
      <w:tr>
        <w:trPr>
          <w:cantSplit/>
          <w:tblHeader w:val="off"/>
        </w:trPr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Emojis espalhados pelo site</w:t>
            </w:r>
          </w:p>
        </w:tc>
        <w:tc>
          <w:tcPr>
            <w:tcW w:type="dxa" w:w="4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Troquei-os por ícones simples (Lucide)</w:t>
            </w:r>
          </w:p>
        </w:tc>
      </w:tr>
      <w:tr>
        <w:trPr>
          <w:cantSplit/>
          <w:tblHeader w:val="off"/>
        </w:trPr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Querer ouvir tudo, também devagar</w:t>
            </w:r>
          </w:p>
        </w:tc>
        <w:tc>
          <w:tcPr>
            <w:tcW w:type="dxa" w:w="4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Botões «Ouvir» e «Devagar» e pinyin em todo o chinês do site</w:t>
            </w:r>
          </w:p>
        </w:tc>
      </w:tr>
      <w:tr>
        <w:trPr>
          <w:cantSplit/>
          <w:tblHeader w:val="off"/>
        </w:trPr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Não se percebia o nível de cada lição</w:t>
            </w:r>
          </w:p>
        </w:tc>
        <w:tc>
          <w:tcPr>
            <w:tcW w:type="dxa" w:w="4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nível HSK em cada cidade e em cada lição</w:t>
            </w:r>
          </w:p>
        </w:tc>
      </w:tr>
      <w:tr>
        <w:trPr>
          <w:cantSplit/>
          <w:tblHeader w:val="off"/>
        </w:trPr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Faltava um botão para continuar</w:t>
            </w:r>
          </w:p>
        </w:tc>
        <w:tc>
          <w:tcPr>
            <w:tcW w:type="dxa" w:w="4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Botões «anterior» e «seguinte» nas lições</w:t>
            </w:r>
          </w:p>
        </w:tc>
      </w:tr>
      <w:tr>
        <w:trPr>
          <w:cantSplit/>
          <w:tblHeader w:val="off"/>
        </w:trPr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Lições curtas demais</w:t>
            </w:r>
          </w:p>
        </w:tc>
        <w:tc>
          <w:tcPr>
            <w:tcW w:type="dxa" w:w="4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Um exercício em cada lição e ligações para praticar mais</w:t>
            </w:r>
          </w:p>
        </w:tc>
      </w:tr>
      <w:tr>
        <w:trPr>
          <w:cantSplit/>
          <w:tblHeader w:val="off"/>
        </w:trPr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quiz passava sozinho à pergunta seguinte</w:t>
            </w:r>
          </w:p>
        </w:tc>
        <w:tc>
          <w:tcPr>
            <w:tcW w:type="dxa" w:w="4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Botão «Próxima pergunta» e a lista das erradas no fim</w:t>
            </w:r>
          </w:p>
        </w:tc>
      </w:tr>
      <w:tr>
        <w:trPr>
          <w:cantSplit/>
          <w:tblHeader w:val="off"/>
        </w:trPr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gramática estava misturada no Básico</w:t>
            </w:r>
          </w:p>
        </w:tc>
        <w:tc>
          <w:tcPr>
            <w:tcW w:type="dxa" w:w="4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Página própria de Gramática</w:t>
            </w:r>
          </w:p>
        </w:tc>
      </w:tr>
      <w:tr>
        <w:trPr>
          <w:cantSplit/>
          <w:tblHeader w:val="off"/>
        </w:trPr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jogo de pronúncia falava sem parar</w:t>
            </w:r>
          </w:p>
        </w:tc>
        <w:tc>
          <w:tcPr>
            <w:tcW w:type="dxa" w:w="4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Botão «Parar o jogo»</w:t>
            </w:r>
          </w:p>
        </w:tc>
      </w:tr>
      <w:tr>
        <w:trPr>
          <w:cantSplit/>
          <w:tblHeader w:val="off"/>
        </w:trPr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Mais caracteres para treinar</w:t>
            </w:r>
          </w:p>
        </w:tc>
        <w:tc>
          <w:tcPr>
            <w:tcW w:type="dxa" w:w="4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63 caracteres por temas e uma folha para imprimir</w:t>
            </w:r>
          </w:p>
        </w:tc>
      </w:tr>
      <w:tr>
        <w:trPr>
          <w:cantSplit/>
          <w:tblHeader w:val="off"/>
        </w:trPr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página inicial não explicava o site</w:t>
            </w:r>
          </w:p>
        </w:tc>
        <w:tc>
          <w:tcPr>
            <w:tcW w:type="dxa" w:w="47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Página inicial nova, com a explicação do nome «Chá»</w:t>
            </w:r>
          </w:p>
        </w:tc>
      </w:tr>
    </w:tbl>
    <w:p>
      <w:pPr>
        <w:pStyle w:val="Heading1"/>
        <w:pageBreakBefore/>
      </w:pPr>
      <w:bookmarkStart w:name="_Toc11" w:id="11"/>
      <w:r>
        <w:rPr>
          <w:rFonts w:ascii="Calibri" w:cs="Calibri" w:eastAsia="Calibri" w:hAnsi="Calibri"/>
        </w:rPr>
        <w:t xml:space="preserve">5. O que o site faz</w:t>
      </w:r>
      <w:bookmarkEnd w:id="11"/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804"/>
      </w:tblGrid>
      <w:tr>
        <w:trPr>
          <w:cantSplit/>
          <w:tblHeader/>
        </w:trPr>
        <w:tc>
          <w:tcPr>
            <w:tcW w:type="dxa" w:w="27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Página</w:t>
            </w:r>
          </w:p>
        </w:tc>
        <w:tc>
          <w:tcPr>
            <w:tcW w:type="dxa" w:w="58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 que tem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Início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que é o Chá, porquê o nome, e as vantagens do site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rota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As 6 cidades, com o progresso de cada uma e o carimbo 完成 quando a cidade fica concluída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Cidade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descrição da cidade, o nível HSK, as 4 unidades com foto e as lições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Lição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Explicação, palavras e frases com som, exercício de 3 tipos (ouvir, significado, escrever), botão «Concluir lição»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Introdução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Como funciona o curso, o progresso por temas, as 9 medalhas e a frase do dia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Sons, Básico, Gramática, Vocabulário, Caracteres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Estudo livre: tons e pinyin, números e frases básicas, estruturas de gramática, vocabulário por temas, como funcionam os caracteres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Cultura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24 curiosidades sobre as cidades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Praticar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Diálogos, quiz de 8 perguntas e 10 ferramentas: cartões de memória, construir frases, jogo de caracteres, ouvir, dicionário, traços, caderno, temporizador, teclado chinês e pronúncia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Biblioteca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Recursos gratuitos recomendados (livros, aplicações, vídeos)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Conta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Registo, entrada, «A minha conta», sair e eliminar a conta</w:t>
            </w:r>
          </w:p>
        </w:tc>
      </w:tr>
      <w:tr>
        <w:trPr>
          <w:cantSplit/>
          <w:tblHeader w:val="off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Outras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Política de Privacidade, Créditos (fotografias e bibliotecas), página «não encontrada»</w:t>
            </w:r>
          </w:p>
        </w:tc>
      </w:tr>
    </w:tbl>
    <w:p>
      <w:pPr>
        <w:pStyle w:val="Heading1"/>
        <w:pageBreakBefore/>
      </w:pPr>
      <w:bookmarkStart w:name="_Toc12" w:id="12"/>
      <w:r>
        <w:rPr>
          <w:rFonts w:ascii="Calibri" w:cs="Calibri" w:eastAsia="Calibri" w:hAnsi="Calibri"/>
        </w:rPr>
        <w:t xml:space="preserve">6. Decisões e porquês</w:t>
      </w:r>
      <w:bookmarkEnd w:id="12"/>
    </w:p>
    <w:p>
      <w:pPr>
        <w:spacing w:after="120" w:line="300"/>
      </w:pPr>
      <w:r>
        <w:rPr>
          <w:rFonts w:ascii="Calibri" w:cs="Calibri" w:eastAsia="Calibri" w:hAnsi="Calibri"/>
        </w:rPr>
        <w:t xml:space="preserve">O júri gosta de perguntar «porque é que fez assim?». Estas são as decisões principais.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404"/>
      </w:tblGrid>
      <w:tr>
        <w:trPr>
          <w:cantSplit/>
          <w:tblHeader/>
        </w:trPr>
        <w:tc>
          <w:tcPr>
            <w:tcW w:type="dxa" w:w="31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Decisão</w:t>
            </w:r>
          </w:p>
        </w:tc>
        <w:tc>
          <w:tcPr>
            <w:tcW w:type="dxa" w:w="54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Porquê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PHP e MySQL, sem frameworks</w:t>
            </w:r>
          </w:p>
        </w:tc>
        <w:tc>
          <w:tcPr>
            <w:tcW w:type="dxa" w:w="54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É o que aprendemos no curso, corre no XAMPP sem custos e consigo explicar cada linha. Um framework (como o Laravel) escondia muita coisa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conteúdo do curso na base de dados</w:t>
            </w:r>
          </w:p>
        </w:tc>
        <w:tc>
          <w:tcPr>
            <w:tcW w:type="dxa" w:w="54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Para acrescentar lições basta inserir linhas; as páginas não mudam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Páginas de estudo livre sem base de dados</w:t>
            </w:r>
          </w:p>
        </w:tc>
        <w:tc>
          <w:tcPr>
            <w:tcW w:type="dxa" w:w="54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São texto fixo; pô-lo na base de dados não trazia vantagem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Ferramentas de prática em JavaScript, com progresso no browser</w:t>
            </w:r>
          </w:p>
        </w:tc>
        <w:tc>
          <w:tcPr>
            <w:tcW w:type="dxa" w:w="54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Funcionam sem conta e sem ir ao servidor; quem só quer praticar não precisa de se registar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Voz do próprio browser (Web Speech API)</w:t>
            </w:r>
          </w:p>
        </w:tc>
        <w:tc>
          <w:tcPr>
            <w:tcW w:type="dxa" w:w="54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Não é preciso gravar 500 ficheiros de áudio nem pagar um serviço. Limite: depende de o computador ter voz chinesa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Hanzi Writer guardado no site</w:t>
            </w:r>
          </w:p>
        </w:tc>
        <w:tc>
          <w:tcPr>
            <w:tcW w:type="dxa" w:w="54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animação dos traços funciona sem internet, por exemplo numa sala sem rede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Português de Portugal</w:t>
            </w:r>
          </w:p>
        </w:tc>
        <w:tc>
          <w:tcPr>
            <w:tcW w:type="dxa" w:w="54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É o público do site e quase não há cursos gratuitos em PT-PT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Rota por cidades</w:t>
            </w:r>
          </w:p>
        </w:tc>
        <w:tc>
          <w:tcPr>
            <w:tcW w:type="dxa" w:w="54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Dá um objetivo e um contexto a cada parte: em Xi'an aprendes a comer e a comprar, em Xangai o trabalho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Norma HSK 3.0</w:t>
            </w:r>
          </w:p>
        </w:tc>
        <w:tc>
          <w:tcPr>
            <w:tcW w:type="dxa" w:w="54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É a norma oficial chinesa de níveis; o aluno sabe sempre em que nível está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Dados mínimos e RGPD</w:t>
            </w:r>
          </w:p>
        </w:tc>
        <w:tc>
          <w:tcPr>
            <w:tcW w:type="dxa" w:w="54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Só peço nome, e-mail e palavra-passe. Idade mínima de 13 anos (Lei n.º 58/2019). A conta pode ser apagada a qualquer momento</w:t>
            </w:r>
          </w:p>
        </w:tc>
      </w:tr>
    </w:tbl>
    <w:p>
      <w:pPr>
        <w:pStyle w:val="Heading1"/>
        <w:pageBreakBefore/>
      </w:pPr>
      <w:bookmarkStart w:name="_Toc13" w:id="13"/>
      <w:r>
        <w:rPr>
          <w:rFonts w:ascii="Calibri" w:cs="Calibri" w:eastAsia="Calibri" w:hAnsi="Calibri"/>
        </w:rPr>
        <w:t xml:space="preserve">7. Perguntas prováveis do júri</w:t>
      </w:r>
      <w:bookmarkEnd w:id="13"/>
    </w:p>
    <w:p>
      <w:pPr>
        <w:spacing w:after="120" w:line="300"/>
      </w:pPr>
      <w:r>
        <w:rPr>
          <w:rFonts w:ascii="Calibri" w:cs="Calibri" w:eastAsia="Calibri" w:hAnsi="Calibri"/>
        </w:rPr>
        <w:t xml:space="preserve">Organizadas por tema. Começa pelas de segurança (7.4) e pelas difíceis (7.9).</w:t>
      </w:r>
    </w:p>
    <w:p>
      <w:pPr>
        <w:pStyle w:val="Heading2"/>
      </w:pPr>
      <w:bookmarkStart w:name="_Toc14" w:id="14"/>
      <w:r>
        <w:rPr>
          <w:rFonts w:ascii="Calibri" w:cs="Calibri" w:eastAsia="Calibri" w:hAnsi="Calibri"/>
        </w:rPr>
        <w:t xml:space="preserve">7.1 Sobre o projeto</w:t>
      </w:r>
      <w:bookmarkEnd w:id="14"/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1. Porque escolheu este tema?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Por </w:t>
      </w:r>
      <w:r>
        <w:rPr>
          <w:rFonts w:ascii="Calibri" w:cs="Calibri" w:eastAsia="Calibri" w:hAnsi="Calibri"/>
          <w:highlight w:val="yellow"/>
        </w:rPr>
        <w:t xml:space="preserve">[a tua razão pessoal]</w:t>
      </w:r>
      <w:r>
        <w:rPr>
          <w:rFonts w:ascii="Calibri" w:cs="Calibri" w:eastAsia="Calibri" w:hAnsi="Calibri"/>
        </w:rPr>
        <w:t xml:space="preserve">. E porque quase não há cursos gratuitos de mandarim em português de Portugal, e quem trabalha precisa de algo que caiba em 15 minutos por dia.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2. Porque se chama «Chá»?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Por duas razões. A ideia é estudar um pouco todos os dias, no tempo de beber um chá. E a palavra «chá» em português vem do chinês 茶, chá: os portugueses trouxeram-na de Macau no século XVI. Os ingleses dizem «tea» porque a palavra deles veio de outra região da China.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3. A quem se destina o site?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A falantes de português de Portugal, a partir dos 13 anos, que queiram começar o mandarim do zero ou rever o básico, sobretudo quem tem pouco tempo.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4. O que distingue o seu site de uma aplicação como o Duolingo?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Está em português de Portugal, explica a gramática e a cultura em vez de só repetir exercícios, segue a norma oficial HSK 3.0 e é gratuito, sem publicidade e sem recolher dados para além do necessário.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5. A rota de 12 meses leva mesmo ao nível 3 do HSK?</w:t>
      </w:r>
    </w:p>
    <w:p>
      <w:pPr>
        <w:keepNext/>
        <w:pBdr>
          <w:left w:val="single" w:color="0E7C66" w:sz="18" w:space="10"/>
        </w:pBdr>
        <w:spacing w:after="60" w:line="288"/>
        <w:ind w:left="280"/>
      </w:pPr>
      <w:r>
        <w:rPr>
          <w:rFonts w:ascii="Calibri" w:cs="Calibri" w:eastAsia="Calibri" w:hAnsi="Calibri"/>
        </w:rPr>
        <w:t xml:space="preserve">A rota completa está planeada para isso: cerca de 2245 palavras, com 1 hora de estudo por dia. A versão que entrego tem as primeiras 72 lições, com 523 palavras, que são a base dessa rota. As lições seguintes são só linhas novas na base de dados; é trabalho futuro.</w:t>
      </w:r>
    </w:p>
    <w:p>
      <w:pPr>
        <w:spacing w:after="120"/>
        <w:ind w:left="280"/>
      </w:pPr>
      <w:r>
        <w:rPr>
          <w:rFonts w:ascii="Calibri" w:cs="Calibri" w:eastAsia="Calibri" w:hAnsi="Calibri"/>
          <w:i/>
          <w:iCs/>
          <w:color w:val="5B6873"/>
          <w:sz w:val="21"/>
          <w:szCs w:val="21"/>
        </w:rPr>
        <w:t xml:space="preserve">Dica: É uma pergunta-armadilha. Não digas que o site já tem tudo. Diz o que está feito e o que está planeado.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6. Se cada lição demora 15 minutos, como é que a rota demora 12 meses?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Os 12 meses são para quem estuda cerca de 1 hora por dia, ou seja, umas 4 lições. Quem só tem 15 minutos faz uma lição por dia e demora mais. O importante é a regularidade: o site mostra os dias seguidos para incentivar isso.</w:t>
      </w:r>
    </w:p>
    <w:p>
      <w:pPr>
        <w:pStyle w:val="Heading2"/>
      </w:pPr>
      <w:bookmarkStart w:name="_Toc15" w:id="15"/>
      <w:r>
        <w:rPr>
          <w:rFonts w:ascii="Calibri" w:cs="Calibri" w:eastAsia="Calibri" w:hAnsi="Calibri"/>
        </w:rPr>
        <w:t xml:space="preserve">7.2 Planeamento</w:t>
      </w:r>
      <w:bookmarkEnd w:id="15"/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7. Como planeou o projeto?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Primeiro fiz protótipos numa só página HTML, em junho, para testar a ideia. Em setembro defini a marca, a rota de 12 meses e as fotografias, e depois construí a versão em PHP e MySQL por fases: base de dados, contas, página inicial, cidades e lições, e por fim o conteúdo. No fim fiz testes com utilizadores e corrigi o que pediram.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8. Qual foi a maior dificuldade?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  <w:highlight w:val="yellow"/>
        </w:rPr>
        <w:t xml:space="preserve">[escolhe uma verdadeira; sugestões: organizar 72 lições com conteúdo certo; os caracteres chineses na base de dados (utf8mb4); fazer o site funcionar igual em todas as páginas; perceber a segurança]</w:t>
      </w:r>
      <w:r>
        <w:rPr>
          <w:rFonts w:ascii="Calibri" w:cs="Calibri" w:eastAsia="Calibri" w:hAnsi="Calibri"/>
        </w:rPr>
        <w:t xml:space="preserve">. Resolvi </w:t>
      </w:r>
      <w:r>
        <w:rPr>
          <w:rFonts w:ascii="Calibri" w:cs="Calibri" w:eastAsia="Calibri" w:hAnsi="Calibri"/>
          <w:highlight w:val="yellow"/>
        </w:rPr>
        <w:t xml:space="preserve">[como]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9. O que faria diferente?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Testaria com utilizadores mais cedo. Muitas melhorias, como a letra maior e o botão «Próxima pergunta» no quiz, vieram dos testes, e se os tivesse feito antes teria poupado tempo.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7.3 Base de dados</w:t>
      </w:r>
      <w:bookmarkEnd w:id="16"/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10. Quantas tabelas tem e quais são as relações?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9 tabelas. O conteúdo é uma hierarquia: cidades têm unidades, unidades têm lições, lições têm palavras e frases. As cidades também têm curiosidades culturais. Os utilizadores ligam-se às lições pela tabela progresso, que é uma relação de muitos para muitos. A tabela tentativas_login serve para a proteção do login.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11. O que é uma chave estrangeira? Dê um exemplo.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É uma coluna que aponta para a chave primária de outra tabela e garante que esse registo existe. Por exemplo, licoes.unidade_id aponta para unidades.id: não consigo criar uma lição numa unidade que não existe.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12. Porque é que a tabela progresso tem uma chave primária com duas colunas?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Porque o que identifica uma linha é o par utilizador e lição. Assim o mesmo aluno não consegue concluir a mesma lição duas vezes. É a forma normal de fazer uma relação N:N.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13. O que acontece ao progresso quando alguém apaga a conta?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É apagado também, automaticamente, por causa do ON DELETE CASCADE na chave estrangeira. É o direito ao apagamento do RGPD.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14. Porque usou utf8mb4?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Porque os caracteres chineses precisam de até 4 bytes cada. Com outro conjunto de caracteres ficavam como pontos de interrogação.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15. Explique esta consulta (a da rota).</w:t>
      </w:r>
    </w:p>
    <w:p>
      <w:pPr>
        <w:keepNext/>
        <w:pBdr>
          <w:left w:val="single" w:color="0E7C66" w:sz="18" w:space="10"/>
        </w:pBdr>
        <w:spacing w:after="60" w:line="288"/>
        <w:ind w:left="280"/>
      </w:pPr>
      <w:r>
        <w:rPr>
          <w:rFonts w:ascii="Calibri" w:cs="Calibri" w:eastAsia="Calibri" w:hAnsi="Calibri"/>
        </w:rPr>
        <w:t xml:space="preserve">Começo nas cidades e junto as unidades, as lições e o progresso do aluno com LEFT JOIN, para as cidades aparecerem mesmo sem progresso. COUNT conta as lições e as feitas, e GROUP BY junta tudo numa linha por cidade.</w:t>
      </w:r>
    </w:p>
    <w:p>
      <w:pPr>
        <w:spacing w:after="120"/>
        <w:ind w:left="280"/>
      </w:pPr>
      <w:r>
        <w:rPr>
          <w:rFonts w:ascii="Calibri" w:cs="Calibri" w:eastAsia="Calibri" w:hAnsi="Calibri"/>
          <w:i/>
          <w:iCs/>
          <w:color w:val="5B6873"/>
          <w:sz w:val="21"/>
          <w:szCs w:val="21"/>
        </w:rPr>
        <w:t xml:space="preserve">Dica: Abre o rota.php e mostra a consulta enquanto explicas.</w:t>
      </w:r>
    </w:p>
    <w:p>
      <w:pPr>
        <w:pStyle w:val="Heading2"/>
      </w:pPr>
      <w:bookmarkStart w:name="_Toc17" w:id="17"/>
      <w:r>
        <w:rPr>
          <w:rFonts w:ascii="Calibri" w:cs="Calibri" w:eastAsia="Calibri" w:hAnsi="Calibri"/>
        </w:rPr>
        <w:t xml:space="preserve">7.4 Segurança</w:t>
      </w:r>
      <w:bookmarkEnd w:id="17"/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16. Como guarda as palavras-passe?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Nunca guardo a palavra-passe. Guardo um hash bcrypt, feito com password_hash e custo 12. No login comparo com password_verify. Um hash não dá para reverter, por isso, mesmo que alguém roubasse a base de dados, não via as palavras-passe.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17. Como se protege contra SQL injection?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Todas as consultas são preparadas com PDO: escrevo «?» no lugar dos valores e envio os valores à parte. Assim, o que o utilizador escreve nunca é lido como SQL.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18. E contra XSS?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Tudo o que mostro na página passa pela função e(), que usa htmlspecialchars, e no JavaScript pela função escapar(). Se alguém escrever um script no nome, aparece como texto e não é executado.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19. O que é CSRF e como se protegeu?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É quando outro site faz o browser de alguém enviar um pedido ao meu site sem a pessoa saber, por exemplo para apagar a conta. Ponho um token secreto e aleatório em cada formulário e confirmo-o no servidor. O outro site não sabe o token, por isso o pedido falha.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20. E se alguém tentar adivinhar a palavra-passe de outra pessoa?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Ao fim de 5 tentativas falhadas com o mesmo e-mail, bloqueio esse e-mail durante 15 minutos. E a mensagem de erro é igual para e-mail errado ou palavra-passe errada, para não revelar que e-mails têm conta.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21. Um utilizador consegue ver os dados de outro?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Não. A página da conta usa sempre o id que está na sessão, no servidor. Mesmo que alguém mude o endereço para ?id=1, o código ignora-o. Testei isso.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22. Como testou a segurança?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Com 20 testes automáticos: tentativas de XSS e de SQL injection, pedidos sem token CSRF, o limite de tentativas, o hash da palavra-passe, o cookie da sessão e o acesso a dados de outra conta. Todos passam.</w:t>
      </w:r>
    </w:p>
    <w:p>
      <w:pPr>
        <w:pStyle w:val="Heading2"/>
      </w:pPr>
      <w:bookmarkStart w:name="_Toc18" w:id="18"/>
      <w:r>
        <w:rPr>
          <w:rFonts w:ascii="Calibri" w:cs="Calibri" w:eastAsia="Calibri" w:hAnsi="Calibri"/>
        </w:rPr>
        <w:t xml:space="preserve">7.5 PHP e JavaScript</w:t>
      </w:r>
      <w:bookmarkEnd w:id="18"/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23. O que é uma sessão e como a usa?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É a forma de o servidor se lembrar de quem iniciou sessão entre páginas. Quando alguém entra, guardo o id dele em $_SESSION. O browser só guarda um cookie com um código, protegido com httponly e samesite.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24. Porque é que o topo e o rodapé estão em ficheiros separados?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Para não repetir código. Todas as páginas incluem o topo.php e o fim.php. Se mudar o menu, muda em todas as páginas.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25. Como funciona o som?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Com a Web Speech API, que já vem no browser. O JavaScript cria uma «fala» com o texto em chinês, escolhe uma voz chinesa e manda falar, a velocidade normal ou devagar. Não uso ficheiros de áudio.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26. Como funcionam os cartões de memória?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Mostram a palavra, o aluno vira o cartão e diz se foi difícil, razoável ou fácil. Uso revisão espaçada: as difíceis voltam amanhã e as fáceis voltam cada vez mais tarde. Fica guardado no browser, com o localStorage.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27. Como é que a pronúncia é avaliada?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O site recebe a voz pelo microfone, calcula a frequência da voz em cada momento e desenha-a por cima da forma do tom. No fim compara o início, o meio e o fim: por exemplo, no 2.º tom a voz tem de subir. Para as palavras, uso o reconhecimento de voz do Chrome e comparo o texto com a palavra pedida.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28. O que é o cache busting?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O browser guarda cópias dos ficheiros CSS e JavaScript. Para ele ir buscar a versão nova quando eu mudo um ficheiro, acrescento a data do ficheiro ao endereço, com a função versao().</w:t>
      </w:r>
    </w:p>
    <w:p>
      <w:pPr>
        <w:pStyle w:val="Heading2"/>
      </w:pPr>
      <w:bookmarkStart w:name="_Toc19" w:id="19"/>
      <w:r>
        <w:rPr>
          <w:rFonts w:ascii="Calibri" w:cs="Calibri" w:eastAsia="Calibri" w:hAnsi="Calibri"/>
        </w:rPr>
        <w:t xml:space="preserve">7.6 Design e acessibilidade</w:t>
      </w:r>
      <w:bookmarkEnd w:id="19"/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29. Como escolheu as cores?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Defini uma marca: jade como cor principal, o vermelho do carimbo 茶 e o dourado para as conquistas. Estão em variáveis CSS, o que também me deixa ter o modo escuro só mudando os valores. Verifiquei o contraste de todos os textos, nos dois modos.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30. O site funciona no telemóvel?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Sim. O layout adapta-se com media queries e, em ecrãs pequenos, o menu abre em ecrã inteiro.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31. Pensou na acessibilidade?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Sim: contraste suficiente nos dois modos, o menu, os botões e os exercícios funcionam com o teclado, os ícones têm texto para os leitores de ecrã, as imagens têm descrição, e o tamanho da letra respeita as definições do browser.</w:t>
      </w:r>
    </w:p>
    <w:p>
      <w:pPr>
        <w:pStyle w:val="Heading2"/>
      </w:pPr>
      <w:bookmarkStart w:name="_Toc20" w:id="20"/>
      <w:r>
        <w:rPr>
          <w:rFonts w:ascii="Calibri" w:cs="Calibri" w:eastAsia="Calibri" w:hAnsi="Calibri"/>
        </w:rPr>
        <w:t xml:space="preserve">7.7 RGPD e lei</w:t>
      </w:r>
      <w:bookmarkEnd w:id="20"/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32. Que dados pessoais guarda e com que base legal?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Nome, e-mail, o hash da palavra-passe, a data do consentimento e as lições concluídas. A base legal é o consentimento, que a pessoa dá ao aceitar a Política de Privacidade no registo, e guardo a data desse consentimento.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33. Porque pede a confirmação dos 13 anos?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Em Portugal, a Lei n.º 58/2019 diz que a partir dos 13 anos a pessoa pode consentir sozinha no tratamento dos seus dados em serviços online. Abaixo disso era precisa a autorização dos pais.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34. O utilizador pode apagar os seus dados?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Sim. Na página da conta há o botão para eliminar a conta, que apaga o utilizador e todo o progresso. É o direito ao apagamento, artigo 17.º do RGPD.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35. As fotografias têm direitos de autor?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Usei fotografias com a licença gratuita do Unsplash e indiquei o autor de cada uma na página de Créditos. Algumas ilustrações foram desenhadas de propósito para o projeto. A imagem da página inicial foi gerada com uma ferramenta de imagens e está identificada como tal.</w:t>
      </w:r>
    </w:p>
    <w:p>
      <w:pPr>
        <w:pStyle w:val="Heading2"/>
      </w:pPr>
      <w:bookmarkStart w:name="_Toc21" w:id="21"/>
      <w:r>
        <w:rPr>
          <w:rFonts w:ascii="Calibri" w:cs="Calibri" w:eastAsia="Calibri" w:hAnsi="Calibri"/>
        </w:rPr>
        <w:t xml:space="preserve">7.8 Testes</w:t>
      </w:r>
      <w:bookmarkEnd w:id="21"/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36. Como testou o site?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De três formas: testes automáticos (segurança, lições, ferramentas, links, contraste, e um teste que carrega em todos os botões de todas as páginas), testes manuais no browser, e testes com pessoas reais, que deram as sugestões da secção 4.1.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37. Encontrou erros nos testes?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Sim, vários, e corrigi-os. Por exemplo: o temporizador somava os minutos duas vezes ao pausar, o quiz e o exercício das lições tinham uma função com o mesmo nome, e o browser mostrava versões antigas do CSS, o que resolvi com o cache busting.</w:t>
      </w:r>
    </w:p>
    <w:p>
      <w:pPr>
        <w:pStyle w:val="Heading2"/>
      </w:pPr>
      <w:bookmarkStart w:name="_Toc22" w:id="22"/>
      <w:r>
        <w:rPr>
          <w:rFonts w:ascii="Calibri" w:cs="Calibri" w:eastAsia="Calibri" w:hAnsi="Calibri"/>
        </w:rPr>
        <w:t xml:space="preserve">7.9 Perguntas difíceis</w:t>
      </w:r>
      <w:bookmarkEnd w:id="22"/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38. Usou inteligência artificial para fazer o projeto?</w:t>
      </w:r>
    </w:p>
    <w:p>
      <w:pPr>
        <w:keepNext/>
        <w:pBdr>
          <w:left w:val="single" w:color="0E7C66" w:sz="18" w:space="10"/>
        </w:pBdr>
        <w:spacing w:after="60" w:line="288"/>
        <w:ind w:left="280"/>
      </w:pPr>
      <w:r>
        <w:rPr>
          <w:rFonts w:ascii="Calibri" w:cs="Calibri" w:eastAsia="Calibri" w:hAnsi="Calibri"/>
        </w:rPr>
        <w:t xml:space="preserve">Usei ferramentas de apoio, como hoje se faz na programação, e o formador acompanhou o processo. O que importa é que percebo e sei explicar o código, e posso mostrar qualquer parte.</w:t>
      </w:r>
    </w:p>
    <w:p>
      <w:pPr>
        <w:spacing w:after="120"/>
        <w:ind w:left="280"/>
      </w:pPr>
      <w:r>
        <w:rPr>
          <w:rFonts w:ascii="Calibri" w:cs="Calibri" w:eastAsia="Calibri" w:hAnsi="Calibri"/>
          <w:i/>
          <w:iCs/>
          <w:color w:val="5B6873"/>
          <w:sz w:val="21"/>
          <w:szCs w:val="21"/>
        </w:rPr>
        <w:t xml:space="preserve">Dica: Não negues. O formador sabe e está na sala. Responde com calma e oferece-te para explicar uma parte do código.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39. O site usa inteligência artificial?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Não. Numa versão anterior tinha um tutor e conversas com um serviço de IA, mas retirei-os: o serviço era pago, obrigava a mostrar a chave no browser e enviava os textos dos alunos para fora da União Europeia. Ficaram como trabalho futuro, feitos do lado do servidor.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40. Porque é que o progresso dos cartões não fica na conta?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Porque as ferramentas de prática funcionam sem conta, por isso guardam no browser. Na conta fica o que precisa de conta: as lições concluídas. Passar tudo para a conta é trabalho futuro: precisava de tabelas novas e de páginas PHP para receber os dados do JavaScript.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41. O que acontece se o computador não tiver voz chinesa?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Os botões de som não fazem som, e o site mostra um aviso a explicar. No Chrome e no Edge com internet há sempre voz chinesa. É uma limitação de usar a voz do browser em vez de ficheiros de áudio.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42. Mude agora a cor principal do site (ou outra alteração ao vivo).</w:t>
      </w:r>
    </w:p>
    <w:p>
      <w:pPr>
        <w:keepNext/>
        <w:pBdr>
          <w:left w:val="single" w:color="0E7C66" w:sz="18" w:space="10"/>
        </w:pBdr>
        <w:spacing w:after="60" w:line="288"/>
        <w:ind w:left="280"/>
      </w:pPr>
      <w:r>
        <w:rPr>
          <w:rFonts w:ascii="Calibri" w:cs="Calibri" w:eastAsia="Calibri" w:hAnsi="Calibri"/>
        </w:rPr>
        <w:t xml:space="preserve">Abro o ficheiro, mudo o valor, guardo e carrego em Ctrl+F5.</w:t>
      </w:r>
    </w:p>
    <w:p>
      <w:pPr>
        <w:spacing w:after="120"/>
        <w:ind w:left="280"/>
      </w:pPr>
      <w:r>
        <w:rPr>
          <w:rFonts w:ascii="Calibri" w:cs="Calibri" w:eastAsia="Calibri" w:hAnsi="Calibri"/>
          <w:i/>
          <w:iCs/>
          <w:color w:val="5B6873"/>
          <w:sz w:val="21"/>
          <w:szCs w:val="21"/>
        </w:rPr>
        <w:t xml:space="preserve">Dica: Treina a secção 12 do Guia de Código. Não tenhas pressa: diz em voz alta o que estás a fazer.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</w:rPr>
        <w:t xml:space="preserve">43. Que melhorias faria no futuro?</w:t>
      </w:r>
    </w:p>
    <w:p>
      <w:pPr>
        <w:keepNext w:val="false"/>
        <w:pBdr>
          <w:left w:val="single" w:color="0E7C66" w:sz="18" w:space="10"/>
        </w:pBdr>
        <w:spacing w:after="120" w:line="288"/>
        <w:ind w:left="280"/>
      </w:pPr>
      <w:r>
        <w:rPr>
          <w:rFonts w:ascii="Calibri" w:cs="Calibri" w:eastAsia="Calibri" w:hAnsi="Calibri"/>
        </w:rPr>
        <w:t xml:space="preserve">Completar as lições da rota até ao nível 3 do HSK; guardar todo o progresso na conta; missões no fim de cada cidade e um certificado; e voltar a ter um tutor com IA, feito do lado do servidor e com cuidado com os dados.</w:t>
      </w:r>
    </w:p>
    <w:p>
      <w:pPr>
        <w:pStyle w:val="Heading1"/>
        <w:pageBreakBefore/>
      </w:pPr>
      <w:bookmarkStart w:name="_Toc23" w:id="23"/>
      <w:r>
        <w:rPr>
          <w:rFonts w:ascii="Calibri" w:cs="Calibri" w:eastAsia="Calibri" w:hAnsi="Calibri"/>
        </w:rPr>
        <w:t xml:space="preserve">8. Limitações e números</w:t>
      </w:r>
      <w:bookmarkEnd w:id="23"/>
    </w:p>
    <w:p>
      <w:pPr>
        <w:pStyle w:val="Heading2"/>
      </w:pPr>
      <w:bookmarkStart w:name="_Toc24" w:id="24"/>
      <w:r>
        <w:rPr>
          <w:rFonts w:ascii="Calibri" w:cs="Calibri" w:eastAsia="Calibri" w:hAnsi="Calibri"/>
        </w:rPr>
        <w:t xml:space="preserve">8.1 Limitações (sê tu a dizê-las)</w:t>
      </w:r>
      <w:bookmarkEnd w:id="24"/>
    </w:p>
    <w:p>
      <w:pPr>
        <w:spacing w:after="120" w:line="300"/>
      </w:pPr>
      <w:r>
        <w:rPr>
          <w:rFonts w:ascii="Calibri" w:cs="Calibri" w:eastAsia="Calibri" w:hAnsi="Calibri"/>
        </w:rPr>
        <w:t xml:space="preserve">Dizer as limitações antes de o júri as encontrar mostra que conheces o teu projeto.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A versão entregue tem 72 lições; a rota completa precisa de cerca de 10 lições por unidade.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O progresso das ferramentas de prática fica só no browser daquele computador.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O som depende de o browser ter uma voz chinesa; o reconhecimento de voz só funciona no Chrome e no Edge.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O microfone só funciona em localhost ou em HTTPS.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Não há recuperação de palavra-passe por e-mail (precisava de um servidor de e-mail).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Não há uma página de administração para gerir o conteúdo; faz-se pelo phpMyAdmin.</w:t>
      </w:r>
    </w:p>
    <w:p>
      <w:pPr>
        <w:pStyle w:val="Heading2"/>
      </w:pPr>
      <w:bookmarkStart w:name="_Toc25" w:id="25"/>
      <w:r>
        <w:rPr>
          <w:rFonts w:ascii="Calibri" w:cs="Calibri" w:eastAsia="Calibri" w:hAnsi="Calibri"/>
        </w:rPr>
        <w:t xml:space="preserve">8.2 Números que deves saber</w:t>
      </w:r>
      <w:bookmarkEnd w:id="25"/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204"/>
      </w:tblGrid>
      <w:tr>
        <w:trPr>
          <w:cantSplit/>
          <w:tblHeader/>
        </w:trPr>
        <w:tc>
          <w:tcPr>
            <w:tcW w:type="dxa" w:w="43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 quê</w:t>
            </w:r>
          </w:p>
        </w:tc>
        <w:tc>
          <w:tcPr>
            <w:tcW w:type="dxa" w:w="42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Quanto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Cidades / unidades / lições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6 / 24 / 72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Palavras e frases nas lições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523 palavras e 222 frases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Curiosidades culturais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24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Tabelas na base de dados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9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Páginas no menu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Ferramentas no Praticar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10, mais o quiz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Perguntas do quiz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15 (8 por ronda)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Palavras nos cartões de memória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114, em 6 temas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Caracteres para treinar os traços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63 em conjuntos; 715 funcionam sem internet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Medalhas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9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Ficheiros JavaScript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17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Testes de segurança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20, todos a passar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Hash das palavras-passe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bcrypt, custo 12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Limite de login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5 falhas, bloqueio de 15 minutos</w:t>
            </w:r>
          </w:p>
        </w:tc>
      </w:tr>
      <w:tr>
        <w:trPr>
          <w:cantSplit/>
          <w:tblHeader w:val="off"/>
        </w:trPr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Idade mínima</w:t>
            </w:r>
          </w:p>
        </w:tc>
        <w:tc>
          <w:tcPr>
            <w:tcW w:type="dxa" w:w="42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13 anos (Lei n.º 58/2019)</w:t>
            </w:r>
          </w:p>
        </w:tc>
      </w:tr>
    </w:tbl>
    <w:p>
      <w:pPr>
        <w:pStyle w:val="Heading1"/>
        <w:pageBreakBefore/>
      </w:pPr>
      <w:bookmarkStart w:name="_Toc26" w:id="26"/>
      <w:r>
        <w:rPr>
          <w:rFonts w:ascii="Calibri" w:cs="Calibri" w:eastAsia="Calibri" w:hAnsi="Calibri"/>
        </w:rPr>
        <w:t xml:space="preserve">9. Auto-teste</w:t>
      </w:r>
      <w:bookmarkEnd w:id="26"/>
    </w:p>
    <w:p>
      <w:pPr>
        <w:spacing w:after="120" w:line="300"/>
      </w:pPr>
      <w:r>
        <w:rPr>
          <w:rFonts w:ascii="Calibri" w:cs="Calibri" w:eastAsia="Calibri" w:hAnsi="Calibri"/>
        </w:rPr>
        <w:t xml:space="preserve">Responde em voz alta, sem olhar. Se hesitares, volta à secção indicada.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2904"/>
      </w:tblGrid>
      <w:tr>
        <w:trPr>
          <w:cantSplit/>
          <w:tblHeader/>
        </w:trPr>
        <w:tc>
          <w:tcPr>
            <w:tcW w:type="dxa" w:w="5600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Pergunta</w:t>
            </w:r>
          </w:p>
        </w:tc>
        <w:tc>
          <w:tcPr>
            <w:tcW w:type="dxa" w:w="2904"/>
            <w:shd w:fill="0E7C6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Onde rever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que acontece quando alguém abre uma lição?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secção 4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Qual é a diferença entre PHP e JavaScript no teu projeto?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secção 4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Para que serve o ficheiro sessao.php?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5.1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que faz a função e()?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5.1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que faz o (int) em $_GET['id']?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secção 4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Diz 4 ataques e como te defendes de cada um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6.1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Porque é que o sair.php só aceita POST?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6.4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que é um LEFT JOIN e porque o usaste na rota?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7.1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que faz o INSERT IGNORE?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7.3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que é ON DELETE CASCADE?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secção 8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que faz o .htaccess?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secção 9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Como é que o JavaScript arranca em cada página?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10.2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que é o localStorage e o que guardas lá?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10.3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Como funciona a revisão espaçada?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10.5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que faz o setInterval no jogo?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10.7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Como é que o modo escuro funciona?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Guia de Código, 11.1</w:t>
            </w:r>
          </w:p>
        </w:tc>
      </w:tr>
      <w:tr>
        <w:trPr>
          <w:cantSplit/>
          <w:tblHeader w:val="off"/>
        </w:trPr>
        <w:tc>
          <w:tcPr>
            <w:tcW w:type="dxa" w:w="5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Porque é que a rota de 12 meses e as 72 lições não são contraditórias?</w:t>
            </w:r>
          </w:p>
        </w:tc>
        <w:tc>
          <w:tcPr>
            <w:tcW w:type="dxa" w:w="29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Este guia, 7.1</w:t>
            </w:r>
          </w:p>
        </w:tc>
      </w:tr>
    </w:tbl>
    <w:p>
      <w:pPr>
        <w:pStyle w:val="Heading1"/>
        <w:pageBreakBefore/>
      </w:pPr>
      <w:bookmarkStart w:name="_Toc27" w:id="27"/>
      <w:r>
        <w:rPr>
          <w:rFonts w:ascii="Calibri" w:cs="Calibri" w:eastAsia="Calibri" w:hAnsi="Calibri"/>
        </w:rPr>
        <w:t xml:space="preserve">10. A véspera e o dia</w:t>
      </w:r>
      <w:bookmarkEnd w:id="27"/>
    </w:p>
    <w:p>
      <w:pPr>
        <w:pStyle w:val="Heading2"/>
      </w:pPr>
      <w:bookmarkStart w:name="_Toc28" w:id="28"/>
      <w:r>
        <w:rPr>
          <w:rFonts w:ascii="Calibri" w:cs="Calibri" w:eastAsia="Calibri" w:hAnsi="Calibri"/>
        </w:rPr>
        <w:t xml:space="preserve">10.1 Na véspera (24/11)</w:t>
      </w:r>
      <w:bookmarkEnd w:id="28"/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Abrir o site online num computador que não seja o teu e fazer a verificação do Guia de Instalação (secção 6).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Testar a pen drive noutro computador: XAMPP Portable, site e base de dados.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Confirmar que o vídeo de reserva abre (na pen drive e na nuvem).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Levar os diapositivos em PDF e em PowerPoint, na pen drive e no e-mail.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Criar uma conta de demonstração e concluir 2 ou 3 lições, para a rota não aparecer vazia.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Dormir bem. Já sabes isto.</w:t>
      </w:r>
    </w:p>
    <w:p>
      <w:pPr>
        <w:pStyle w:val="Heading2"/>
      </w:pPr>
      <w:bookmarkStart w:name="_Toc29" w:id="29"/>
      <w:r>
        <w:rPr>
          <w:rFonts w:ascii="Calibri" w:cs="Calibri" w:eastAsia="Calibri" w:hAnsi="Calibri"/>
        </w:rPr>
        <w:t xml:space="preserve">10.2 No dia</w:t>
      </w:r>
      <w:bookmarkEnd w:id="29"/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Chegar cedo e abrir o site antes de começar. Testar o som com os altifalantes da sala.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Deixar abertos: o site, os diapositivos e o VS Code com o projeto (para as perguntas sobre o código).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Se algo falhar: respirar, dizer o que aconteceu com calma e passar ao plano B. O júri valoriza mais a forma como resolves um problema do que uma demonstração perfeita.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</w:rPr>
        <w:t xml:space="preserve">Se não souberes uma resposta: «Não tenho a certeza, mas penso que...» ou «Posso mostrar no código onde isso acontece». Nunca inventes.</w:t>
      </w:r>
    </w:p>
    <w:sectPr>
      <w:headerReference w:type="default" r:id="rIdMoldeH1"/>
      <w:headerReference w:type="first" r:id="rIdMoldeH2"/>
      <w:footerReference w:type="default" r:id="rIdMoldeF1"/>
      <w:footerReference w:type="first" r:id="rIdMoldeF2"/>
      <w:pgSz w:w="11906" w:h="16838" w:orient="portrait"/>
      <w:pgMar w:top="1843" w:right="1701" w:bottom="1417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molde_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BC21C" w14:textId="6141155E" w:rsidR="00244A13" w:rsidRDefault="0088730A" w:rsidP="00244A13">
    <w:pPr>
      <w:pStyle w:val="Footer"/>
      <w:pBdr>
        <w:top w:val="single" w:sz="4" w:space="1" w:color="auto"/>
      </w:pBdr>
    </w:pPr>
    <w:r w:rsidRPr="0077436C">
      <w:rPr>
        <w:noProof/>
      </w:rPr>
      <w:drawing>
        <wp:anchor distT="0" distB="0" distL="114300" distR="114300" simplePos="0" relativeHeight="251668480" behindDoc="0" locked="0" layoutInCell="1" allowOverlap="1" wp14:anchorId="18DD97F5" wp14:editId="03BB0A4C">
          <wp:simplePos x="0" y="0"/>
          <wp:positionH relativeFrom="margin">
            <wp:posOffset>-60018</wp:posOffset>
          </wp:positionH>
          <wp:positionV relativeFrom="paragraph">
            <wp:posOffset>25400</wp:posOffset>
          </wp:positionV>
          <wp:extent cx="3699510" cy="599265"/>
          <wp:effectExtent l="0" t="0" r="0" b="0"/>
          <wp:wrapNone/>
          <wp:docPr id="284526431" name="Imagem 1" descr="Uma imagem com texto, Tipo de letra, captura de ecrã, logótipo&#10;&#10;Os conteúdos gerados por IA podem estar incorretos.">
            <a:extLst xmlns:a="http://schemas.openxmlformats.org/drawingml/2006/main">
              <a:ext uri="{FF2B5EF4-FFF2-40B4-BE49-F238E27FC236}">
                <a16:creationId xmlns:a16="http://schemas.microsoft.com/office/drawing/2014/main" id="{585476E8-8C71-446A-A028-B3ED00B9EDF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 descr="Uma imagem com texto, Tipo de letra, captura de ecrã, logótipo&#10;&#10;Os conteúdos gerados por IA podem estar incorretos.">
                    <a:extLst>
                      <a:ext uri="{FF2B5EF4-FFF2-40B4-BE49-F238E27FC236}">
                        <a16:creationId xmlns:a16="http://schemas.microsoft.com/office/drawing/2014/main" id="{1E4B14CF-C42F-8C81-A06D-3E533FE5413B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99510" cy="5992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44A13">
      <w:tab/>
    </w:r>
    <w:r w:rsidR="00244A13">
      <w:tab/>
      <w:t xml:space="preserve">Página </w:t>
    </w:r>
    <w:r w:rsidR="00244A13">
      <w:fldChar w:fldCharType="begin"/>
    </w:r>
    <w:r w:rsidR="00244A13">
      <w:instrText>PAGE   \* MERGEFORMAT</w:instrText>
    </w:r>
    <w:r w:rsidR="00244A13">
      <w:fldChar w:fldCharType="separate"/>
    </w:r>
    <w:r w:rsidR="00445277">
      <w:rPr>
        <w:noProof/>
      </w:rPr>
      <w:t>2</w:t>
    </w:r>
    <w:r w:rsidR="00244A13">
      <w:fldChar w:fldCharType="end"/>
    </w:r>
  </w:p>
</w:ftr>
</file>

<file path=word/molde_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D24C0" w14:textId="1A6E8F60" w:rsidR="00BA0FD9" w:rsidRDefault="0088730A">
    <w:pPr>
      <w:pStyle w:val="Footer"/>
    </w:pPr>
    <w:r w:rsidRPr="0077436C">
      <w:rPr>
        <w:noProof/>
      </w:rPr>
      <w:drawing>
        <wp:anchor distT="0" distB="0" distL="114300" distR="114300" simplePos="0" relativeHeight="251666432" behindDoc="0" locked="0" layoutInCell="1" allowOverlap="1" wp14:anchorId="1E7F0DB3" wp14:editId="5C7742DC">
          <wp:simplePos x="0" y="0"/>
          <wp:positionH relativeFrom="margin">
            <wp:align>center</wp:align>
          </wp:positionH>
          <wp:positionV relativeFrom="paragraph">
            <wp:posOffset>-296426</wp:posOffset>
          </wp:positionV>
          <wp:extent cx="3699510" cy="755015"/>
          <wp:effectExtent l="0" t="0" r="0" b="6985"/>
          <wp:wrapNone/>
          <wp:docPr id="2" name="Imagem 1" descr="Uma imagem com texto, Tipo de letra, captura de ecrã, logótipo&#10;&#10;Os conteúdos gerados por IA podem estar incorretos.">
            <a:extLst xmlns:a="http://schemas.openxmlformats.org/drawingml/2006/main">
              <a:ext uri="{FF2B5EF4-FFF2-40B4-BE49-F238E27FC236}">
                <a16:creationId xmlns:a16="http://schemas.microsoft.com/office/drawing/2014/main" id="{81BAB74E-6D21-418D-814D-5C7C3F0BD85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 descr="Uma imagem com texto, Tipo de letra, captura de ecrã, logótipo&#10;&#10;Os conteúdos gerados por IA podem estar incorretos.">
                    <a:extLst>
                      <a:ext uri="{FF2B5EF4-FFF2-40B4-BE49-F238E27FC236}">
                        <a16:creationId xmlns:a16="http://schemas.microsoft.com/office/drawing/2014/main" id="{1E4B14CF-C42F-8C81-A06D-3E533FE5413B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99510" cy="7550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molde_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BC21B" w14:textId="26FDF1C5" w:rsidR="00244A13" w:rsidRDefault="00BA0FD9" w:rsidP="00244A13">
    <w:pPr>
      <w:pStyle w:val="Header"/>
      <w:pBdr>
        <w:bottom w:val="single" w:sz="4" w:space="1" w:color="auto"/>
      </w:pBdr>
    </w:pPr>
    <w:r w:rsidRPr="00290553">
      <w:rPr>
        <w:rFonts w:ascii="Arial" w:hAnsi="Arial" w:cs="Arial"/>
        <w:noProof/>
        <w:sz w:val="14"/>
        <w:szCs w:val="16"/>
        <w:lang w:eastAsia="pt-PT"/>
      </w:rPr>
      <w:drawing>
        <wp:anchor distT="0" distB="0" distL="114300" distR="114300" simplePos="0" relativeHeight="251658240" behindDoc="0" locked="0" layoutInCell="1" allowOverlap="1" wp14:anchorId="7730DADF" wp14:editId="766A2FAD">
          <wp:simplePos x="0" y="0"/>
          <wp:positionH relativeFrom="column">
            <wp:posOffset>-805815</wp:posOffset>
          </wp:positionH>
          <wp:positionV relativeFrom="paragraph">
            <wp:posOffset>-335280</wp:posOffset>
          </wp:positionV>
          <wp:extent cx="3676650" cy="756234"/>
          <wp:effectExtent l="0" t="0" r="0" b="6350"/>
          <wp:wrapNone/>
          <wp:docPr id="1" name="Imagem 1" descr="D:\CloudMega\IEFP - Leiria\Cursos\logotipos\LOGOTIPO COMPLETO IEFP.JPG">
            <a:extLst xmlns:a="http://schemas.openxmlformats.org/drawingml/2006/main">
              <a:ext uri="{FF2B5EF4-FFF2-40B4-BE49-F238E27FC236}">
                <a16:creationId xmlns:a16="http://schemas.microsoft.com/office/drawing/2014/main" id="{930034D7-6527-41FD-843A-E967D97E171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CloudMega\IEFP - Leiria\Cursos\logotipos\LOGOTIPO COMPLETO IEFP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76650" cy="75623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44A13">
      <w:tab/>
    </w:r>
    <w:r w:rsidR="00244A13">
      <w:tab/>
    </w:r>
    <w:r w:rsidR="00244A13" w:rsidRPr="00244A13">
      <w:rPr/>
      <w:t>Scarllett Sabrina Pena</w:t>
    </w:r>
  </w:p>
</w:hdr>
</file>

<file path=word/molde_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0FD82" w14:textId="3C7A4BDB" w:rsidR="005A0C16" w:rsidRDefault="005A0C16">
    <w:pPr>
      <w:pStyle w:val="Header"/>
    </w:pPr>
    <w:r w:rsidRPr="00290553">
      <w:rPr>
        <w:rFonts w:ascii="Arial" w:hAnsi="Arial" w:cs="Arial"/>
        <w:noProof/>
        <w:sz w:val="14"/>
        <w:szCs w:val="16"/>
        <w:lang w:eastAsia="pt-PT"/>
      </w:rPr>
      <w:drawing>
        <wp:anchor distT="0" distB="0" distL="114300" distR="114300" simplePos="0" relativeHeight="251664384" behindDoc="0" locked="0" layoutInCell="1" allowOverlap="1" wp14:anchorId="3ABCE30E" wp14:editId="06FD3987">
          <wp:simplePos x="0" y="0"/>
          <wp:positionH relativeFrom="column">
            <wp:posOffset>-426720</wp:posOffset>
          </wp:positionH>
          <wp:positionV relativeFrom="paragraph">
            <wp:posOffset>-191135</wp:posOffset>
          </wp:positionV>
          <wp:extent cx="3676650" cy="756234"/>
          <wp:effectExtent l="0" t="0" r="0" b="6350"/>
          <wp:wrapNone/>
          <wp:docPr id="29" name="Imagem 29" descr="D:\CloudMega\IEFP - Leiria\Cursos\logotipos\LOGOTIPO COMPLETO IEFP.JPG">
            <a:extLst xmlns:a="http://schemas.openxmlformats.org/drawingml/2006/main">
              <a:ext uri="{FF2B5EF4-FFF2-40B4-BE49-F238E27FC236}">
                <a16:creationId xmlns:a16="http://schemas.microsoft.com/office/drawing/2014/main" id="{EC535A45-5B61-4EC2-AA14-60F79A10605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CloudMega\IEFP - Leiria\Cursos\logotipos\LOGOTIPO COMPLETO IEFP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76650" cy="75623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120"/>
      <w:outlineLvl w:val="0"/>
    </w:pPr>
    <w:rPr>
      <w:rFonts w:ascii="Calibri" w:cs="Calibri" w:eastAsia="Calibri" w:hAnsi="Calibri"/>
      <w:b/>
      <w:bCs/>
      <w:color w:val="1A253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0E7C6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A253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44A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4A13"/>
  </w:style>
  <w:style w:type="paragraph" w:styleId="Footer">
    <w:name w:val="footer"/>
    <w:basedOn w:val="Normal"/>
    <w:link w:val="FooterChar"/>
    <w:uiPriority w:val="99"/>
    <w:unhideWhenUsed/>
    <w:rsid w:val="00244A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4A13"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f63a6c494a66d166fa31dec57b3a34f7a790f65.png"/><Relationship Id="rId8" Type="http://schemas.openxmlformats.org/officeDocument/2006/relationships/fontTable" Target="fontTable.xml"/><Relationship Id="rIdMoldeH1" Type="http://schemas.openxmlformats.org/officeDocument/2006/relationships/header" Target="molde_header1.xml"/><Relationship Id="rIdMoldeH2" Type="http://schemas.openxmlformats.org/officeDocument/2006/relationships/header" Target="molde_header2.xml"/><Relationship Id="rIdMoldeF1" Type="http://schemas.openxmlformats.org/officeDocument/2006/relationships/footer" Target="molde_footer1.xml"/><Relationship Id="rIdMoldeF2" Type="http://schemas.openxmlformats.org/officeDocument/2006/relationships/footer" Target="molde_footer2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molde_footer1.xml.rels><?xml version="1.0" encoding="UTF-8" standalone="yes"?>
<Relationships xmlns="http://schemas.openxmlformats.org/package/2006/relationships"><Relationship Id="rId1" Type="http://schemas.openxmlformats.org/officeDocument/2006/relationships/image" Target="media/molde_fundos.png"/></Relationships>
</file>

<file path=word/_rels/molde_footer2.xml.rels><?xml version="1.0" encoding="UTF-8" standalone="yes"?>
<Relationships xmlns="http://schemas.openxmlformats.org/package/2006/relationships"><Relationship Id="rId1" Type="http://schemas.openxmlformats.org/officeDocument/2006/relationships/image" Target="media/molde_fundos.png"/></Relationships>
</file>

<file path=word/_rels/molde_header1.xml.rels><?xml version="1.0" encoding="UTF-8" standalone="yes"?>
<Relationships xmlns="http://schemas.openxmlformats.org/package/2006/relationships"><Relationship Id="rId1" Type="http://schemas.openxmlformats.org/officeDocument/2006/relationships/image" Target="media/molde_iefp.jpeg"/></Relationships>
</file>

<file path=word/_rels/molde_header2.xml.rels><?xml version="1.0" encoding="UTF-8" standalone="yes"?>
<Relationships xmlns="http://schemas.openxmlformats.org/package/2006/relationships"><Relationship Id="rId1" Type="http://schemas.openxmlformats.org/officeDocument/2006/relationships/image" Target="media/molde_iefp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Estudo · Chá</dc:title>
  <dc:creator>Scarllett Sabrina Pena</dc:creator>
  <cp:lastModifiedBy>Un-named</cp:lastModifiedBy>
  <cp:revision>1</cp:revision>
  <dcterms:created xsi:type="dcterms:W3CDTF">2026-10-13T19:35:16.696Z</dcterms:created>
  <dcterms:modified xsi:type="dcterms:W3CDTF">2026-10-13T19:35:16.696Z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