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3FA92" w14:textId="77777777" w:rsidR="002174D9" w:rsidRPr="007E79B3" w:rsidRDefault="002174D9" w:rsidP="001E3351">
      <w:pPr>
        <w:spacing w:line="360" w:lineRule="auto"/>
        <w:jc w:val="center"/>
        <w:rPr>
          <w:b/>
          <w:sz w:val="32"/>
          <w:szCs w:val="32"/>
        </w:rPr>
      </w:pPr>
      <w:r w:rsidRPr="007E79B3">
        <w:rPr>
          <w:b/>
          <w:sz w:val="32"/>
          <w:szCs w:val="32"/>
        </w:rPr>
        <w:t>Family Level Index: Explanation</w:t>
      </w:r>
      <w:r w:rsidR="001E3351" w:rsidRPr="007E79B3">
        <w:rPr>
          <w:b/>
          <w:sz w:val="32"/>
          <w:szCs w:val="32"/>
        </w:rPr>
        <w:t>, Usage, and Performance</w:t>
      </w:r>
    </w:p>
    <w:p w14:paraId="2C07BCEA" w14:textId="4290796A" w:rsidR="007E79B3" w:rsidRPr="007E79B3" w:rsidRDefault="007E79B3" w:rsidP="001E3351">
      <w:pPr>
        <w:spacing w:line="360" w:lineRule="auto"/>
        <w:rPr>
          <w:sz w:val="32"/>
          <w:szCs w:val="24"/>
        </w:rPr>
      </w:pPr>
      <w:r w:rsidRPr="007E79B3">
        <w:rPr>
          <w:sz w:val="32"/>
          <w:szCs w:val="24"/>
        </w:rPr>
        <w:t>Installing and using the F</w:t>
      </w:r>
      <w:r>
        <w:rPr>
          <w:sz w:val="32"/>
          <w:szCs w:val="24"/>
        </w:rPr>
        <w:t xml:space="preserve">amily </w:t>
      </w:r>
      <w:r w:rsidRPr="007E79B3">
        <w:rPr>
          <w:sz w:val="32"/>
          <w:szCs w:val="24"/>
        </w:rPr>
        <w:t>L</w:t>
      </w:r>
      <w:r>
        <w:rPr>
          <w:sz w:val="32"/>
          <w:szCs w:val="24"/>
        </w:rPr>
        <w:t xml:space="preserve">evel </w:t>
      </w:r>
      <w:r w:rsidRPr="007E79B3">
        <w:rPr>
          <w:sz w:val="32"/>
          <w:szCs w:val="24"/>
        </w:rPr>
        <w:t>I</w:t>
      </w:r>
      <w:r>
        <w:rPr>
          <w:sz w:val="32"/>
          <w:szCs w:val="24"/>
        </w:rPr>
        <w:t>ndex</w:t>
      </w:r>
    </w:p>
    <w:p w14:paraId="0DA09A25" w14:textId="3078A374" w:rsidR="002174D9" w:rsidRPr="005E6FFF" w:rsidRDefault="002174D9" w:rsidP="001E3351">
      <w:pPr>
        <w:spacing w:line="360" w:lineRule="auto"/>
        <w:rPr>
          <w:sz w:val="24"/>
          <w:szCs w:val="24"/>
          <w:u w:val="single"/>
        </w:rPr>
      </w:pPr>
      <w:r w:rsidRPr="005E6FFF">
        <w:rPr>
          <w:sz w:val="24"/>
          <w:szCs w:val="24"/>
          <w:u w:val="single"/>
        </w:rPr>
        <w:t>Installing the Family Level Index User Interface</w:t>
      </w:r>
      <w:r w:rsidR="00AF04F0" w:rsidRPr="005E6FFF">
        <w:rPr>
          <w:sz w:val="24"/>
          <w:szCs w:val="24"/>
          <w:u w:val="single"/>
        </w:rPr>
        <w:t xml:space="preserve"> (FLI-UI)</w:t>
      </w:r>
    </w:p>
    <w:p w14:paraId="65462E84" w14:textId="6C0FF83A" w:rsidR="002174D9" w:rsidRDefault="00AF04F0" w:rsidP="001E3351">
      <w:pPr>
        <w:pStyle w:val="ListParagraph"/>
        <w:numPr>
          <w:ilvl w:val="0"/>
          <w:numId w:val="1"/>
        </w:numPr>
        <w:spacing w:line="360" w:lineRule="auto"/>
        <w:rPr>
          <w:sz w:val="24"/>
          <w:szCs w:val="24"/>
        </w:rPr>
      </w:pPr>
      <w:r>
        <w:rPr>
          <w:sz w:val="24"/>
          <w:szCs w:val="24"/>
        </w:rPr>
        <w:t>Use a web browser t</w:t>
      </w:r>
      <w:r w:rsidR="002174D9">
        <w:rPr>
          <w:sz w:val="24"/>
          <w:szCs w:val="24"/>
        </w:rPr>
        <w:t>o</w:t>
      </w:r>
      <w:r>
        <w:rPr>
          <w:sz w:val="24"/>
          <w:szCs w:val="24"/>
        </w:rPr>
        <w:t xml:space="preserve"> go</w:t>
      </w:r>
      <w:r w:rsidR="002174D9">
        <w:rPr>
          <w:sz w:val="24"/>
          <w:szCs w:val="24"/>
        </w:rPr>
        <w:t xml:space="preserve"> to </w:t>
      </w:r>
      <w:hyperlink r:id="rId6" w:history="1">
        <w:r w:rsidR="002174D9" w:rsidRPr="005D1741">
          <w:rPr>
            <w:rStyle w:val="Hyperlink"/>
            <w:sz w:val="24"/>
            <w:szCs w:val="24"/>
          </w:rPr>
          <w:t>https://github.com/mengeln/FLI</w:t>
        </w:r>
      </w:hyperlink>
    </w:p>
    <w:p w14:paraId="50737D2E" w14:textId="518C95AC" w:rsidR="002174D9" w:rsidRDefault="002174D9" w:rsidP="001E3351">
      <w:pPr>
        <w:pStyle w:val="ListParagraph"/>
        <w:numPr>
          <w:ilvl w:val="0"/>
          <w:numId w:val="1"/>
        </w:numPr>
        <w:spacing w:line="360" w:lineRule="auto"/>
        <w:rPr>
          <w:sz w:val="24"/>
          <w:szCs w:val="24"/>
        </w:rPr>
      </w:pPr>
      <w:r>
        <w:rPr>
          <w:sz w:val="24"/>
          <w:szCs w:val="24"/>
        </w:rPr>
        <w:t>Find and click the button “Download ZIP” on the right hand side of the page</w:t>
      </w:r>
      <w:r w:rsidR="00AF04F0">
        <w:rPr>
          <w:sz w:val="24"/>
          <w:szCs w:val="24"/>
        </w:rPr>
        <w:t>.</w:t>
      </w:r>
    </w:p>
    <w:p w14:paraId="799637E2" w14:textId="7381B1BD" w:rsidR="002174D9" w:rsidRDefault="002174D9" w:rsidP="001E3351">
      <w:pPr>
        <w:pStyle w:val="ListParagraph"/>
        <w:numPr>
          <w:ilvl w:val="0"/>
          <w:numId w:val="1"/>
        </w:numPr>
        <w:spacing w:line="360" w:lineRule="auto"/>
        <w:rPr>
          <w:sz w:val="24"/>
          <w:szCs w:val="24"/>
        </w:rPr>
      </w:pPr>
      <w:r>
        <w:rPr>
          <w:sz w:val="24"/>
          <w:szCs w:val="24"/>
        </w:rPr>
        <w:t>Once the download has completed, unzip the file</w:t>
      </w:r>
      <w:r w:rsidR="00AF04F0">
        <w:rPr>
          <w:sz w:val="24"/>
          <w:szCs w:val="24"/>
        </w:rPr>
        <w:t>.</w:t>
      </w:r>
    </w:p>
    <w:p w14:paraId="12EAC1B4" w14:textId="76BB316A" w:rsidR="002174D9" w:rsidRDefault="002174D9" w:rsidP="001E3351">
      <w:pPr>
        <w:pStyle w:val="ListParagraph"/>
        <w:numPr>
          <w:ilvl w:val="0"/>
          <w:numId w:val="1"/>
        </w:numPr>
        <w:spacing w:line="360" w:lineRule="auto"/>
        <w:rPr>
          <w:sz w:val="24"/>
          <w:szCs w:val="24"/>
        </w:rPr>
      </w:pPr>
      <w:r>
        <w:rPr>
          <w:sz w:val="24"/>
          <w:szCs w:val="24"/>
        </w:rPr>
        <w:t>Navigate to the top level of the FLI folder</w:t>
      </w:r>
      <w:r w:rsidR="00AF04F0">
        <w:rPr>
          <w:sz w:val="24"/>
          <w:szCs w:val="24"/>
        </w:rPr>
        <w:t>.</w:t>
      </w:r>
    </w:p>
    <w:p w14:paraId="5315DFBF" w14:textId="6AD11993" w:rsidR="002174D9" w:rsidRDefault="002174D9" w:rsidP="001E3351">
      <w:pPr>
        <w:pStyle w:val="ListParagraph"/>
        <w:numPr>
          <w:ilvl w:val="0"/>
          <w:numId w:val="1"/>
        </w:numPr>
        <w:spacing w:line="360" w:lineRule="auto"/>
        <w:rPr>
          <w:sz w:val="24"/>
          <w:szCs w:val="24"/>
        </w:rPr>
      </w:pPr>
      <w:r>
        <w:rPr>
          <w:sz w:val="24"/>
          <w:szCs w:val="24"/>
        </w:rPr>
        <w:t>Double click the “FLI.exe” program. This will normally boot up the FLI</w:t>
      </w:r>
      <w:r w:rsidR="00AF04F0">
        <w:rPr>
          <w:sz w:val="24"/>
          <w:szCs w:val="24"/>
        </w:rPr>
        <w:t>-UI;</w:t>
      </w:r>
      <w:r>
        <w:rPr>
          <w:sz w:val="24"/>
          <w:szCs w:val="24"/>
        </w:rPr>
        <w:t xml:space="preserve"> however</w:t>
      </w:r>
      <w:r w:rsidR="00AF04F0">
        <w:rPr>
          <w:sz w:val="24"/>
          <w:szCs w:val="24"/>
        </w:rPr>
        <w:t>,</w:t>
      </w:r>
      <w:r>
        <w:rPr>
          <w:sz w:val="24"/>
          <w:szCs w:val="24"/>
        </w:rPr>
        <w:t xml:space="preserve"> the MMI and OE models </w:t>
      </w:r>
      <w:r w:rsidR="00AF04F0">
        <w:rPr>
          <w:sz w:val="24"/>
          <w:szCs w:val="24"/>
        </w:rPr>
        <w:t xml:space="preserve">need to </w:t>
      </w:r>
      <w:r>
        <w:rPr>
          <w:sz w:val="24"/>
          <w:szCs w:val="24"/>
        </w:rPr>
        <w:t xml:space="preserve">be </w:t>
      </w:r>
      <w:r w:rsidR="00AF04F0">
        <w:rPr>
          <w:sz w:val="24"/>
          <w:szCs w:val="24"/>
        </w:rPr>
        <w:t>rebuilt the first time the FLI-UI is launched</w:t>
      </w:r>
      <w:r>
        <w:rPr>
          <w:sz w:val="24"/>
          <w:szCs w:val="24"/>
        </w:rPr>
        <w:t>. This may take a few minutes</w:t>
      </w:r>
      <w:r w:rsidR="004E571A">
        <w:rPr>
          <w:sz w:val="24"/>
          <w:szCs w:val="24"/>
        </w:rPr>
        <w:t xml:space="preserve"> (&gt; 5 minutes)</w:t>
      </w:r>
      <w:r w:rsidR="00AF04F0">
        <w:rPr>
          <w:sz w:val="24"/>
          <w:szCs w:val="24"/>
        </w:rPr>
        <w:t>. Subsequent launches are much faster</w:t>
      </w:r>
      <w:r>
        <w:rPr>
          <w:sz w:val="24"/>
          <w:szCs w:val="24"/>
        </w:rPr>
        <w:t>.</w:t>
      </w:r>
    </w:p>
    <w:p w14:paraId="09357590" w14:textId="4746122B" w:rsidR="002174D9" w:rsidRPr="005E6FFF" w:rsidRDefault="002174D9" w:rsidP="001E3351">
      <w:pPr>
        <w:spacing w:line="360" w:lineRule="auto"/>
        <w:rPr>
          <w:sz w:val="24"/>
          <w:szCs w:val="24"/>
          <w:u w:val="single"/>
        </w:rPr>
      </w:pPr>
      <w:r w:rsidRPr="005E6FFF">
        <w:rPr>
          <w:sz w:val="24"/>
          <w:szCs w:val="24"/>
          <w:u w:val="single"/>
        </w:rPr>
        <w:t xml:space="preserve">Using the </w:t>
      </w:r>
      <w:r w:rsidR="00AF04F0" w:rsidRPr="005E6FFF">
        <w:rPr>
          <w:sz w:val="24"/>
          <w:szCs w:val="24"/>
          <w:u w:val="single"/>
        </w:rPr>
        <w:t>FLI-UI</w:t>
      </w:r>
    </w:p>
    <w:p w14:paraId="62EBBA40" w14:textId="77777777" w:rsidR="002174D9" w:rsidRDefault="002174D9" w:rsidP="001E3351">
      <w:pPr>
        <w:pStyle w:val="ListParagraph"/>
        <w:numPr>
          <w:ilvl w:val="0"/>
          <w:numId w:val="2"/>
        </w:numPr>
        <w:spacing w:line="360" w:lineRule="auto"/>
        <w:rPr>
          <w:sz w:val="24"/>
          <w:szCs w:val="24"/>
        </w:rPr>
      </w:pPr>
      <w:r>
        <w:rPr>
          <w:sz w:val="24"/>
          <w:szCs w:val="24"/>
        </w:rPr>
        <w:t>Double click the “FLI.exe” program. The application should boot up in your web browser (specifically, at localhost:5678).</w:t>
      </w:r>
    </w:p>
    <w:p w14:paraId="08551826" w14:textId="730BB2D2" w:rsidR="002174D9" w:rsidRDefault="00EA18D8" w:rsidP="001E3351">
      <w:pPr>
        <w:pStyle w:val="ListParagraph"/>
        <w:numPr>
          <w:ilvl w:val="0"/>
          <w:numId w:val="2"/>
        </w:numPr>
        <w:spacing w:line="360" w:lineRule="auto"/>
        <w:rPr>
          <w:sz w:val="24"/>
          <w:szCs w:val="24"/>
        </w:rPr>
      </w:pPr>
      <w:r>
        <w:rPr>
          <w:sz w:val="24"/>
          <w:szCs w:val="24"/>
        </w:rPr>
        <w:t xml:space="preserve">First, input a CSV file containing your benthic </w:t>
      </w:r>
      <w:r w:rsidR="00C33D5A">
        <w:rPr>
          <w:sz w:val="24"/>
          <w:szCs w:val="24"/>
        </w:rPr>
        <w:t>macroinvertebrate</w:t>
      </w:r>
      <w:r>
        <w:rPr>
          <w:sz w:val="24"/>
          <w:szCs w:val="24"/>
        </w:rPr>
        <w:t xml:space="preserve"> (BMI) data. </w:t>
      </w:r>
      <w:r w:rsidR="0068517E">
        <w:rPr>
          <w:sz w:val="24"/>
          <w:szCs w:val="24"/>
        </w:rPr>
        <w:t xml:space="preserve">The download includes demo data (FLI-master/www/BMI_example.csv). </w:t>
      </w:r>
      <w:r>
        <w:rPr>
          <w:sz w:val="24"/>
          <w:szCs w:val="24"/>
        </w:rPr>
        <w:t xml:space="preserve">This </w:t>
      </w:r>
      <w:r w:rsidR="0068517E">
        <w:rPr>
          <w:sz w:val="24"/>
          <w:szCs w:val="24"/>
        </w:rPr>
        <w:t xml:space="preserve">file </w:t>
      </w:r>
      <w:r>
        <w:rPr>
          <w:sz w:val="24"/>
          <w:szCs w:val="24"/>
        </w:rPr>
        <w:t>should contain five columns</w:t>
      </w:r>
      <w:r w:rsidR="00C33D5A">
        <w:rPr>
          <w:sz w:val="24"/>
          <w:szCs w:val="24"/>
        </w:rPr>
        <w:t xml:space="preserve"> (</w:t>
      </w:r>
      <w:r w:rsidR="00AF04F0">
        <w:rPr>
          <w:sz w:val="24"/>
          <w:szCs w:val="24"/>
        </w:rPr>
        <w:t xml:space="preserve">column </w:t>
      </w:r>
      <w:r w:rsidR="00C33D5A">
        <w:rPr>
          <w:sz w:val="24"/>
          <w:szCs w:val="24"/>
        </w:rPr>
        <w:t>names are case sensitive)</w:t>
      </w:r>
      <w:r>
        <w:rPr>
          <w:sz w:val="24"/>
          <w:szCs w:val="24"/>
        </w:rPr>
        <w:t>:</w:t>
      </w:r>
    </w:p>
    <w:p w14:paraId="438C16B0" w14:textId="4071AEAA" w:rsidR="00EA18D8" w:rsidRDefault="00EA18D8" w:rsidP="001E3351">
      <w:pPr>
        <w:pStyle w:val="ListParagraph"/>
        <w:numPr>
          <w:ilvl w:val="1"/>
          <w:numId w:val="2"/>
        </w:numPr>
        <w:spacing w:line="360" w:lineRule="auto"/>
        <w:rPr>
          <w:sz w:val="24"/>
          <w:szCs w:val="24"/>
        </w:rPr>
      </w:pPr>
      <w:r>
        <w:rPr>
          <w:sz w:val="24"/>
          <w:szCs w:val="24"/>
        </w:rPr>
        <w:t xml:space="preserve">SampleID: </w:t>
      </w:r>
      <w:r w:rsidR="00EB16AE">
        <w:rPr>
          <w:sz w:val="24"/>
          <w:szCs w:val="24"/>
        </w:rPr>
        <w:t>Unique identifier of the sample</w:t>
      </w:r>
    </w:p>
    <w:p w14:paraId="704F3035" w14:textId="199490CE" w:rsidR="00EA18D8" w:rsidRDefault="00EA18D8" w:rsidP="001E3351">
      <w:pPr>
        <w:pStyle w:val="ListParagraph"/>
        <w:numPr>
          <w:ilvl w:val="1"/>
          <w:numId w:val="2"/>
        </w:numPr>
        <w:spacing w:line="360" w:lineRule="auto"/>
        <w:rPr>
          <w:sz w:val="24"/>
          <w:szCs w:val="24"/>
        </w:rPr>
      </w:pPr>
      <w:r>
        <w:rPr>
          <w:sz w:val="24"/>
          <w:szCs w:val="24"/>
        </w:rPr>
        <w:t xml:space="preserve">StationCode: </w:t>
      </w:r>
      <w:r w:rsidR="00EB16AE">
        <w:rPr>
          <w:sz w:val="24"/>
          <w:szCs w:val="24"/>
        </w:rPr>
        <w:t>Unique identifier of the site</w:t>
      </w:r>
    </w:p>
    <w:p w14:paraId="28F94C07" w14:textId="204D834B" w:rsidR="00EA18D8" w:rsidRDefault="00EA18D8" w:rsidP="001E3351">
      <w:pPr>
        <w:pStyle w:val="ListParagraph"/>
        <w:numPr>
          <w:ilvl w:val="1"/>
          <w:numId w:val="2"/>
        </w:numPr>
        <w:spacing w:line="360" w:lineRule="auto"/>
        <w:rPr>
          <w:sz w:val="24"/>
          <w:szCs w:val="24"/>
        </w:rPr>
      </w:pPr>
      <w:r>
        <w:rPr>
          <w:sz w:val="24"/>
          <w:szCs w:val="24"/>
        </w:rPr>
        <w:lastRenderedPageBreak/>
        <w:t xml:space="preserve">FinalID: Taxon names. These must be exact matches with </w:t>
      </w:r>
      <w:r w:rsidR="00C33D5A">
        <w:rPr>
          <w:sz w:val="24"/>
          <w:szCs w:val="24"/>
        </w:rPr>
        <w:t xml:space="preserve">SWAMP </w:t>
      </w:r>
      <w:r>
        <w:rPr>
          <w:sz w:val="24"/>
          <w:szCs w:val="24"/>
        </w:rPr>
        <w:t>FinalIDs</w:t>
      </w:r>
      <w:r w:rsidR="00EB16AE">
        <w:rPr>
          <w:sz w:val="24"/>
          <w:szCs w:val="24"/>
        </w:rPr>
        <w:t xml:space="preserve"> (</w:t>
      </w:r>
      <w:r w:rsidR="00AF04F0">
        <w:rPr>
          <w:sz w:val="24"/>
          <w:szCs w:val="24"/>
        </w:rPr>
        <w:t xml:space="preserve">but </w:t>
      </w:r>
      <w:r w:rsidR="00EB16AE">
        <w:rPr>
          <w:sz w:val="24"/>
          <w:szCs w:val="24"/>
        </w:rPr>
        <w:t>not case-sensitive)</w:t>
      </w:r>
      <w:r>
        <w:rPr>
          <w:sz w:val="24"/>
          <w:szCs w:val="24"/>
        </w:rPr>
        <w:t>.</w:t>
      </w:r>
      <w:r w:rsidR="008F3524">
        <w:rPr>
          <w:sz w:val="24"/>
          <w:szCs w:val="24"/>
        </w:rPr>
        <w:t xml:space="preserve"> </w:t>
      </w:r>
    </w:p>
    <w:p w14:paraId="7EE67C3C" w14:textId="77777777" w:rsidR="00EA18D8" w:rsidRDefault="00EA18D8" w:rsidP="001E3351">
      <w:pPr>
        <w:pStyle w:val="ListParagraph"/>
        <w:numPr>
          <w:ilvl w:val="1"/>
          <w:numId w:val="2"/>
        </w:numPr>
        <w:spacing w:line="360" w:lineRule="auto"/>
        <w:rPr>
          <w:sz w:val="24"/>
          <w:szCs w:val="24"/>
        </w:rPr>
      </w:pPr>
      <w:r>
        <w:rPr>
          <w:sz w:val="24"/>
          <w:szCs w:val="24"/>
        </w:rPr>
        <w:t>BAResult: Counts of the taxon in that sample</w:t>
      </w:r>
    </w:p>
    <w:p w14:paraId="6B3905E0" w14:textId="43797D8A" w:rsidR="00EA18D8" w:rsidRDefault="00EA18D8" w:rsidP="001E3351">
      <w:pPr>
        <w:pStyle w:val="ListParagraph"/>
        <w:numPr>
          <w:ilvl w:val="1"/>
          <w:numId w:val="2"/>
        </w:numPr>
        <w:spacing w:line="360" w:lineRule="auto"/>
        <w:rPr>
          <w:sz w:val="24"/>
          <w:szCs w:val="24"/>
        </w:rPr>
      </w:pPr>
      <w:r>
        <w:rPr>
          <w:sz w:val="24"/>
          <w:szCs w:val="24"/>
        </w:rPr>
        <w:t>LifeStageCode: The life stage of the taxon. May be “L” (larvae), “P” (pupae), or “A” (adult) for insect taxa. All non-insects have a LifeStageCode of “X”.</w:t>
      </w:r>
    </w:p>
    <w:p w14:paraId="05A35ACA" w14:textId="179AE551" w:rsidR="00EA18D8" w:rsidRDefault="00EA18D8" w:rsidP="001E3351">
      <w:pPr>
        <w:pStyle w:val="ListParagraph"/>
        <w:numPr>
          <w:ilvl w:val="0"/>
          <w:numId w:val="2"/>
        </w:numPr>
        <w:spacing w:line="360" w:lineRule="auto"/>
        <w:rPr>
          <w:sz w:val="24"/>
          <w:szCs w:val="24"/>
        </w:rPr>
      </w:pPr>
      <w:r>
        <w:rPr>
          <w:sz w:val="24"/>
          <w:szCs w:val="24"/>
        </w:rPr>
        <w:t xml:space="preserve">Next, input a CSV file containing your station data. </w:t>
      </w:r>
      <w:r w:rsidR="0068517E">
        <w:rPr>
          <w:sz w:val="24"/>
          <w:szCs w:val="24"/>
        </w:rPr>
        <w:t xml:space="preserve">The download includes demo data (FLI-master/www/stations_example.csv). </w:t>
      </w:r>
      <w:r>
        <w:rPr>
          <w:sz w:val="24"/>
          <w:szCs w:val="24"/>
        </w:rPr>
        <w:t>This file should contain three columns</w:t>
      </w:r>
      <w:r w:rsidR="00C33D5A">
        <w:rPr>
          <w:sz w:val="24"/>
          <w:szCs w:val="24"/>
        </w:rPr>
        <w:t xml:space="preserve"> (</w:t>
      </w:r>
      <w:r w:rsidR="00AF04F0">
        <w:rPr>
          <w:sz w:val="24"/>
          <w:szCs w:val="24"/>
        </w:rPr>
        <w:t>column</w:t>
      </w:r>
      <w:r w:rsidR="00C33D5A">
        <w:rPr>
          <w:sz w:val="24"/>
          <w:szCs w:val="24"/>
        </w:rPr>
        <w:t xml:space="preserve"> names are case sensitive)</w:t>
      </w:r>
      <w:r>
        <w:rPr>
          <w:sz w:val="24"/>
          <w:szCs w:val="24"/>
        </w:rPr>
        <w:t xml:space="preserve">: </w:t>
      </w:r>
    </w:p>
    <w:p w14:paraId="66DEA6F6" w14:textId="77777777" w:rsidR="00EA18D8" w:rsidRDefault="00EA18D8" w:rsidP="001E3351">
      <w:pPr>
        <w:pStyle w:val="ListParagraph"/>
        <w:numPr>
          <w:ilvl w:val="1"/>
          <w:numId w:val="2"/>
        </w:numPr>
        <w:spacing w:line="360" w:lineRule="auto"/>
        <w:rPr>
          <w:sz w:val="24"/>
          <w:szCs w:val="24"/>
        </w:rPr>
      </w:pPr>
      <w:r>
        <w:rPr>
          <w:sz w:val="24"/>
          <w:szCs w:val="24"/>
        </w:rPr>
        <w:t>StationCode: Station names that match with station names in the BMI data</w:t>
      </w:r>
    </w:p>
    <w:p w14:paraId="06B81253" w14:textId="5C13E3B0" w:rsidR="00EA18D8" w:rsidRDefault="00EA18D8" w:rsidP="001E3351">
      <w:pPr>
        <w:pStyle w:val="ListParagraph"/>
        <w:numPr>
          <w:ilvl w:val="1"/>
          <w:numId w:val="2"/>
        </w:numPr>
        <w:spacing w:line="360" w:lineRule="auto"/>
        <w:rPr>
          <w:sz w:val="24"/>
          <w:szCs w:val="24"/>
        </w:rPr>
      </w:pPr>
      <w:r>
        <w:rPr>
          <w:sz w:val="24"/>
          <w:szCs w:val="24"/>
        </w:rPr>
        <w:t xml:space="preserve">Lat: The latitude in decimal </w:t>
      </w:r>
      <w:r w:rsidR="00C33D5A">
        <w:rPr>
          <w:sz w:val="24"/>
          <w:szCs w:val="24"/>
        </w:rPr>
        <w:t>degrees</w:t>
      </w:r>
    </w:p>
    <w:p w14:paraId="5EA39D4B" w14:textId="0212B9C6" w:rsidR="00EA18D8" w:rsidRDefault="00EA18D8" w:rsidP="001E3351">
      <w:pPr>
        <w:pStyle w:val="ListParagraph"/>
        <w:numPr>
          <w:ilvl w:val="1"/>
          <w:numId w:val="2"/>
        </w:numPr>
        <w:spacing w:line="360" w:lineRule="auto"/>
        <w:rPr>
          <w:sz w:val="24"/>
          <w:szCs w:val="24"/>
        </w:rPr>
      </w:pPr>
      <w:r>
        <w:rPr>
          <w:sz w:val="24"/>
          <w:szCs w:val="24"/>
        </w:rPr>
        <w:t xml:space="preserve">Long: The longitude in decimal </w:t>
      </w:r>
      <w:r w:rsidR="00C33D5A">
        <w:rPr>
          <w:sz w:val="24"/>
          <w:szCs w:val="24"/>
        </w:rPr>
        <w:t>degrees</w:t>
      </w:r>
      <w:r>
        <w:rPr>
          <w:sz w:val="24"/>
          <w:szCs w:val="24"/>
        </w:rPr>
        <w:t>. Use negative values to indicate degrees west.</w:t>
      </w:r>
    </w:p>
    <w:p w14:paraId="45D6275A" w14:textId="236D8473" w:rsidR="006E2653" w:rsidRDefault="006E2653" w:rsidP="001E3351">
      <w:pPr>
        <w:pStyle w:val="ListParagraph"/>
        <w:numPr>
          <w:ilvl w:val="0"/>
          <w:numId w:val="2"/>
        </w:numPr>
        <w:spacing w:line="360" w:lineRule="auto"/>
        <w:rPr>
          <w:sz w:val="24"/>
          <w:szCs w:val="24"/>
        </w:rPr>
      </w:pPr>
      <w:r>
        <w:rPr>
          <w:sz w:val="24"/>
          <w:szCs w:val="24"/>
        </w:rPr>
        <w:t xml:space="preserve">Select the </w:t>
      </w:r>
      <w:r w:rsidR="00C33D5A">
        <w:rPr>
          <w:sz w:val="24"/>
          <w:szCs w:val="24"/>
        </w:rPr>
        <w:t xml:space="preserve">number of organisms per </w:t>
      </w:r>
      <w:r>
        <w:rPr>
          <w:sz w:val="24"/>
          <w:szCs w:val="24"/>
        </w:rPr>
        <w:t>subsample your BMI data</w:t>
      </w:r>
      <w:r w:rsidR="00C33D5A">
        <w:rPr>
          <w:sz w:val="24"/>
          <w:szCs w:val="24"/>
        </w:rPr>
        <w:t xml:space="preserve"> (specifically, 100, 200, 300, or 500).</w:t>
      </w:r>
    </w:p>
    <w:p w14:paraId="43B0911F" w14:textId="1FEB9212" w:rsidR="006E2653" w:rsidRDefault="006E2653" w:rsidP="001E3351">
      <w:pPr>
        <w:pStyle w:val="ListParagraph"/>
        <w:numPr>
          <w:ilvl w:val="0"/>
          <w:numId w:val="2"/>
        </w:numPr>
        <w:spacing w:line="360" w:lineRule="auto"/>
        <w:rPr>
          <w:sz w:val="24"/>
          <w:szCs w:val="24"/>
        </w:rPr>
      </w:pPr>
      <w:r>
        <w:rPr>
          <w:sz w:val="24"/>
          <w:szCs w:val="24"/>
        </w:rPr>
        <w:t>Click the submit button</w:t>
      </w:r>
      <w:r w:rsidR="00C33D5A">
        <w:rPr>
          <w:sz w:val="24"/>
          <w:szCs w:val="24"/>
        </w:rPr>
        <w:t>.</w:t>
      </w:r>
      <w:r w:rsidR="008F6612">
        <w:rPr>
          <w:sz w:val="24"/>
          <w:szCs w:val="24"/>
        </w:rPr>
        <w:t xml:space="preserve"> The number of samples submitted will increase computation time.</w:t>
      </w:r>
    </w:p>
    <w:p w14:paraId="67BC1B8A" w14:textId="57597DB2" w:rsidR="006E2653" w:rsidRDefault="00C33D5A" w:rsidP="001E3351">
      <w:pPr>
        <w:pStyle w:val="ListParagraph"/>
        <w:numPr>
          <w:ilvl w:val="0"/>
          <w:numId w:val="2"/>
        </w:numPr>
        <w:spacing w:line="360" w:lineRule="auto"/>
        <w:rPr>
          <w:sz w:val="24"/>
          <w:szCs w:val="24"/>
        </w:rPr>
      </w:pPr>
      <w:r>
        <w:rPr>
          <w:sz w:val="24"/>
          <w:szCs w:val="24"/>
        </w:rPr>
        <w:t xml:space="preserve">The </w:t>
      </w:r>
      <w:r w:rsidR="006E2653">
        <w:rPr>
          <w:sz w:val="24"/>
          <w:szCs w:val="24"/>
        </w:rPr>
        <w:t>core results should disp</w:t>
      </w:r>
      <w:r w:rsidR="009041D1">
        <w:rPr>
          <w:sz w:val="24"/>
          <w:szCs w:val="24"/>
        </w:rPr>
        <w:t xml:space="preserve">layed on the screen. </w:t>
      </w:r>
      <w:r w:rsidR="00EB16AE">
        <w:rPr>
          <w:sz w:val="24"/>
          <w:szCs w:val="24"/>
        </w:rPr>
        <w:t xml:space="preserve">Additional </w:t>
      </w:r>
      <w:r>
        <w:rPr>
          <w:sz w:val="24"/>
          <w:szCs w:val="24"/>
        </w:rPr>
        <w:t xml:space="preserve">reports may be downloaded as well </w:t>
      </w:r>
      <w:r w:rsidR="009041D1">
        <w:rPr>
          <w:sz w:val="24"/>
          <w:szCs w:val="24"/>
        </w:rPr>
        <w:t xml:space="preserve">by selecting the </w:t>
      </w:r>
      <w:r>
        <w:rPr>
          <w:sz w:val="24"/>
          <w:szCs w:val="24"/>
        </w:rPr>
        <w:t xml:space="preserve">options </w:t>
      </w:r>
      <w:r w:rsidR="009041D1">
        <w:rPr>
          <w:sz w:val="24"/>
          <w:szCs w:val="24"/>
        </w:rPr>
        <w:t>from the drop-down menu. Pressing “Get Report” will cause the report to saved/opened as a CSV file.</w:t>
      </w:r>
      <w:r>
        <w:rPr>
          <w:sz w:val="24"/>
          <w:szCs w:val="24"/>
        </w:rPr>
        <w:t xml:space="preserve"> These reports are: pMMI results, O/E results, group probabilities, and GIS results.</w:t>
      </w:r>
      <w:r w:rsidR="00EB16AE">
        <w:rPr>
          <w:sz w:val="24"/>
          <w:szCs w:val="24"/>
        </w:rPr>
        <w:t xml:space="preserve"> These reports are described below.</w:t>
      </w:r>
    </w:p>
    <w:p w14:paraId="7F07551F" w14:textId="1746667A" w:rsidR="00EB16AE" w:rsidRPr="005E6FFF" w:rsidRDefault="00EB16AE" w:rsidP="00EB16AE">
      <w:pPr>
        <w:spacing w:line="360" w:lineRule="auto"/>
        <w:rPr>
          <w:sz w:val="24"/>
          <w:szCs w:val="24"/>
          <w:u w:val="single"/>
        </w:rPr>
      </w:pPr>
      <w:r w:rsidRPr="005E6FFF">
        <w:rPr>
          <w:sz w:val="24"/>
          <w:szCs w:val="24"/>
          <w:u w:val="single"/>
        </w:rPr>
        <w:lastRenderedPageBreak/>
        <w:t>Reports</w:t>
      </w:r>
    </w:p>
    <w:p w14:paraId="70F58D9B" w14:textId="5E2CBBC5" w:rsidR="00EB16AE" w:rsidRDefault="00EB16AE" w:rsidP="00EB16AE">
      <w:pPr>
        <w:spacing w:line="360" w:lineRule="auto"/>
        <w:rPr>
          <w:sz w:val="24"/>
          <w:szCs w:val="24"/>
        </w:rPr>
      </w:pPr>
      <w:r>
        <w:rPr>
          <w:sz w:val="24"/>
          <w:szCs w:val="24"/>
        </w:rPr>
        <w:t>Core report provides scores for the FLI and its two components (the pMMI and O/E). Additional data quality information is also provided.</w:t>
      </w:r>
    </w:p>
    <w:p w14:paraId="6950DC9F" w14:textId="4104EF3A" w:rsidR="00EB16AE" w:rsidRDefault="00EB16AE" w:rsidP="00EB16AE">
      <w:pPr>
        <w:spacing w:line="360" w:lineRule="auto"/>
        <w:rPr>
          <w:sz w:val="24"/>
          <w:szCs w:val="24"/>
        </w:rPr>
      </w:pPr>
      <w:r>
        <w:rPr>
          <w:sz w:val="24"/>
          <w:szCs w:val="24"/>
        </w:rPr>
        <w:t>Core report</w:t>
      </w:r>
    </w:p>
    <w:tbl>
      <w:tblPr>
        <w:tblStyle w:val="TableGrid"/>
        <w:tblW w:w="0" w:type="auto"/>
        <w:tblLook w:val="04A0" w:firstRow="1" w:lastRow="0" w:firstColumn="1" w:lastColumn="0" w:noHBand="0" w:noVBand="1"/>
      </w:tblPr>
      <w:tblGrid>
        <w:gridCol w:w="2667"/>
        <w:gridCol w:w="6683"/>
      </w:tblGrid>
      <w:tr w:rsidR="00EB16AE" w14:paraId="65712B20" w14:textId="77777777" w:rsidTr="00EB16AE">
        <w:tc>
          <w:tcPr>
            <w:tcW w:w="2245" w:type="dxa"/>
          </w:tcPr>
          <w:p w14:paraId="0104BF92" w14:textId="42B2DC8F" w:rsidR="00EB16AE" w:rsidRDefault="00EB16AE" w:rsidP="00EB16AE">
            <w:pPr>
              <w:spacing w:line="360" w:lineRule="auto"/>
              <w:rPr>
                <w:sz w:val="24"/>
                <w:szCs w:val="24"/>
              </w:rPr>
            </w:pPr>
            <w:r>
              <w:rPr>
                <w:sz w:val="24"/>
                <w:szCs w:val="24"/>
              </w:rPr>
              <w:t>Field name</w:t>
            </w:r>
          </w:p>
        </w:tc>
        <w:tc>
          <w:tcPr>
            <w:tcW w:w="7105" w:type="dxa"/>
          </w:tcPr>
          <w:p w14:paraId="2E35EA7B" w14:textId="62C42480" w:rsidR="00EB16AE" w:rsidRDefault="00EB16AE" w:rsidP="00EB16AE">
            <w:pPr>
              <w:spacing w:line="360" w:lineRule="auto"/>
              <w:rPr>
                <w:sz w:val="24"/>
                <w:szCs w:val="24"/>
              </w:rPr>
            </w:pPr>
            <w:r>
              <w:rPr>
                <w:sz w:val="24"/>
                <w:szCs w:val="24"/>
              </w:rPr>
              <w:t>Description</w:t>
            </w:r>
          </w:p>
        </w:tc>
      </w:tr>
      <w:tr w:rsidR="00EB16AE" w14:paraId="41610969" w14:textId="77777777" w:rsidTr="00EB16AE">
        <w:tc>
          <w:tcPr>
            <w:tcW w:w="2245" w:type="dxa"/>
          </w:tcPr>
          <w:p w14:paraId="41906A0A" w14:textId="19B93871" w:rsidR="00EB16AE" w:rsidRDefault="00EB16AE" w:rsidP="00EB16AE">
            <w:pPr>
              <w:spacing w:line="360" w:lineRule="auto"/>
              <w:rPr>
                <w:sz w:val="24"/>
                <w:szCs w:val="24"/>
              </w:rPr>
            </w:pPr>
            <w:r>
              <w:rPr>
                <w:sz w:val="24"/>
                <w:szCs w:val="24"/>
              </w:rPr>
              <w:t>StationCode</w:t>
            </w:r>
          </w:p>
        </w:tc>
        <w:tc>
          <w:tcPr>
            <w:tcW w:w="7105" w:type="dxa"/>
          </w:tcPr>
          <w:p w14:paraId="5C40EA15" w14:textId="0A94DEB5" w:rsidR="00EB16AE" w:rsidRDefault="00EB16AE" w:rsidP="00EB16AE">
            <w:pPr>
              <w:spacing w:line="360" w:lineRule="auto"/>
              <w:rPr>
                <w:sz w:val="24"/>
                <w:szCs w:val="24"/>
              </w:rPr>
            </w:pPr>
            <w:r>
              <w:rPr>
                <w:sz w:val="24"/>
                <w:szCs w:val="24"/>
              </w:rPr>
              <w:t>Unique identifier of the site, provided by user</w:t>
            </w:r>
          </w:p>
        </w:tc>
      </w:tr>
      <w:tr w:rsidR="00EB16AE" w14:paraId="6E85F6A9" w14:textId="77777777" w:rsidTr="00EB16AE">
        <w:tc>
          <w:tcPr>
            <w:tcW w:w="2245" w:type="dxa"/>
          </w:tcPr>
          <w:p w14:paraId="2ED6EE1A" w14:textId="2454A7B5" w:rsidR="00EB16AE" w:rsidRDefault="00EB16AE" w:rsidP="00EB16AE">
            <w:pPr>
              <w:spacing w:line="360" w:lineRule="auto"/>
              <w:rPr>
                <w:sz w:val="24"/>
                <w:szCs w:val="24"/>
              </w:rPr>
            </w:pPr>
            <w:r>
              <w:rPr>
                <w:sz w:val="24"/>
                <w:szCs w:val="24"/>
              </w:rPr>
              <w:t>SampleID</w:t>
            </w:r>
          </w:p>
        </w:tc>
        <w:tc>
          <w:tcPr>
            <w:tcW w:w="7105" w:type="dxa"/>
          </w:tcPr>
          <w:p w14:paraId="06791777" w14:textId="7315135D" w:rsidR="00EB16AE" w:rsidRDefault="00EB16AE" w:rsidP="00EB16AE">
            <w:pPr>
              <w:spacing w:line="360" w:lineRule="auto"/>
              <w:rPr>
                <w:sz w:val="24"/>
                <w:szCs w:val="24"/>
              </w:rPr>
            </w:pPr>
            <w:r>
              <w:rPr>
                <w:sz w:val="24"/>
                <w:szCs w:val="24"/>
              </w:rPr>
              <w:t>Unique identifier of the sample, provided by user</w:t>
            </w:r>
          </w:p>
        </w:tc>
      </w:tr>
      <w:tr w:rsidR="008F6612" w14:paraId="32DF3B76" w14:textId="77777777" w:rsidTr="00EB16AE">
        <w:tc>
          <w:tcPr>
            <w:tcW w:w="2245" w:type="dxa"/>
          </w:tcPr>
          <w:p w14:paraId="38BB77FB" w14:textId="08B57C8A" w:rsidR="008F6612" w:rsidRDefault="008F6612" w:rsidP="00EB16AE">
            <w:pPr>
              <w:spacing w:line="360" w:lineRule="auto"/>
              <w:rPr>
                <w:sz w:val="24"/>
                <w:szCs w:val="24"/>
              </w:rPr>
            </w:pPr>
            <w:r>
              <w:rPr>
                <w:sz w:val="24"/>
                <w:szCs w:val="24"/>
              </w:rPr>
              <w:t>Count</w:t>
            </w:r>
          </w:p>
        </w:tc>
        <w:tc>
          <w:tcPr>
            <w:tcW w:w="7105" w:type="dxa"/>
          </w:tcPr>
          <w:p w14:paraId="0AF6A331" w14:textId="35776D16" w:rsidR="008F6612" w:rsidRDefault="008F6612" w:rsidP="00EB16AE">
            <w:pPr>
              <w:spacing w:line="360" w:lineRule="auto"/>
              <w:rPr>
                <w:sz w:val="24"/>
                <w:szCs w:val="24"/>
              </w:rPr>
            </w:pPr>
            <w:r>
              <w:rPr>
                <w:sz w:val="24"/>
                <w:szCs w:val="24"/>
              </w:rPr>
              <w:t>Number of specimens in the sample</w:t>
            </w:r>
          </w:p>
        </w:tc>
      </w:tr>
      <w:tr w:rsidR="008F6612" w14:paraId="32A72A15" w14:textId="77777777" w:rsidTr="00EB16AE">
        <w:tc>
          <w:tcPr>
            <w:tcW w:w="2245" w:type="dxa"/>
          </w:tcPr>
          <w:p w14:paraId="3FA20E3A" w14:textId="52063B66" w:rsidR="008F6612" w:rsidRDefault="008F6612" w:rsidP="00EB16AE">
            <w:pPr>
              <w:spacing w:line="360" w:lineRule="auto"/>
              <w:rPr>
                <w:sz w:val="24"/>
                <w:szCs w:val="24"/>
              </w:rPr>
            </w:pPr>
            <w:r>
              <w:rPr>
                <w:sz w:val="24"/>
                <w:szCs w:val="24"/>
              </w:rPr>
              <w:t>Excluded</w:t>
            </w:r>
          </w:p>
        </w:tc>
        <w:tc>
          <w:tcPr>
            <w:tcW w:w="7105" w:type="dxa"/>
          </w:tcPr>
          <w:p w14:paraId="4708AB79" w14:textId="14A59C98" w:rsidR="008F6612" w:rsidRDefault="008F6612" w:rsidP="00AB6AC9">
            <w:pPr>
              <w:spacing w:line="360" w:lineRule="auto"/>
              <w:rPr>
                <w:sz w:val="24"/>
                <w:szCs w:val="24"/>
              </w:rPr>
            </w:pPr>
            <w:r>
              <w:rPr>
                <w:sz w:val="24"/>
                <w:szCs w:val="24"/>
              </w:rPr>
              <w:t>Number of specimens excluded from analysis (</w:t>
            </w:r>
            <w:r w:rsidR="00AB6AC9">
              <w:rPr>
                <w:sz w:val="24"/>
                <w:szCs w:val="24"/>
              </w:rPr>
              <w:t>taxa not included in normal Training Academy workshops</w:t>
            </w:r>
            <w:r>
              <w:rPr>
                <w:sz w:val="24"/>
                <w:szCs w:val="24"/>
              </w:rPr>
              <w:t>)</w:t>
            </w:r>
          </w:p>
        </w:tc>
      </w:tr>
      <w:tr w:rsidR="008F6612" w14:paraId="1FA04D73" w14:textId="77777777" w:rsidTr="00EB16AE">
        <w:tc>
          <w:tcPr>
            <w:tcW w:w="2245" w:type="dxa"/>
          </w:tcPr>
          <w:p w14:paraId="608A7B58" w14:textId="63C80732" w:rsidR="008F6612" w:rsidRDefault="008F6612" w:rsidP="00EB16AE">
            <w:pPr>
              <w:spacing w:line="360" w:lineRule="auto"/>
              <w:rPr>
                <w:sz w:val="24"/>
                <w:szCs w:val="24"/>
              </w:rPr>
            </w:pPr>
            <w:r>
              <w:rPr>
                <w:sz w:val="24"/>
                <w:szCs w:val="24"/>
              </w:rPr>
              <w:t>PctAmbiguousIndividuals</w:t>
            </w:r>
          </w:p>
        </w:tc>
        <w:tc>
          <w:tcPr>
            <w:tcW w:w="7105" w:type="dxa"/>
          </w:tcPr>
          <w:p w14:paraId="3BAAB9A2" w14:textId="3DD235D5" w:rsidR="008F6612" w:rsidRDefault="008F6612" w:rsidP="008F6612">
            <w:pPr>
              <w:spacing w:line="360" w:lineRule="auto"/>
              <w:rPr>
                <w:sz w:val="24"/>
                <w:szCs w:val="24"/>
              </w:rPr>
            </w:pPr>
            <w:r>
              <w:rPr>
                <w:sz w:val="24"/>
                <w:szCs w:val="24"/>
              </w:rPr>
              <w:t>Percent of individuals with ambiguous identification (typically, order-level or higher)</w:t>
            </w:r>
          </w:p>
        </w:tc>
      </w:tr>
      <w:tr w:rsidR="008F6612" w14:paraId="19785899" w14:textId="77777777" w:rsidTr="00EB16AE">
        <w:tc>
          <w:tcPr>
            <w:tcW w:w="2245" w:type="dxa"/>
          </w:tcPr>
          <w:p w14:paraId="7277EA7B" w14:textId="38EB9E74" w:rsidR="008F6612" w:rsidRDefault="008F6612" w:rsidP="00EB16AE">
            <w:pPr>
              <w:spacing w:line="360" w:lineRule="auto"/>
              <w:rPr>
                <w:sz w:val="24"/>
                <w:szCs w:val="24"/>
              </w:rPr>
            </w:pPr>
            <w:r>
              <w:rPr>
                <w:sz w:val="24"/>
                <w:szCs w:val="24"/>
              </w:rPr>
              <w:t>PctAmbiguousTaxa</w:t>
            </w:r>
          </w:p>
        </w:tc>
        <w:tc>
          <w:tcPr>
            <w:tcW w:w="7105" w:type="dxa"/>
          </w:tcPr>
          <w:p w14:paraId="7D6B53BC" w14:textId="2A5802BD" w:rsidR="008F6612" w:rsidRDefault="008F6612" w:rsidP="008F6612">
            <w:pPr>
              <w:spacing w:line="360" w:lineRule="auto"/>
              <w:rPr>
                <w:sz w:val="24"/>
                <w:szCs w:val="24"/>
              </w:rPr>
            </w:pPr>
            <w:r>
              <w:rPr>
                <w:sz w:val="24"/>
                <w:szCs w:val="24"/>
              </w:rPr>
              <w:t>Percent of taxa with ambiguous identification (typically, order-level or higher)</w:t>
            </w:r>
          </w:p>
        </w:tc>
      </w:tr>
      <w:tr w:rsidR="008F6612" w14:paraId="10A79F6A" w14:textId="77777777" w:rsidTr="00EB16AE">
        <w:tc>
          <w:tcPr>
            <w:tcW w:w="2245" w:type="dxa"/>
          </w:tcPr>
          <w:p w14:paraId="216DE300" w14:textId="099B6281" w:rsidR="008F6612" w:rsidRDefault="008F6612" w:rsidP="00EB16AE">
            <w:pPr>
              <w:spacing w:line="360" w:lineRule="auto"/>
              <w:rPr>
                <w:sz w:val="24"/>
                <w:szCs w:val="24"/>
              </w:rPr>
            </w:pPr>
            <w:r>
              <w:rPr>
                <w:sz w:val="24"/>
                <w:szCs w:val="24"/>
              </w:rPr>
              <w:t>E</w:t>
            </w:r>
          </w:p>
        </w:tc>
        <w:tc>
          <w:tcPr>
            <w:tcW w:w="7105" w:type="dxa"/>
          </w:tcPr>
          <w:p w14:paraId="0FAA3B0A" w14:textId="291E9CCC" w:rsidR="008F6612" w:rsidRDefault="008F6612" w:rsidP="008F6612">
            <w:pPr>
              <w:spacing w:line="360" w:lineRule="auto"/>
              <w:rPr>
                <w:sz w:val="24"/>
                <w:szCs w:val="24"/>
              </w:rPr>
            </w:pPr>
            <w:r>
              <w:rPr>
                <w:sz w:val="24"/>
                <w:szCs w:val="24"/>
              </w:rPr>
              <w:t>Number of common taxa expected by the model</w:t>
            </w:r>
          </w:p>
        </w:tc>
      </w:tr>
      <w:tr w:rsidR="008F6612" w14:paraId="6E82CC78" w14:textId="77777777" w:rsidTr="00EB16AE">
        <w:tc>
          <w:tcPr>
            <w:tcW w:w="2245" w:type="dxa"/>
          </w:tcPr>
          <w:p w14:paraId="0040304D" w14:textId="2AEB15B3" w:rsidR="008F6612" w:rsidRDefault="008F6612" w:rsidP="00EB16AE">
            <w:pPr>
              <w:spacing w:line="360" w:lineRule="auto"/>
              <w:rPr>
                <w:sz w:val="24"/>
                <w:szCs w:val="24"/>
              </w:rPr>
            </w:pPr>
            <w:r>
              <w:rPr>
                <w:sz w:val="24"/>
                <w:szCs w:val="24"/>
              </w:rPr>
              <w:t>O</w:t>
            </w:r>
          </w:p>
        </w:tc>
        <w:tc>
          <w:tcPr>
            <w:tcW w:w="7105" w:type="dxa"/>
          </w:tcPr>
          <w:p w14:paraId="3989976C" w14:textId="17AC427B" w:rsidR="008F6612" w:rsidRDefault="008F6612" w:rsidP="008F6612">
            <w:pPr>
              <w:spacing w:line="360" w:lineRule="auto"/>
              <w:rPr>
                <w:sz w:val="24"/>
                <w:szCs w:val="24"/>
              </w:rPr>
            </w:pPr>
            <w:r>
              <w:rPr>
                <w:sz w:val="24"/>
                <w:szCs w:val="24"/>
              </w:rPr>
              <w:t>Number of common taxa observed in the sample</w:t>
            </w:r>
          </w:p>
        </w:tc>
      </w:tr>
      <w:tr w:rsidR="008F6612" w14:paraId="1F3B59C0" w14:textId="77777777" w:rsidTr="00EB16AE">
        <w:tc>
          <w:tcPr>
            <w:tcW w:w="2245" w:type="dxa"/>
          </w:tcPr>
          <w:p w14:paraId="0A0A921F" w14:textId="42EEEB73" w:rsidR="008F6612" w:rsidRDefault="008F6612" w:rsidP="00EB16AE">
            <w:pPr>
              <w:spacing w:line="360" w:lineRule="auto"/>
              <w:rPr>
                <w:sz w:val="24"/>
                <w:szCs w:val="24"/>
              </w:rPr>
            </w:pPr>
            <w:r>
              <w:rPr>
                <w:sz w:val="24"/>
                <w:szCs w:val="24"/>
              </w:rPr>
              <w:t>OoverE</w:t>
            </w:r>
          </w:p>
        </w:tc>
        <w:tc>
          <w:tcPr>
            <w:tcW w:w="7105" w:type="dxa"/>
          </w:tcPr>
          <w:p w14:paraId="529452DA" w14:textId="557CA742" w:rsidR="008F6612" w:rsidRDefault="008F6612" w:rsidP="008F6612">
            <w:pPr>
              <w:spacing w:line="360" w:lineRule="auto"/>
              <w:rPr>
                <w:sz w:val="24"/>
                <w:szCs w:val="24"/>
              </w:rPr>
            </w:pPr>
            <w:r>
              <w:rPr>
                <w:sz w:val="24"/>
                <w:szCs w:val="24"/>
              </w:rPr>
              <w:t>Ratio of observed to expected common taxa. Expect 1 at reference condition.</w:t>
            </w:r>
          </w:p>
        </w:tc>
      </w:tr>
      <w:tr w:rsidR="008F6612" w14:paraId="1A75E805" w14:textId="77777777" w:rsidTr="00EB16AE">
        <w:tc>
          <w:tcPr>
            <w:tcW w:w="2245" w:type="dxa"/>
          </w:tcPr>
          <w:p w14:paraId="478C1BF5" w14:textId="3852D811" w:rsidR="008F6612" w:rsidRDefault="008F6612" w:rsidP="00EB16AE">
            <w:pPr>
              <w:spacing w:line="360" w:lineRule="auto"/>
              <w:rPr>
                <w:sz w:val="24"/>
                <w:szCs w:val="24"/>
              </w:rPr>
            </w:pPr>
            <w:r>
              <w:rPr>
                <w:sz w:val="24"/>
                <w:szCs w:val="24"/>
              </w:rPr>
              <w:t>MMI</w:t>
            </w:r>
          </w:p>
        </w:tc>
        <w:tc>
          <w:tcPr>
            <w:tcW w:w="7105" w:type="dxa"/>
          </w:tcPr>
          <w:p w14:paraId="65196649" w14:textId="2A297EB2" w:rsidR="008F6612" w:rsidRDefault="008F6612" w:rsidP="008F6612">
            <w:pPr>
              <w:spacing w:line="360" w:lineRule="auto"/>
              <w:rPr>
                <w:sz w:val="24"/>
                <w:szCs w:val="24"/>
              </w:rPr>
            </w:pPr>
            <w:r>
              <w:rPr>
                <w:sz w:val="24"/>
                <w:szCs w:val="24"/>
              </w:rPr>
              <w:t>Predictive multimetric index. Expect 1 at reference condition.</w:t>
            </w:r>
          </w:p>
        </w:tc>
      </w:tr>
      <w:tr w:rsidR="008F6612" w14:paraId="152B7E09" w14:textId="77777777" w:rsidTr="00EB16AE">
        <w:tc>
          <w:tcPr>
            <w:tcW w:w="2245" w:type="dxa"/>
          </w:tcPr>
          <w:p w14:paraId="6D5D719F" w14:textId="408ED1C6" w:rsidR="008F6612" w:rsidRDefault="008F6612" w:rsidP="00EB16AE">
            <w:pPr>
              <w:spacing w:line="360" w:lineRule="auto"/>
              <w:rPr>
                <w:sz w:val="24"/>
                <w:szCs w:val="24"/>
              </w:rPr>
            </w:pPr>
            <w:r>
              <w:rPr>
                <w:sz w:val="24"/>
                <w:szCs w:val="24"/>
              </w:rPr>
              <w:t>FLI</w:t>
            </w:r>
          </w:p>
        </w:tc>
        <w:tc>
          <w:tcPr>
            <w:tcW w:w="7105" w:type="dxa"/>
          </w:tcPr>
          <w:p w14:paraId="34DCC983" w14:textId="14EE45D6" w:rsidR="008F6612" w:rsidRDefault="008F6612" w:rsidP="008F6612">
            <w:pPr>
              <w:spacing w:line="360" w:lineRule="auto"/>
              <w:rPr>
                <w:sz w:val="24"/>
                <w:szCs w:val="24"/>
              </w:rPr>
            </w:pPr>
            <w:r>
              <w:rPr>
                <w:sz w:val="24"/>
                <w:szCs w:val="24"/>
              </w:rPr>
              <w:t>Family level index score. Expect 1 at reference condition.</w:t>
            </w:r>
          </w:p>
        </w:tc>
      </w:tr>
    </w:tbl>
    <w:p w14:paraId="752C56A5" w14:textId="77777777" w:rsidR="00EB16AE" w:rsidRDefault="00EB16AE" w:rsidP="00EB16AE">
      <w:pPr>
        <w:spacing w:line="360" w:lineRule="auto"/>
        <w:rPr>
          <w:sz w:val="24"/>
          <w:szCs w:val="24"/>
        </w:rPr>
      </w:pPr>
    </w:p>
    <w:p w14:paraId="56E9D99B" w14:textId="0B99CBD6" w:rsidR="00B86B69" w:rsidRDefault="00B86B69" w:rsidP="00EB16AE">
      <w:pPr>
        <w:spacing w:line="360" w:lineRule="auto"/>
        <w:rPr>
          <w:sz w:val="24"/>
          <w:szCs w:val="24"/>
        </w:rPr>
      </w:pPr>
      <w:r>
        <w:rPr>
          <w:sz w:val="24"/>
          <w:szCs w:val="24"/>
        </w:rPr>
        <w:t>stationsGIS: Environmental parameters, derived from latitude and longitude of the site</w:t>
      </w:r>
    </w:p>
    <w:tbl>
      <w:tblPr>
        <w:tblStyle w:val="TableGrid"/>
        <w:tblW w:w="0" w:type="auto"/>
        <w:tblLook w:val="04A0" w:firstRow="1" w:lastRow="0" w:firstColumn="1" w:lastColumn="0" w:noHBand="0" w:noVBand="1"/>
      </w:tblPr>
      <w:tblGrid>
        <w:gridCol w:w="2245"/>
        <w:gridCol w:w="7105"/>
      </w:tblGrid>
      <w:tr w:rsidR="00B86B69" w14:paraId="239798ED" w14:textId="77777777" w:rsidTr="00376B62">
        <w:tc>
          <w:tcPr>
            <w:tcW w:w="2245" w:type="dxa"/>
          </w:tcPr>
          <w:p w14:paraId="06CA3F34" w14:textId="77777777" w:rsidR="00B86B69" w:rsidRDefault="00B86B69" w:rsidP="00376B62">
            <w:pPr>
              <w:spacing w:line="360" w:lineRule="auto"/>
              <w:rPr>
                <w:sz w:val="24"/>
                <w:szCs w:val="24"/>
              </w:rPr>
            </w:pPr>
            <w:r>
              <w:rPr>
                <w:sz w:val="24"/>
                <w:szCs w:val="24"/>
              </w:rPr>
              <w:t>Field name</w:t>
            </w:r>
          </w:p>
        </w:tc>
        <w:tc>
          <w:tcPr>
            <w:tcW w:w="7105" w:type="dxa"/>
          </w:tcPr>
          <w:p w14:paraId="17E76843" w14:textId="77777777" w:rsidR="00B86B69" w:rsidRDefault="00B86B69" w:rsidP="00376B62">
            <w:pPr>
              <w:spacing w:line="360" w:lineRule="auto"/>
              <w:rPr>
                <w:sz w:val="24"/>
                <w:szCs w:val="24"/>
              </w:rPr>
            </w:pPr>
            <w:r>
              <w:rPr>
                <w:sz w:val="24"/>
                <w:szCs w:val="24"/>
              </w:rPr>
              <w:t>Description</w:t>
            </w:r>
          </w:p>
        </w:tc>
      </w:tr>
      <w:tr w:rsidR="00B86B69" w14:paraId="48F50463" w14:textId="77777777" w:rsidTr="00376B62">
        <w:tc>
          <w:tcPr>
            <w:tcW w:w="2245" w:type="dxa"/>
          </w:tcPr>
          <w:p w14:paraId="09D273A0" w14:textId="77777777" w:rsidR="00B86B69" w:rsidRDefault="00B86B69" w:rsidP="00376B62">
            <w:pPr>
              <w:spacing w:line="360" w:lineRule="auto"/>
              <w:rPr>
                <w:sz w:val="24"/>
                <w:szCs w:val="24"/>
              </w:rPr>
            </w:pPr>
            <w:r>
              <w:rPr>
                <w:sz w:val="24"/>
                <w:szCs w:val="24"/>
              </w:rPr>
              <w:t>StationCode</w:t>
            </w:r>
          </w:p>
        </w:tc>
        <w:tc>
          <w:tcPr>
            <w:tcW w:w="7105" w:type="dxa"/>
          </w:tcPr>
          <w:p w14:paraId="69AA6517" w14:textId="77777777" w:rsidR="00B86B69" w:rsidRDefault="00B86B69" w:rsidP="00376B62">
            <w:pPr>
              <w:spacing w:line="360" w:lineRule="auto"/>
              <w:rPr>
                <w:sz w:val="24"/>
                <w:szCs w:val="24"/>
              </w:rPr>
            </w:pPr>
            <w:r>
              <w:rPr>
                <w:sz w:val="24"/>
                <w:szCs w:val="24"/>
              </w:rPr>
              <w:t>Unique identifier of the site, provided by user</w:t>
            </w:r>
          </w:p>
        </w:tc>
      </w:tr>
      <w:tr w:rsidR="00B86B69" w14:paraId="6786C128" w14:textId="77777777" w:rsidTr="00376B62">
        <w:tc>
          <w:tcPr>
            <w:tcW w:w="2245" w:type="dxa"/>
          </w:tcPr>
          <w:p w14:paraId="2DC9C5D0" w14:textId="37AD107F" w:rsidR="00B86B69" w:rsidRDefault="00B86B69" w:rsidP="00376B62">
            <w:pPr>
              <w:spacing w:line="360" w:lineRule="auto"/>
              <w:rPr>
                <w:sz w:val="24"/>
                <w:szCs w:val="24"/>
              </w:rPr>
            </w:pPr>
            <w:r>
              <w:rPr>
                <w:sz w:val="24"/>
                <w:szCs w:val="24"/>
              </w:rPr>
              <w:t>Lat</w:t>
            </w:r>
          </w:p>
        </w:tc>
        <w:tc>
          <w:tcPr>
            <w:tcW w:w="7105" w:type="dxa"/>
          </w:tcPr>
          <w:p w14:paraId="30B69534" w14:textId="055EA05F" w:rsidR="00B86B69" w:rsidRDefault="00B86B69" w:rsidP="00376B62">
            <w:pPr>
              <w:spacing w:line="360" w:lineRule="auto"/>
              <w:rPr>
                <w:sz w:val="24"/>
                <w:szCs w:val="24"/>
              </w:rPr>
            </w:pPr>
            <w:r>
              <w:rPr>
                <w:sz w:val="24"/>
                <w:szCs w:val="24"/>
              </w:rPr>
              <w:t>Latitude in decimal degrees, provided by user</w:t>
            </w:r>
          </w:p>
        </w:tc>
      </w:tr>
      <w:tr w:rsidR="00B86B69" w14:paraId="5CC6E66F" w14:textId="77777777" w:rsidTr="00376B62">
        <w:tc>
          <w:tcPr>
            <w:tcW w:w="2245" w:type="dxa"/>
          </w:tcPr>
          <w:p w14:paraId="4E1265D5" w14:textId="5583255C" w:rsidR="00B86B69" w:rsidRDefault="00B86B69" w:rsidP="00376B62">
            <w:pPr>
              <w:spacing w:line="360" w:lineRule="auto"/>
              <w:rPr>
                <w:sz w:val="24"/>
                <w:szCs w:val="24"/>
              </w:rPr>
            </w:pPr>
            <w:r>
              <w:rPr>
                <w:sz w:val="24"/>
                <w:szCs w:val="24"/>
              </w:rPr>
              <w:t>Long</w:t>
            </w:r>
          </w:p>
        </w:tc>
        <w:tc>
          <w:tcPr>
            <w:tcW w:w="7105" w:type="dxa"/>
          </w:tcPr>
          <w:p w14:paraId="32D97E16" w14:textId="233D2FFD" w:rsidR="00B86B69" w:rsidRDefault="00B86B69" w:rsidP="00376B62">
            <w:pPr>
              <w:spacing w:line="360" w:lineRule="auto"/>
              <w:rPr>
                <w:sz w:val="24"/>
                <w:szCs w:val="24"/>
              </w:rPr>
            </w:pPr>
            <w:r>
              <w:rPr>
                <w:sz w:val="24"/>
                <w:szCs w:val="24"/>
              </w:rPr>
              <w:t>Longitude in decimal degrees, provided by user</w:t>
            </w:r>
          </w:p>
        </w:tc>
      </w:tr>
      <w:tr w:rsidR="00B86B69" w14:paraId="3266084F" w14:textId="77777777" w:rsidTr="00376B62">
        <w:tc>
          <w:tcPr>
            <w:tcW w:w="2245" w:type="dxa"/>
          </w:tcPr>
          <w:p w14:paraId="59B7E402" w14:textId="0F597C38" w:rsidR="00B86B69" w:rsidRDefault="00B86B69" w:rsidP="00376B62">
            <w:pPr>
              <w:spacing w:line="360" w:lineRule="auto"/>
              <w:rPr>
                <w:sz w:val="24"/>
                <w:szCs w:val="24"/>
              </w:rPr>
            </w:pPr>
            <w:r>
              <w:rPr>
                <w:sz w:val="24"/>
                <w:szCs w:val="24"/>
              </w:rPr>
              <w:lastRenderedPageBreak/>
              <w:t>ppt</w:t>
            </w:r>
          </w:p>
        </w:tc>
        <w:tc>
          <w:tcPr>
            <w:tcW w:w="7105" w:type="dxa"/>
          </w:tcPr>
          <w:p w14:paraId="7EB2F4CB" w14:textId="7A2A1558" w:rsidR="00B86B69" w:rsidRDefault="00B86B69" w:rsidP="00376B62">
            <w:pPr>
              <w:spacing w:line="360" w:lineRule="auto"/>
              <w:rPr>
                <w:sz w:val="24"/>
                <w:szCs w:val="24"/>
              </w:rPr>
            </w:pPr>
            <w:r w:rsidRPr="0057700A">
              <w:rPr>
                <w:color w:val="000000"/>
              </w:rPr>
              <w:t>10-y (2000-2009) average precipitation at the sample point</w:t>
            </w:r>
            <w:r>
              <w:rPr>
                <w:color w:val="000000"/>
              </w:rPr>
              <w:t>, in hundredths of millimeters</w:t>
            </w:r>
          </w:p>
        </w:tc>
      </w:tr>
      <w:tr w:rsidR="00B86B69" w14:paraId="3AE9A707" w14:textId="77777777" w:rsidTr="00376B62">
        <w:tc>
          <w:tcPr>
            <w:tcW w:w="2245" w:type="dxa"/>
          </w:tcPr>
          <w:p w14:paraId="34E055EE" w14:textId="7DC5B8A4" w:rsidR="00B86B69" w:rsidRDefault="00B86B69" w:rsidP="00376B62">
            <w:pPr>
              <w:spacing w:line="360" w:lineRule="auto"/>
              <w:rPr>
                <w:sz w:val="24"/>
                <w:szCs w:val="24"/>
              </w:rPr>
            </w:pPr>
            <w:r>
              <w:rPr>
                <w:sz w:val="24"/>
                <w:szCs w:val="24"/>
              </w:rPr>
              <w:t>temp</w:t>
            </w:r>
          </w:p>
        </w:tc>
        <w:tc>
          <w:tcPr>
            <w:tcW w:w="7105" w:type="dxa"/>
          </w:tcPr>
          <w:p w14:paraId="1D4D5604" w14:textId="10F95195" w:rsidR="00B86B69" w:rsidRPr="0057700A" w:rsidRDefault="00B86B69" w:rsidP="00B86B69">
            <w:pPr>
              <w:spacing w:line="360" w:lineRule="auto"/>
              <w:rPr>
                <w:color w:val="000000"/>
              </w:rPr>
            </w:pPr>
            <w:r w:rsidRPr="0057700A">
              <w:rPr>
                <w:color w:val="000000"/>
              </w:rPr>
              <w:t xml:space="preserve">10-y (2000-2009) average </w:t>
            </w:r>
            <w:r>
              <w:rPr>
                <w:color w:val="000000"/>
              </w:rPr>
              <w:t>temperature</w:t>
            </w:r>
            <w:r w:rsidRPr="0057700A">
              <w:rPr>
                <w:color w:val="000000"/>
              </w:rPr>
              <w:t xml:space="preserve"> at the sample point</w:t>
            </w:r>
            <w:r>
              <w:rPr>
                <w:color w:val="000000"/>
              </w:rPr>
              <w:t>, in hundredths of a degree Celsius</w:t>
            </w:r>
          </w:p>
        </w:tc>
      </w:tr>
      <w:tr w:rsidR="00B86B69" w14:paraId="26711392" w14:textId="77777777" w:rsidTr="00376B62">
        <w:tc>
          <w:tcPr>
            <w:tcW w:w="2245" w:type="dxa"/>
          </w:tcPr>
          <w:p w14:paraId="561C6B3E" w14:textId="5B089956" w:rsidR="00B86B69" w:rsidRDefault="00B86B69" w:rsidP="00376B62">
            <w:pPr>
              <w:spacing w:line="360" w:lineRule="auto"/>
              <w:rPr>
                <w:sz w:val="24"/>
                <w:szCs w:val="24"/>
              </w:rPr>
            </w:pPr>
            <w:r>
              <w:rPr>
                <w:sz w:val="24"/>
                <w:szCs w:val="24"/>
              </w:rPr>
              <w:t>elevation</w:t>
            </w:r>
          </w:p>
        </w:tc>
        <w:tc>
          <w:tcPr>
            <w:tcW w:w="7105" w:type="dxa"/>
          </w:tcPr>
          <w:p w14:paraId="1B4AFA4D" w14:textId="73EF5527" w:rsidR="00B86B69" w:rsidRPr="0057700A" w:rsidRDefault="00B86B69" w:rsidP="00B86B69">
            <w:pPr>
              <w:spacing w:line="360" w:lineRule="auto"/>
              <w:rPr>
                <w:color w:val="000000"/>
              </w:rPr>
            </w:pPr>
            <w:r>
              <w:rPr>
                <w:color w:val="000000"/>
              </w:rPr>
              <w:t>Site elevation in meters</w:t>
            </w:r>
          </w:p>
        </w:tc>
      </w:tr>
    </w:tbl>
    <w:p w14:paraId="110518EC" w14:textId="77777777" w:rsidR="00B86B69" w:rsidRDefault="00B86B69" w:rsidP="00EB16AE">
      <w:pPr>
        <w:spacing w:line="360" w:lineRule="auto"/>
        <w:rPr>
          <w:sz w:val="24"/>
          <w:szCs w:val="24"/>
        </w:rPr>
      </w:pPr>
    </w:p>
    <w:p w14:paraId="22A26036" w14:textId="354E62DB" w:rsidR="008F6612" w:rsidRDefault="008F6612" w:rsidP="00EB16AE">
      <w:pPr>
        <w:spacing w:line="360" w:lineRule="auto"/>
        <w:rPr>
          <w:sz w:val="24"/>
          <w:szCs w:val="24"/>
        </w:rPr>
      </w:pPr>
      <w:r w:rsidRPr="007E79B3">
        <w:rPr>
          <w:sz w:val="24"/>
          <w:szCs w:val="24"/>
          <w:highlight w:val="yellow"/>
        </w:rPr>
        <w:t>[Other reports need revision to match CSCI reports, but here’s a description of what they currently look like:]</w:t>
      </w:r>
    </w:p>
    <w:p w14:paraId="1B334327" w14:textId="0485E083" w:rsidR="008F6612" w:rsidRPr="007E79B3" w:rsidRDefault="008F6612" w:rsidP="00EB16AE">
      <w:pPr>
        <w:spacing w:line="360" w:lineRule="auto"/>
        <w:rPr>
          <w:sz w:val="24"/>
          <w:szCs w:val="24"/>
          <w:highlight w:val="yellow"/>
        </w:rPr>
      </w:pPr>
      <w:r>
        <w:rPr>
          <w:sz w:val="24"/>
          <w:szCs w:val="24"/>
        </w:rPr>
        <w:t xml:space="preserve">captureProbs: </w:t>
      </w:r>
      <w:r w:rsidRPr="007E79B3">
        <w:rPr>
          <w:sz w:val="24"/>
          <w:szCs w:val="24"/>
          <w:highlight w:val="yellow"/>
        </w:rPr>
        <w:t>Probability of observing each taxon in the sample.</w:t>
      </w:r>
    </w:p>
    <w:p w14:paraId="642BEF3D" w14:textId="3616257D" w:rsidR="008F6612" w:rsidRPr="007E79B3" w:rsidRDefault="00B86B69" w:rsidP="00EB16AE">
      <w:pPr>
        <w:spacing w:line="360" w:lineRule="auto"/>
        <w:rPr>
          <w:sz w:val="24"/>
          <w:szCs w:val="24"/>
          <w:highlight w:val="yellow"/>
        </w:rPr>
      </w:pPr>
      <w:r w:rsidRPr="007E79B3">
        <w:rPr>
          <w:sz w:val="24"/>
          <w:szCs w:val="24"/>
          <w:highlight w:val="yellow"/>
        </w:rPr>
        <w:t>groupProbs: Probability of membership of a site in each reference group</w:t>
      </w:r>
    </w:p>
    <w:p w14:paraId="717BD137" w14:textId="114A97F6" w:rsidR="00B86B69" w:rsidRPr="007E79B3" w:rsidRDefault="00B86B69" w:rsidP="00EB16AE">
      <w:pPr>
        <w:spacing w:line="360" w:lineRule="auto"/>
        <w:rPr>
          <w:sz w:val="24"/>
          <w:szCs w:val="24"/>
          <w:highlight w:val="yellow"/>
        </w:rPr>
      </w:pPr>
      <w:r w:rsidRPr="007E79B3">
        <w:rPr>
          <w:sz w:val="24"/>
          <w:szCs w:val="24"/>
          <w:highlight w:val="yellow"/>
        </w:rPr>
        <w:t>metrics: Raw metric values for each sample. Will vary depending on subsample size selected.</w:t>
      </w:r>
    </w:p>
    <w:p w14:paraId="75B465FF" w14:textId="432754B7" w:rsidR="00B86B69" w:rsidRDefault="00B86B69" w:rsidP="00EB16AE">
      <w:pPr>
        <w:spacing w:line="360" w:lineRule="auto"/>
        <w:rPr>
          <w:sz w:val="24"/>
          <w:szCs w:val="24"/>
        </w:rPr>
      </w:pPr>
      <w:r w:rsidRPr="007E79B3">
        <w:rPr>
          <w:sz w:val="24"/>
          <w:szCs w:val="24"/>
          <w:highlight w:val="yellow"/>
        </w:rPr>
        <w:t>scores: Scored metrics for each sample.</w:t>
      </w:r>
    </w:p>
    <w:p w14:paraId="182D7456" w14:textId="77777777" w:rsidR="008F6612" w:rsidRPr="00EB16AE" w:rsidRDefault="008F6612" w:rsidP="00EB16AE">
      <w:pPr>
        <w:spacing w:line="360" w:lineRule="auto"/>
        <w:rPr>
          <w:sz w:val="24"/>
          <w:szCs w:val="24"/>
        </w:rPr>
      </w:pPr>
    </w:p>
    <w:p w14:paraId="36796FB3" w14:textId="77777777" w:rsidR="00EA18D8" w:rsidRPr="005E6FFF" w:rsidRDefault="006E2653" w:rsidP="001E3351">
      <w:pPr>
        <w:spacing w:line="360" w:lineRule="auto"/>
        <w:rPr>
          <w:sz w:val="24"/>
          <w:szCs w:val="24"/>
          <w:u w:val="single"/>
        </w:rPr>
      </w:pPr>
      <w:r w:rsidRPr="005E6FFF">
        <w:rPr>
          <w:sz w:val="24"/>
          <w:szCs w:val="24"/>
          <w:u w:val="single"/>
        </w:rPr>
        <w:t>Troubleshooting</w:t>
      </w:r>
    </w:p>
    <w:p w14:paraId="6BBEF573" w14:textId="33C6EB5F" w:rsidR="006E2653" w:rsidRDefault="006E2653" w:rsidP="001E3351">
      <w:pPr>
        <w:spacing w:line="360" w:lineRule="auto"/>
        <w:rPr>
          <w:sz w:val="24"/>
          <w:szCs w:val="24"/>
        </w:rPr>
      </w:pPr>
      <w:r>
        <w:rPr>
          <w:sz w:val="24"/>
          <w:szCs w:val="24"/>
        </w:rPr>
        <w:tab/>
        <w:t xml:space="preserve">If the FLI UI run into a problem, it will </w:t>
      </w:r>
      <w:r w:rsidR="001E4101">
        <w:rPr>
          <w:sz w:val="24"/>
          <w:szCs w:val="24"/>
        </w:rPr>
        <w:t>return</w:t>
      </w:r>
      <w:r>
        <w:rPr>
          <w:sz w:val="24"/>
          <w:szCs w:val="24"/>
        </w:rPr>
        <w:t xml:space="preserve"> </w:t>
      </w:r>
      <w:r w:rsidR="004E571A">
        <w:rPr>
          <w:sz w:val="24"/>
          <w:szCs w:val="24"/>
        </w:rPr>
        <w:t xml:space="preserve">a </w:t>
      </w:r>
      <w:r>
        <w:rPr>
          <w:sz w:val="24"/>
          <w:szCs w:val="24"/>
        </w:rPr>
        <w:t>“ThereWasAnError”</w:t>
      </w:r>
      <w:r w:rsidR="004E571A">
        <w:rPr>
          <w:sz w:val="24"/>
          <w:szCs w:val="24"/>
        </w:rPr>
        <w:t xml:space="preserve"> message to the screen</w:t>
      </w:r>
      <w:r>
        <w:rPr>
          <w:sz w:val="24"/>
          <w:szCs w:val="24"/>
        </w:rPr>
        <w:t xml:space="preserve">. </w:t>
      </w:r>
      <w:r w:rsidR="00C33D5A">
        <w:rPr>
          <w:sz w:val="24"/>
          <w:szCs w:val="24"/>
        </w:rPr>
        <w:t>Most</w:t>
      </w:r>
      <w:r>
        <w:rPr>
          <w:sz w:val="24"/>
          <w:szCs w:val="24"/>
        </w:rPr>
        <w:t xml:space="preserve"> errors are caused by formatting issues with the input data. </w:t>
      </w:r>
      <w:r w:rsidR="00C33D5A">
        <w:rPr>
          <w:sz w:val="24"/>
          <w:szCs w:val="24"/>
        </w:rPr>
        <w:t xml:space="preserve">The </w:t>
      </w:r>
      <w:r>
        <w:rPr>
          <w:sz w:val="24"/>
          <w:szCs w:val="24"/>
        </w:rPr>
        <w:t xml:space="preserve">following </w:t>
      </w:r>
      <w:r w:rsidR="00C33D5A">
        <w:rPr>
          <w:sz w:val="24"/>
          <w:szCs w:val="24"/>
        </w:rPr>
        <w:t xml:space="preserve">checklist may help </w:t>
      </w:r>
      <w:r>
        <w:rPr>
          <w:sz w:val="24"/>
          <w:szCs w:val="24"/>
        </w:rPr>
        <w:t>resolve problem</w:t>
      </w:r>
      <w:r w:rsidR="00C33D5A">
        <w:rPr>
          <w:sz w:val="24"/>
          <w:szCs w:val="24"/>
        </w:rPr>
        <w:t>s</w:t>
      </w:r>
      <w:r>
        <w:rPr>
          <w:sz w:val="24"/>
          <w:szCs w:val="24"/>
        </w:rPr>
        <w:t>:</w:t>
      </w:r>
    </w:p>
    <w:p w14:paraId="17DB2B4D" w14:textId="01BBFBB4" w:rsidR="006E2653" w:rsidRDefault="00C33D5A" w:rsidP="001E3351">
      <w:pPr>
        <w:pStyle w:val="ListParagraph"/>
        <w:numPr>
          <w:ilvl w:val="0"/>
          <w:numId w:val="3"/>
        </w:numPr>
        <w:spacing w:line="360" w:lineRule="auto"/>
        <w:rPr>
          <w:sz w:val="24"/>
          <w:szCs w:val="24"/>
        </w:rPr>
      </w:pPr>
      <w:r>
        <w:rPr>
          <w:sz w:val="24"/>
          <w:szCs w:val="24"/>
        </w:rPr>
        <w:t xml:space="preserve">Do the </w:t>
      </w:r>
      <w:r w:rsidR="001C6971">
        <w:rPr>
          <w:sz w:val="24"/>
          <w:szCs w:val="24"/>
        </w:rPr>
        <w:t xml:space="preserve">BMI and stations </w:t>
      </w:r>
      <w:r>
        <w:rPr>
          <w:sz w:val="24"/>
          <w:szCs w:val="24"/>
        </w:rPr>
        <w:t>CSV files</w:t>
      </w:r>
      <w:r w:rsidR="001C6971">
        <w:rPr>
          <w:sz w:val="24"/>
          <w:szCs w:val="24"/>
        </w:rPr>
        <w:t xml:space="preserve"> have all of the required columns</w:t>
      </w:r>
      <w:r>
        <w:rPr>
          <w:sz w:val="24"/>
          <w:szCs w:val="24"/>
        </w:rPr>
        <w:t xml:space="preserve">? </w:t>
      </w:r>
      <w:r w:rsidR="001C6971">
        <w:rPr>
          <w:sz w:val="24"/>
          <w:szCs w:val="24"/>
        </w:rPr>
        <w:t xml:space="preserve">The column names must exactly match the above specifications, </w:t>
      </w:r>
      <w:r>
        <w:rPr>
          <w:sz w:val="24"/>
          <w:szCs w:val="24"/>
        </w:rPr>
        <w:t>and must match the case shown above</w:t>
      </w:r>
      <w:r w:rsidR="001C6971">
        <w:rPr>
          <w:sz w:val="24"/>
          <w:szCs w:val="24"/>
        </w:rPr>
        <w:t xml:space="preserve">. </w:t>
      </w:r>
      <w:r>
        <w:rPr>
          <w:sz w:val="24"/>
          <w:szCs w:val="24"/>
        </w:rPr>
        <w:t>W</w:t>
      </w:r>
      <w:r w:rsidR="001C6971">
        <w:rPr>
          <w:sz w:val="24"/>
          <w:szCs w:val="24"/>
        </w:rPr>
        <w:t xml:space="preserve">hitespace at the end of the name (which can be difficult to </w:t>
      </w:r>
      <w:r>
        <w:rPr>
          <w:sz w:val="24"/>
          <w:szCs w:val="24"/>
        </w:rPr>
        <w:t xml:space="preserve">see </w:t>
      </w:r>
      <w:r w:rsidR="001C6971">
        <w:rPr>
          <w:sz w:val="24"/>
          <w:szCs w:val="24"/>
        </w:rPr>
        <w:t xml:space="preserve">in MS Excel) will </w:t>
      </w:r>
      <w:r>
        <w:rPr>
          <w:sz w:val="24"/>
          <w:szCs w:val="24"/>
        </w:rPr>
        <w:t xml:space="preserve">create </w:t>
      </w:r>
      <w:r w:rsidR="00994C4D">
        <w:rPr>
          <w:sz w:val="24"/>
          <w:szCs w:val="24"/>
        </w:rPr>
        <w:t>errors</w:t>
      </w:r>
      <w:r w:rsidR="001C6971">
        <w:rPr>
          <w:sz w:val="24"/>
          <w:szCs w:val="24"/>
        </w:rPr>
        <w:t>.</w:t>
      </w:r>
    </w:p>
    <w:p w14:paraId="4E18D973" w14:textId="09321AE9" w:rsidR="001C6971" w:rsidRDefault="00C33D5A" w:rsidP="001E3351">
      <w:pPr>
        <w:pStyle w:val="ListParagraph"/>
        <w:numPr>
          <w:ilvl w:val="0"/>
          <w:numId w:val="3"/>
        </w:numPr>
        <w:spacing w:line="360" w:lineRule="auto"/>
        <w:rPr>
          <w:sz w:val="24"/>
          <w:szCs w:val="24"/>
        </w:rPr>
      </w:pPr>
      <w:r>
        <w:rPr>
          <w:sz w:val="24"/>
          <w:szCs w:val="24"/>
        </w:rPr>
        <w:lastRenderedPageBreak/>
        <w:t xml:space="preserve">Are all </w:t>
      </w:r>
      <w:r w:rsidR="001C6971">
        <w:rPr>
          <w:sz w:val="24"/>
          <w:szCs w:val="24"/>
        </w:rPr>
        <w:t xml:space="preserve">of the coordinates are within the </w:t>
      </w:r>
      <w:r>
        <w:rPr>
          <w:sz w:val="24"/>
          <w:szCs w:val="24"/>
        </w:rPr>
        <w:t xml:space="preserve">state </w:t>
      </w:r>
      <w:r w:rsidR="001C6971">
        <w:rPr>
          <w:sz w:val="24"/>
          <w:szCs w:val="24"/>
        </w:rPr>
        <w:t>of California</w:t>
      </w:r>
      <w:r>
        <w:rPr>
          <w:sz w:val="24"/>
          <w:szCs w:val="24"/>
        </w:rPr>
        <w:t xml:space="preserve">? </w:t>
      </w:r>
      <w:r w:rsidR="001C6971">
        <w:rPr>
          <w:sz w:val="24"/>
          <w:szCs w:val="24"/>
        </w:rPr>
        <w:t xml:space="preserve">This tool contains GIS data only for </w:t>
      </w:r>
      <w:r>
        <w:rPr>
          <w:sz w:val="24"/>
          <w:szCs w:val="24"/>
        </w:rPr>
        <w:t xml:space="preserve">stations </w:t>
      </w:r>
      <w:r w:rsidR="001C6971">
        <w:rPr>
          <w:sz w:val="24"/>
          <w:szCs w:val="24"/>
        </w:rPr>
        <w:t xml:space="preserve">within California. No predictor data will be generated for those that lie outside </w:t>
      </w:r>
      <w:r>
        <w:rPr>
          <w:sz w:val="24"/>
          <w:szCs w:val="24"/>
        </w:rPr>
        <w:t>state boundaries</w:t>
      </w:r>
      <w:r w:rsidR="004E571A">
        <w:rPr>
          <w:sz w:val="24"/>
          <w:szCs w:val="24"/>
        </w:rPr>
        <w:t>, even if only by a small amount</w:t>
      </w:r>
      <w:r w:rsidR="001C6971">
        <w:rPr>
          <w:sz w:val="24"/>
          <w:szCs w:val="24"/>
        </w:rPr>
        <w:t>.</w:t>
      </w:r>
      <w:r w:rsidR="008F3524">
        <w:rPr>
          <w:sz w:val="24"/>
          <w:szCs w:val="24"/>
        </w:rPr>
        <w:t xml:space="preserve"> </w:t>
      </w:r>
      <w:r w:rsidR="00891491">
        <w:rPr>
          <w:sz w:val="24"/>
          <w:szCs w:val="24"/>
        </w:rPr>
        <w:t xml:space="preserve">For sites near the state boundary, minor adjustments of the coordinates may be helpful to ensure they plot within the state. </w:t>
      </w:r>
    </w:p>
    <w:p w14:paraId="2A5AFEA0" w14:textId="623F1836" w:rsidR="001C6971" w:rsidRDefault="00C33D5A" w:rsidP="001E3351">
      <w:pPr>
        <w:pStyle w:val="ListParagraph"/>
        <w:numPr>
          <w:ilvl w:val="0"/>
          <w:numId w:val="3"/>
        </w:numPr>
        <w:spacing w:line="360" w:lineRule="auto"/>
        <w:rPr>
          <w:sz w:val="24"/>
          <w:szCs w:val="24"/>
        </w:rPr>
      </w:pPr>
      <w:r>
        <w:rPr>
          <w:sz w:val="24"/>
          <w:szCs w:val="24"/>
        </w:rPr>
        <w:t>Are all station</w:t>
      </w:r>
      <w:r w:rsidR="00891491">
        <w:rPr>
          <w:sz w:val="24"/>
          <w:szCs w:val="24"/>
        </w:rPr>
        <w:t xml:space="preserve"> code</w:t>
      </w:r>
      <w:r>
        <w:rPr>
          <w:sz w:val="24"/>
          <w:szCs w:val="24"/>
        </w:rPr>
        <w:t>s found in both input files?</w:t>
      </w:r>
      <w:r w:rsidR="001C6971">
        <w:rPr>
          <w:sz w:val="24"/>
          <w:szCs w:val="24"/>
        </w:rPr>
        <w:t xml:space="preserve"> </w:t>
      </w:r>
      <w:r>
        <w:rPr>
          <w:sz w:val="24"/>
          <w:szCs w:val="24"/>
        </w:rPr>
        <w:t xml:space="preserve">Station codes in the two input files </w:t>
      </w:r>
      <w:r w:rsidR="001C6971">
        <w:rPr>
          <w:sz w:val="24"/>
          <w:szCs w:val="24"/>
        </w:rPr>
        <w:t xml:space="preserve">must match exactly (both case and whitespace sensitive). Also, make sure that each station is only listed once in the stations data. </w:t>
      </w:r>
    </w:p>
    <w:p w14:paraId="7FE6FE89" w14:textId="58B2A05F" w:rsidR="001C6971" w:rsidRPr="006E2653" w:rsidRDefault="00C33D5A" w:rsidP="001E3351">
      <w:pPr>
        <w:pStyle w:val="ListParagraph"/>
        <w:numPr>
          <w:ilvl w:val="0"/>
          <w:numId w:val="3"/>
        </w:numPr>
        <w:spacing w:line="360" w:lineRule="auto"/>
        <w:rPr>
          <w:sz w:val="24"/>
          <w:szCs w:val="24"/>
        </w:rPr>
      </w:pPr>
      <w:r>
        <w:rPr>
          <w:sz w:val="24"/>
          <w:szCs w:val="24"/>
        </w:rPr>
        <w:t xml:space="preserve">Are all </w:t>
      </w:r>
      <w:r w:rsidR="001C6971">
        <w:rPr>
          <w:sz w:val="24"/>
          <w:szCs w:val="24"/>
        </w:rPr>
        <w:t>FinalIDs are recognized names</w:t>
      </w:r>
      <w:r>
        <w:rPr>
          <w:sz w:val="24"/>
          <w:szCs w:val="24"/>
        </w:rPr>
        <w:t xml:space="preserve"> from SWAMP lookup lists? FinalIDs </w:t>
      </w:r>
      <w:r w:rsidR="00EF4B83">
        <w:rPr>
          <w:sz w:val="24"/>
          <w:szCs w:val="24"/>
        </w:rPr>
        <w:t>must match both in spelling and in case to the tool’s internal database of recognized taxa.</w:t>
      </w:r>
    </w:p>
    <w:p w14:paraId="6C44D19F" w14:textId="77777777" w:rsidR="007E79B3" w:rsidRDefault="007E79B3" w:rsidP="008F3524">
      <w:pPr>
        <w:spacing w:after="0" w:line="360" w:lineRule="auto"/>
        <w:rPr>
          <w:sz w:val="24"/>
          <w:szCs w:val="24"/>
        </w:rPr>
        <w:sectPr w:rsidR="007E79B3">
          <w:pgSz w:w="12240" w:h="15840"/>
          <w:pgMar w:top="1440" w:right="1440" w:bottom="1440" w:left="1440" w:header="720" w:footer="720" w:gutter="0"/>
          <w:cols w:space="720"/>
          <w:docGrid w:linePitch="360"/>
        </w:sectPr>
      </w:pPr>
    </w:p>
    <w:p w14:paraId="3B8EB0E6" w14:textId="6F6F9441" w:rsidR="007E79B3" w:rsidRPr="007E79B3" w:rsidRDefault="007E79B3" w:rsidP="008F3524">
      <w:pPr>
        <w:spacing w:after="0" w:line="360" w:lineRule="auto"/>
        <w:rPr>
          <w:b/>
          <w:sz w:val="32"/>
          <w:szCs w:val="24"/>
        </w:rPr>
      </w:pPr>
      <w:r w:rsidRPr="007E79B3">
        <w:rPr>
          <w:b/>
          <w:sz w:val="32"/>
          <w:szCs w:val="24"/>
        </w:rPr>
        <w:lastRenderedPageBreak/>
        <w:t>Development and Performance Evaluation of the FLI</w:t>
      </w:r>
    </w:p>
    <w:p w14:paraId="24EA1306" w14:textId="52407CEC" w:rsidR="002E5A12" w:rsidRPr="007E79B3" w:rsidRDefault="002E5A12" w:rsidP="008F3524">
      <w:pPr>
        <w:spacing w:after="0" w:line="360" w:lineRule="auto"/>
        <w:rPr>
          <w:sz w:val="28"/>
          <w:szCs w:val="24"/>
        </w:rPr>
      </w:pPr>
      <w:r w:rsidRPr="007E79B3">
        <w:rPr>
          <w:sz w:val="28"/>
          <w:szCs w:val="24"/>
        </w:rPr>
        <w:t>Introduction</w:t>
      </w:r>
    </w:p>
    <w:p w14:paraId="49DFCE5E" w14:textId="41DECE83" w:rsidR="005E75EF" w:rsidRPr="008F3524" w:rsidRDefault="005E75EF" w:rsidP="008F3524">
      <w:pPr>
        <w:spacing w:after="0" w:line="360" w:lineRule="auto"/>
        <w:rPr>
          <w:sz w:val="24"/>
          <w:szCs w:val="24"/>
        </w:rPr>
      </w:pPr>
      <w:r w:rsidRPr="008F3524">
        <w:rPr>
          <w:sz w:val="24"/>
          <w:szCs w:val="24"/>
        </w:rPr>
        <w:t>Although the California Stream Condition Index (CSCI) can be used to assess perennial streams throughout California, the data requirements of the index may be out of reach of citizen scientists. For example, the CSCI requires genus</w:t>
      </w:r>
      <w:r w:rsidR="008F3524">
        <w:rPr>
          <w:sz w:val="24"/>
          <w:szCs w:val="24"/>
        </w:rPr>
        <w:t>-</w:t>
      </w:r>
      <w:r w:rsidRPr="008F3524">
        <w:rPr>
          <w:sz w:val="24"/>
          <w:szCs w:val="24"/>
        </w:rPr>
        <w:t xml:space="preserve">level identifications of many benthic macroinvertebrate species, while many citizen scientists are trained to produce only family-level data. Other requirements of the CSCI (such as watershed delineations, or </w:t>
      </w:r>
      <w:r w:rsidR="008F3524">
        <w:rPr>
          <w:sz w:val="24"/>
          <w:szCs w:val="24"/>
        </w:rPr>
        <w:t xml:space="preserve">large </w:t>
      </w:r>
      <w:r w:rsidRPr="008F3524">
        <w:rPr>
          <w:sz w:val="24"/>
          <w:szCs w:val="24"/>
        </w:rPr>
        <w:t>sample counts) make it ill-suited for volunteer monitoring or other non-regulatory applications with limited r</w:t>
      </w:r>
      <w:r w:rsidR="008F3524">
        <w:rPr>
          <w:sz w:val="24"/>
          <w:szCs w:val="24"/>
        </w:rPr>
        <w:t xml:space="preserve">esources. Although a few indices </w:t>
      </w:r>
      <w:r w:rsidRPr="008F3524">
        <w:rPr>
          <w:sz w:val="24"/>
          <w:szCs w:val="24"/>
        </w:rPr>
        <w:t xml:space="preserve">are available, </w:t>
      </w:r>
      <w:r w:rsidR="008F3524">
        <w:rPr>
          <w:sz w:val="24"/>
          <w:szCs w:val="24"/>
        </w:rPr>
        <w:t xml:space="preserve">few </w:t>
      </w:r>
      <w:r w:rsidRPr="008F3524">
        <w:rPr>
          <w:sz w:val="24"/>
          <w:szCs w:val="24"/>
        </w:rPr>
        <w:t>have statewide applicability</w:t>
      </w:r>
      <w:r w:rsidR="008F3524">
        <w:rPr>
          <w:sz w:val="24"/>
          <w:szCs w:val="24"/>
        </w:rPr>
        <w:t xml:space="preserve">, and none </w:t>
      </w:r>
      <w:r w:rsidRPr="008F3524">
        <w:rPr>
          <w:sz w:val="24"/>
          <w:szCs w:val="24"/>
        </w:rPr>
        <w:t>employ predictive modeling, which provides biological benchmarks that are appropriate for the unique environmental settings found at each site. Therefore, citizen scientist groups working in different parts of the state have no way of assessing their streams in a comparable way. Consequently, these groups have only a limited ability to work together and share their data.</w:t>
      </w:r>
    </w:p>
    <w:p w14:paraId="29FCCE62" w14:textId="4CC02310" w:rsidR="005E75EF" w:rsidRPr="008F3524" w:rsidRDefault="005E75EF" w:rsidP="008F3524">
      <w:pPr>
        <w:spacing w:after="0" w:line="360" w:lineRule="auto"/>
        <w:rPr>
          <w:sz w:val="24"/>
          <w:szCs w:val="24"/>
        </w:rPr>
      </w:pPr>
      <w:r w:rsidRPr="008F3524">
        <w:rPr>
          <w:sz w:val="24"/>
          <w:szCs w:val="24"/>
        </w:rPr>
        <w:t xml:space="preserve">We have developed a </w:t>
      </w:r>
      <w:r w:rsidR="008F3524">
        <w:rPr>
          <w:sz w:val="24"/>
          <w:szCs w:val="24"/>
        </w:rPr>
        <w:t xml:space="preserve">simple predictive index </w:t>
      </w:r>
      <w:r w:rsidRPr="008F3524">
        <w:rPr>
          <w:sz w:val="24"/>
          <w:szCs w:val="24"/>
        </w:rPr>
        <w:t xml:space="preserve">that </w:t>
      </w:r>
      <w:r w:rsidR="008F3524">
        <w:rPr>
          <w:sz w:val="24"/>
          <w:szCs w:val="24"/>
        </w:rPr>
        <w:t xml:space="preserve">has data requirements consistent with the coursework offered by the </w:t>
      </w:r>
      <w:r w:rsidRPr="008F3524">
        <w:rPr>
          <w:sz w:val="24"/>
          <w:szCs w:val="24"/>
        </w:rPr>
        <w:t>Training Academy</w:t>
      </w:r>
      <w:r w:rsidR="008F3524">
        <w:rPr>
          <w:sz w:val="24"/>
          <w:szCs w:val="24"/>
        </w:rPr>
        <w:t>, yet allows citizen-scientists to learn about more complex tools, such as the CSCI</w:t>
      </w:r>
      <w:r w:rsidRPr="008F3524">
        <w:rPr>
          <w:sz w:val="24"/>
          <w:szCs w:val="24"/>
        </w:rPr>
        <w:t>. Specifically, this tool is simpler than the CSCI with respect to three requirements:</w:t>
      </w:r>
    </w:p>
    <w:p w14:paraId="62863E19" w14:textId="4F227223" w:rsidR="005E75EF" w:rsidRPr="008F3524" w:rsidRDefault="005E75EF" w:rsidP="008F3524">
      <w:pPr>
        <w:pStyle w:val="ListParagraph"/>
        <w:numPr>
          <w:ilvl w:val="0"/>
          <w:numId w:val="4"/>
        </w:numPr>
        <w:spacing w:after="0" w:line="360" w:lineRule="auto"/>
        <w:rPr>
          <w:sz w:val="24"/>
          <w:szCs w:val="24"/>
        </w:rPr>
      </w:pPr>
      <w:r w:rsidRPr="008F3524">
        <w:rPr>
          <w:sz w:val="24"/>
          <w:szCs w:val="24"/>
        </w:rPr>
        <w:lastRenderedPageBreak/>
        <w:t>Taxonomic requirements match the level provided by the training academy (that is, family level for most groups of benthic macroinvertebrates). Genus of species level identifications are not required.</w:t>
      </w:r>
    </w:p>
    <w:p w14:paraId="07670E39" w14:textId="77777777" w:rsidR="008F3524" w:rsidRDefault="005E75EF" w:rsidP="008F3524">
      <w:pPr>
        <w:pStyle w:val="ListParagraph"/>
        <w:numPr>
          <w:ilvl w:val="0"/>
          <w:numId w:val="4"/>
        </w:numPr>
        <w:spacing w:after="0" w:line="360" w:lineRule="auto"/>
        <w:rPr>
          <w:sz w:val="24"/>
          <w:szCs w:val="24"/>
        </w:rPr>
      </w:pPr>
      <w:r w:rsidRPr="008F3524">
        <w:rPr>
          <w:sz w:val="24"/>
          <w:szCs w:val="24"/>
        </w:rPr>
        <w:t>The number of individuals required for a valid sample is 100, rather than 500.</w:t>
      </w:r>
    </w:p>
    <w:p w14:paraId="2CCF91AF" w14:textId="179952FD" w:rsidR="002E5A12" w:rsidRPr="008F3524" w:rsidRDefault="005E75EF" w:rsidP="008F3524">
      <w:pPr>
        <w:pStyle w:val="ListParagraph"/>
        <w:numPr>
          <w:ilvl w:val="0"/>
          <w:numId w:val="4"/>
        </w:numPr>
        <w:spacing w:after="0" w:line="360" w:lineRule="auto"/>
        <w:rPr>
          <w:sz w:val="24"/>
          <w:szCs w:val="24"/>
        </w:rPr>
      </w:pPr>
      <w:r w:rsidRPr="008F3524">
        <w:rPr>
          <w:sz w:val="24"/>
          <w:szCs w:val="24"/>
        </w:rPr>
        <w:t>Geographic data requirements are be limited to latitude and longitude. No GIS skills or resources are required.</w:t>
      </w:r>
    </w:p>
    <w:p w14:paraId="34EF2D06" w14:textId="569EFFFE" w:rsidR="002E5A12" w:rsidRPr="007E79B3" w:rsidRDefault="002E5A12" w:rsidP="008F3524">
      <w:pPr>
        <w:spacing w:after="0" w:line="360" w:lineRule="auto"/>
        <w:rPr>
          <w:sz w:val="28"/>
          <w:szCs w:val="24"/>
        </w:rPr>
      </w:pPr>
      <w:r w:rsidRPr="007E79B3">
        <w:rPr>
          <w:sz w:val="28"/>
          <w:szCs w:val="24"/>
        </w:rPr>
        <w:t>Methods</w:t>
      </w:r>
    </w:p>
    <w:p w14:paraId="705B5ECB" w14:textId="7C50867B" w:rsidR="00B813B8" w:rsidRPr="00B813B8" w:rsidRDefault="00B813B8" w:rsidP="001E3351">
      <w:pPr>
        <w:spacing w:line="360" w:lineRule="auto"/>
        <w:rPr>
          <w:i/>
          <w:sz w:val="24"/>
          <w:szCs w:val="24"/>
        </w:rPr>
      </w:pPr>
      <w:r>
        <w:rPr>
          <w:i/>
          <w:sz w:val="24"/>
          <w:szCs w:val="24"/>
        </w:rPr>
        <w:t>Index development</w:t>
      </w:r>
    </w:p>
    <w:p w14:paraId="482588D6" w14:textId="50BB8939" w:rsidR="00EF4B83" w:rsidRDefault="001E3351" w:rsidP="001E3351">
      <w:pPr>
        <w:spacing w:line="360" w:lineRule="auto"/>
        <w:rPr>
          <w:sz w:val="24"/>
          <w:szCs w:val="24"/>
        </w:rPr>
      </w:pPr>
      <w:r>
        <w:rPr>
          <w:sz w:val="24"/>
          <w:szCs w:val="24"/>
        </w:rPr>
        <w:t xml:space="preserve">The FLI </w:t>
      </w:r>
      <w:r w:rsidR="00C33D5A">
        <w:rPr>
          <w:sz w:val="24"/>
          <w:szCs w:val="24"/>
        </w:rPr>
        <w:t>includes two different types of indices, both based on predictive models</w:t>
      </w:r>
      <w:r>
        <w:rPr>
          <w:sz w:val="24"/>
          <w:szCs w:val="24"/>
        </w:rPr>
        <w:t>: a</w:t>
      </w:r>
      <w:r w:rsidR="00C33D5A">
        <w:rPr>
          <w:sz w:val="24"/>
          <w:szCs w:val="24"/>
        </w:rPr>
        <w:t xml:space="preserve"> predictive</w:t>
      </w:r>
      <w:r>
        <w:rPr>
          <w:sz w:val="24"/>
          <w:szCs w:val="24"/>
        </w:rPr>
        <w:t xml:space="preserve"> multi-metric index (</w:t>
      </w:r>
      <w:r w:rsidR="00C33D5A">
        <w:rPr>
          <w:sz w:val="24"/>
          <w:szCs w:val="24"/>
        </w:rPr>
        <w:t>p</w:t>
      </w:r>
      <w:r>
        <w:rPr>
          <w:sz w:val="24"/>
          <w:szCs w:val="24"/>
        </w:rPr>
        <w:t xml:space="preserve">MMI), and an observed to expected richness model (OE). </w:t>
      </w:r>
      <w:r w:rsidR="00C33D5A">
        <w:rPr>
          <w:sz w:val="24"/>
          <w:szCs w:val="24"/>
        </w:rPr>
        <w:t xml:space="preserve">Although </w:t>
      </w:r>
      <w:r>
        <w:rPr>
          <w:sz w:val="24"/>
          <w:szCs w:val="24"/>
        </w:rPr>
        <w:t xml:space="preserve">both models use the same data sets to </w:t>
      </w:r>
      <w:r w:rsidR="00C33D5A">
        <w:rPr>
          <w:sz w:val="24"/>
          <w:szCs w:val="24"/>
        </w:rPr>
        <w:t xml:space="preserve">assess </w:t>
      </w:r>
      <w:r>
        <w:rPr>
          <w:sz w:val="24"/>
          <w:szCs w:val="24"/>
        </w:rPr>
        <w:t>site condition, they assess different aspect of the benthic community, which the FLI combin</w:t>
      </w:r>
      <w:r w:rsidR="00C33D5A">
        <w:rPr>
          <w:sz w:val="24"/>
          <w:szCs w:val="24"/>
        </w:rPr>
        <w:t>e</w:t>
      </w:r>
      <w:r>
        <w:rPr>
          <w:sz w:val="24"/>
          <w:szCs w:val="24"/>
        </w:rPr>
        <w:t xml:space="preserve">s together by taking the mean score of the </w:t>
      </w:r>
      <w:r w:rsidR="00C33D5A">
        <w:rPr>
          <w:sz w:val="24"/>
          <w:szCs w:val="24"/>
        </w:rPr>
        <w:t>p</w:t>
      </w:r>
      <w:r>
        <w:rPr>
          <w:sz w:val="24"/>
          <w:szCs w:val="24"/>
        </w:rPr>
        <w:t>MMI and OE components.</w:t>
      </w:r>
      <w:r w:rsidR="00B813B8">
        <w:rPr>
          <w:sz w:val="24"/>
          <w:szCs w:val="24"/>
        </w:rPr>
        <w:t xml:space="preserve"> Developing the index followed development of the CSCI as close as possible (Mazor et al., in review).</w:t>
      </w:r>
    </w:p>
    <w:p w14:paraId="07728DEE" w14:textId="458C3E87" w:rsidR="00B813B8" w:rsidRPr="00B813B8" w:rsidRDefault="00B813B8" w:rsidP="001E3351">
      <w:pPr>
        <w:spacing w:line="360" w:lineRule="auto"/>
        <w:rPr>
          <w:sz w:val="24"/>
          <w:szCs w:val="24"/>
        </w:rPr>
      </w:pPr>
      <w:r>
        <w:rPr>
          <w:i/>
          <w:sz w:val="24"/>
          <w:szCs w:val="24"/>
        </w:rPr>
        <w:t>Index calculation</w:t>
      </w:r>
    </w:p>
    <w:p w14:paraId="62FF4DCF" w14:textId="0745C3FA" w:rsidR="001E3351" w:rsidRDefault="001E3351" w:rsidP="001E3351">
      <w:pPr>
        <w:spacing w:line="360" w:lineRule="auto"/>
        <w:rPr>
          <w:sz w:val="24"/>
          <w:szCs w:val="24"/>
        </w:rPr>
      </w:pPr>
      <w:r>
        <w:rPr>
          <w:sz w:val="24"/>
          <w:szCs w:val="24"/>
        </w:rPr>
        <w:t xml:space="preserve">Before either the </w:t>
      </w:r>
      <w:r w:rsidR="00C33D5A">
        <w:rPr>
          <w:sz w:val="24"/>
          <w:szCs w:val="24"/>
        </w:rPr>
        <w:t>p</w:t>
      </w:r>
      <w:r>
        <w:rPr>
          <w:sz w:val="24"/>
          <w:szCs w:val="24"/>
        </w:rPr>
        <w:t>MMI or OE model predictions are generated, several data pre-processing steps must be done</w:t>
      </w:r>
      <w:r w:rsidR="00C33D5A">
        <w:rPr>
          <w:sz w:val="24"/>
          <w:szCs w:val="24"/>
        </w:rPr>
        <w:t>, and these steps are handled automatically by the tool</w:t>
      </w:r>
      <w:r>
        <w:rPr>
          <w:sz w:val="24"/>
          <w:szCs w:val="24"/>
        </w:rPr>
        <w:t xml:space="preserve">. First, the station coordinates </w:t>
      </w:r>
      <w:r w:rsidR="00C33D5A">
        <w:rPr>
          <w:sz w:val="24"/>
          <w:szCs w:val="24"/>
        </w:rPr>
        <w:t>(</w:t>
      </w:r>
      <w:r>
        <w:rPr>
          <w:sz w:val="24"/>
          <w:szCs w:val="24"/>
        </w:rPr>
        <w:t>provided by the user</w:t>
      </w:r>
      <w:r w:rsidR="00C33D5A">
        <w:rPr>
          <w:sz w:val="24"/>
          <w:szCs w:val="24"/>
        </w:rPr>
        <w:t xml:space="preserve">) are used to estimate </w:t>
      </w:r>
      <w:r>
        <w:rPr>
          <w:sz w:val="24"/>
          <w:szCs w:val="24"/>
        </w:rPr>
        <w:t>several environmental parameters</w:t>
      </w:r>
      <w:r w:rsidR="00C33D5A">
        <w:rPr>
          <w:sz w:val="24"/>
          <w:szCs w:val="24"/>
        </w:rPr>
        <w:t>:</w:t>
      </w:r>
      <w:r>
        <w:rPr>
          <w:sz w:val="24"/>
          <w:szCs w:val="24"/>
        </w:rPr>
        <w:t xml:space="preserve"> </w:t>
      </w:r>
      <w:r w:rsidR="00C922A4">
        <w:rPr>
          <w:sz w:val="24"/>
          <w:szCs w:val="24"/>
        </w:rPr>
        <w:t xml:space="preserve">the site elevation, </w:t>
      </w:r>
      <w:r>
        <w:rPr>
          <w:sz w:val="24"/>
          <w:szCs w:val="24"/>
        </w:rPr>
        <w:t>long-term</w:t>
      </w:r>
      <w:r w:rsidR="006E0546">
        <w:rPr>
          <w:sz w:val="24"/>
          <w:szCs w:val="24"/>
        </w:rPr>
        <w:t xml:space="preserve"> </w:t>
      </w:r>
      <w:r w:rsidR="006E0546">
        <w:rPr>
          <w:sz w:val="24"/>
          <w:szCs w:val="24"/>
        </w:rPr>
        <w:lastRenderedPageBreak/>
        <w:t>(1971-2000)</w:t>
      </w:r>
      <w:r>
        <w:rPr>
          <w:sz w:val="24"/>
          <w:szCs w:val="24"/>
        </w:rPr>
        <w:t xml:space="preserve"> average annual precipitation, </w:t>
      </w:r>
      <w:r w:rsidR="00C922A4">
        <w:rPr>
          <w:sz w:val="24"/>
          <w:szCs w:val="24"/>
        </w:rPr>
        <w:t xml:space="preserve">and </w:t>
      </w:r>
      <w:r>
        <w:rPr>
          <w:sz w:val="24"/>
          <w:szCs w:val="24"/>
        </w:rPr>
        <w:t>long-term average annual water temperature</w:t>
      </w:r>
      <w:r w:rsidR="00C922A4">
        <w:rPr>
          <w:sz w:val="24"/>
          <w:szCs w:val="24"/>
        </w:rPr>
        <w:t xml:space="preserve"> from PRISM</w:t>
      </w:r>
      <w:r w:rsidR="006E0546">
        <w:rPr>
          <w:sz w:val="24"/>
          <w:szCs w:val="24"/>
        </w:rPr>
        <w:t xml:space="preserve">. </w:t>
      </w:r>
    </w:p>
    <w:p w14:paraId="7758F6C1" w14:textId="200E8C05" w:rsidR="009E7BAF" w:rsidRDefault="00C33D5A" w:rsidP="001E3351">
      <w:pPr>
        <w:spacing w:line="360" w:lineRule="auto"/>
        <w:rPr>
          <w:sz w:val="24"/>
          <w:szCs w:val="24"/>
        </w:rPr>
      </w:pPr>
      <w:r>
        <w:rPr>
          <w:sz w:val="24"/>
          <w:szCs w:val="24"/>
        </w:rPr>
        <w:t>Second</w:t>
      </w:r>
      <w:r w:rsidR="003E2701">
        <w:rPr>
          <w:sz w:val="24"/>
          <w:szCs w:val="24"/>
        </w:rPr>
        <w:t xml:space="preserve">, the benthic macroinvertebrate (BMI) data are </w:t>
      </w:r>
      <w:r>
        <w:rPr>
          <w:sz w:val="24"/>
          <w:szCs w:val="24"/>
        </w:rPr>
        <w:t xml:space="preserve">automatically </w:t>
      </w:r>
      <w:r w:rsidR="003E2701">
        <w:rPr>
          <w:sz w:val="24"/>
          <w:szCs w:val="24"/>
        </w:rPr>
        <w:t>subsampled based on user’s input. Available options are subsampling to 100, 200, 300, or 500 individuals.</w:t>
      </w:r>
      <w:r>
        <w:rPr>
          <w:sz w:val="24"/>
          <w:szCs w:val="24"/>
        </w:rPr>
        <w:t xml:space="preserve"> Subsampling is essential because many assessment metrics are sensitive to the number of organisms in a sample; therefore, subsampling to a consistent sample size removes a source of bias in assessment scores.</w:t>
      </w:r>
      <w:r w:rsidR="003E2701">
        <w:rPr>
          <w:sz w:val="24"/>
          <w:szCs w:val="24"/>
        </w:rPr>
        <w:t xml:space="preserve"> </w:t>
      </w:r>
      <w:r>
        <w:rPr>
          <w:sz w:val="24"/>
          <w:szCs w:val="24"/>
        </w:rPr>
        <w:t>Samples with fewer organisms than the number specified by the user are not subsampled</w:t>
      </w:r>
      <w:r w:rsidR="009E7BAF">
        <w:rPr>
          <w:sz w:val="24"/>
          <w:szCs w:val="24"/>
        </w:rPr>
        <w:t>.</w:t>
      </w:r>
    </w:p>
    <w:p w14:paraId="2AFF5448" w14:textId="233F95F8" w:rsidR="009E7BAF" w:rsidRDefault="00C33D5A" w:rsidP="001E3351">
      <w:pPr>
        <w:spacing w:line="360" w:lineRule="auto"/>
        <w:rPr>
          <w:sz w:val="24"/>
          <w:szCs w:val="24"/>
        </w:rPr>
      </w:pPr>
      <w:r>
        <w:rPr>
          <w:sz w:val="24"/>
          <w:szCs w:val="24"/>
        </w:rPr>
        <w:t xml:space="preserve">The final step in </w:t>
      </w:r>
      <w:r w:rsidR="009E7BAF">
        <w:rPr>
          <w:sz w:val="24"/>
          <w:szCs w:val="24"/>
        </w:rPr>
        <w:t>pre-processing</w:t>
      </w:r>
      <w:r>
        <w:rPr>
          <w:sz w:val="24"/>
          <w:szCs w:val="24"/>
        </w:rPr>
        <w:t xml:space="preserve"> the data</w:t>
      </w:r>
      <w:r w:rsidR="009E7BAF">
        <w:rPr>
          <w:sz w:val="24"/>
          <w:szCs w:val="24"/>
        </w:rPr>
        <w:t xml:space="preserve">, the BMI data are aggregated to the correct taxonomic resolution. For insects, this is the family level, </w:t>
      </w:r>
      <w:r>
        <w:rPr>
          <w:sz w:val="24"/>
          <w:szCs w:val="24"/>
        </w:rPr>
        <w:t>al</w:t>
      </w:r>
      <w:r w:rsidR="009E7BAF">
        <w:rPr>
          <w:sz w:val="24"/>
          <w:szCs w:val="24"/>
        </w:rPr>
        <w:t xml:space="preserve">though many non-insects are aggregated to the ordinal level (e.g., Oligochaeta). </w:t>
      </w:r>
      <w:r w:rsidR="00E01DD4">
        <w:rPr>
          <w:sz w:val="24"/>
          <w:szCs w:val="24"/>
        </w:rPr>
        <w:t>When multiple FinalIDs belong to the same family, the counts associated with that family a</w:t>
      </w:r>
      <w:r w:rsidR="006A6A8A">
        <w:rPr>
          <w:sz w:val="24"/>
          <w:szCs w:val="24"/>
        </w:rPr>
        <w:t xml:space="preserve">re summed. Additionally, for the data to be used in the OE component, some taxa are thrown out for </w:t>
      </w:r>
      <w:r w:rsidR="008F3524">
        <w:rPr>
          <w:sz w:val="24"/>
          <w:szCs w:val="24"/>
        </w:rPr>
        <w:t xml:space="preserve">two </w:t>
      </w:r>
      <w:r w:rsidR="006A6A8A">
        <w:rPr>
          <w:sz w:val="24"/>
          <w:szCs w:val="24"/>
        </w:rPr>
        <w:t xml:space="preserve">reasons: </w:t>
      </w:r>
      <w:r>
        <w:rPr>
          <w:sz w:val="24"/>
          <w:szCs w:val="24"/>
        </w:rPr>
        <w:t xml:space="preserve">1) </w:t>
      </w:r>
      <w:r w:rsidR="006A6A8A">
        <w:rPr>
          <w:sz w:val="24"/>
          <w:szCs w:val="24"/>
        </w:rPr>
        <w:t xml:space="preserve">they are not truly benthic (e.g., Culicidae); </w:t>
      </w:r>
      <w:r>
        <w:rPr>
          <w:sz w:val="24"/>
          <w:szCs w:val="24"/>
        </w:rPr>
        <w:t xml:space="preserve">2) </w:t>
      </w:r>
      <w:r w:rsidR="006A6A8A">
        <w:rPr>
          <w:sz w:val="24"/>
          <w:szCs w:val="24"/>
        </w:rPr>
        <w:t xml:space="preserve">the resolution is </w:t>
      </w:r>
      <w:r>
        <w:rPr>
          <w:sz w:val="24"/>
          <w:szCs w:val="24"/>
        </w:rPr>
        <w:t>too high</w:t>
      </w:r>
      <w:r w:rsidR="006A6A8A">
        <w:rPr>
          <w:sz w:val="24"/>
          <w:szCs w:val="24"/>
        </w:rPr>
        <w:t xml:space="preserve">, and thus </w:t>
      </w:r>
      <w:r w:rsidR="008F3524">
        <w:rPr>
          <w:sz w:val="24"/>
          <w:szCs w:val="24"/>
        </w:rPr>
        <w:t xml:space="preserve">the taxon is </w:t>
      </w:r>
      <w:r w:rsidR="006A6A8A">
        <w:rPr>
          <w:sz w:val="24"/>
          <w:szCs w:val="24"/>
        </w:rPr>
        <w:t xml:space="preserve">ambiguous (e.g., </w:t>
      </w:r>
      <w:r>
        <w:rPr>
          <w:sz w:val="24"/>
          <w:szCs w:val="24"/>
        </w:rPr>
        <w:t>Diptera</w:t>
      </w:r>
      <w:r w:rsidR="006A6A8A">
        <w:rPr>
          <w:sz w:val="24"/>
          <w:szCs w:val="24"/>
        </w:rPr>
        <w:t>).</w:t>
      </w:r>
      <w:r w:rsidR="00312C8A">
        <w:rPr>
          <w:sz w:val="24"/>
          <w:szCs w:val="24"/>
        </w:rPr>
        <w:t xml:space="preserve"> </w:t>
      </w:r>
      <w:r>
        <w:rPr>
          <w:sz w:val="24"/>
          <w:szCs w:val="24"/>
        </w:rPr>
        <w:t>For data generated at bioassessment training workshops, taxonomic aggregation step is unnecessary; however, this step is essential for calculating FLI scores for datasets that were identified to the genus or species level (e.g., for comparing volunteer data to data generated by professional labs).</w:t>
      </w:r>
    </w:p>
    <w:p w14:paraId="424FFBB9" w14:textId="629EE22C" w:rsidR="00891491" w:rsidRDefault="00891491" w:rsidP="001E3351">
      <w:pPr>
        <w:spacing w:line="360" w:lineRule="auto"/>
        <w:rPr>
          <w:sz w:val="24"/>
          <w:szCs w:val="24"/>
        </w:rPr>
      </w:pPr>
      <w:r>
        <w:rPr>
          <w:sz w:val="24"/>
          <w:szCs w:val="24"/>
        </w:rPr>
        <w:t>When you are done, close both the browser and the R console window.</w:t>
      </w:r>
    </w:p>
    <w:p w14:paraId="49FDE378" w14:textId="2C0C5666" w:rsidR="00B813B8" w:rsidRPr="00B813B8" w:rsidRDefault="00B813B8" w:rsidP="001E3351">
      <w:pPr>
        <w:spacing w:line="360" w:lineRule="auto"/>
        <w:rPr>
          <w:i/>
          <w:sz w:val="24"/>
          <w:szCs w:val="24"/>
        </w:rPr>
      </w:pPr>
      <w:r>
        <w:rPr>
          <w:i/>
          <w:sz w:val="24"/>
          <w:szCs w:val="24"/>
        </w:rPr>
        <w:lastRenderedPageBreak/>
        <w:t>Performance evaluation</w:t>
      </w:r>
    </w:p>
    <w:p w14:paraId="6C77DE22" w14:textId="051CD402" w:rsidR="00B813B8" w:rsidRDefault="00B813B8" w:rsidP="00B813B8">
      <w:pPr>
        <w:spacing w:line="360" w:lineRule="auto"/>
        <w:rPr>
          <w:sz w:val="24"/>
          <w:szCs w:val="24"/>
        </w:rPr>
      </w:pPr>
      <w:r>
        <w:rPr>
          <w:sz w:val="24"/>
          <w:szCs w:val="24"/>
        </w:rPr>
        <w:t>To assess the FLI, we looked at three aspects of its performance: accuracy, precision, and responsiveness. We calculated several performance measures and compared them to the performance of the CSCI. For the purpose of assessing the FLI, the CSCI score will be considered to represent the “true” condition of a given site. Performance evaluations of the FLI followed Mazor et al. (in review) as close as possible.</w:t>
      </w:r>
    </w:p>
    <w:p w14:paraId="4D91A0A8" w14:textId="77777777" w:rsidR="00B813B8" w:rsidRDefault="00B813B8" w:rsidP="00B813B8">
      <w:pPr>
        <w:spacing w:line="360" w:lineRule="auto"/>
        <w:rPr>
          <w:sz w:val="24"/>
          <w:szCs w:val="24"/>
        </w:rPr>
      </w:pPr>
      <w:r>
        <w:rPr>
          <w:sz w:val="24"/>
          <w:szCs w:val="24"/>
        </w:rPr>
        <w:t xml:space="preserve">Accuracy is the ability of an index to provide consistently high scores at reference sites, with no difference across environmental settings. To measure accuracy, we looked at regional biases in scores at reference sites. In addition, we looked for relationships between FLI scores at reference sites and natural gradients using random forest models and bivariate plots. </w:t>
      </w:r>
    </w:p>
    <w:p w14:paraId="66CD32DB" w14:textId="77777777" w:rsidR="00B813B8" w:rsidRDefault="00B813B8" w:rsidP="00B813B8">
      <w:pPr>
        <w:spacing w:line="360" w:lineRule="auto"/>
        <w:rPr>
          <w:sz w:val="24"/>
          <w:szCs w:val="24"/>
        </w:rPr>
      </w:pPr>
      <w:r>
        <w:rPr>
          <w:sz w:val="24"/>
          <w:szCs w:val="24"/>
        </w:rPr>
        <w:t>Precision is the variability of an index. To measure precision, we calculated the standard deviation of FLI scores at reference sites. Secondly, we looked at the pooled standard deviation of sites with multiple samples.</w:t>
      </w:r>
    </w:p>
    <w:p w14:paraId="6924F5FD" w14:textId="77777777" w:rsidR="00B813B8" w:rsidRDefault="00B813B8" w:rsidP="00B813B8">
      <w:pPr>
        <w:spacing w:line="360" w:lineRule="auto"/>
        <w:rPr>
          <w:sz w:val="24"/>
          <w:szCs w:val="24"/>
        </w:rPr>
      </w:pPr>
      <w:r>
        <w:rPr>
          <w:sz w:val="24"/>
          <w:szCs w:val="24"/>
        </w:rPr>
        <w:t>Responsiveness is the ability of an index to change in response to stress. To measure responsiveness, we calculated t-statistics on FLI scores, comparing reference and stressed sites. In addition, we looked at relationships between FLI scores and stressor gradients.</w:t>
      </w:r>
    </w:p>
    <w:p w14:paraId="6427B6EE" w14:textId="77777777" w:rsidR="00BB26E4" w:rsidRDefault="00BB26E4" w:rsidP="001E3351">
      <w:pPr>
        <w:spacing w:line="360" w:lineRule="auto"/>
        <w:rPr>
          <w:rFonts w:asciiTheme="majorHAnsi" w:eastAsiaTheme="majorEastAsia" w:hAnsiTheme="majorHAnsi" w:cstheme="majorBidi"/>
          <w:i/>
          <w:iCs/>
          <w:sz w:val="24"/>
          <w:szCs w:val="24"/>
        </w:rPr>
        <w:sectPr w:rsidR="00BB26E4">
          <w:pgSz w:w="12240" w:h="15840"/>
          <w:pgMar w:top="1440" w:right="1440" w:bottom="1440" w:left="1440" w:header="720" w:footer="720" w:gutter="0"/>
          <w:cols w:space="720"/>
          <w:docGrid w:linePitch="360"/>
        </w:sectPr>
      </w:pPr>
    </w:p>
    <w:tbl>
      <w:tblPr>
        <w:tblStyle w:val="PlainTable5"/>
        <w:tblW w:w="0" w:type="auto"/>
        <w:tblLayout w:type="fixed"/>
        <w:tblLook w:val="04A0" w:firstRow="1" w:lastRow="0" w:firstColumn="1" w:lastColumn="0" w:noHBand="0" w:noVBand="1"/>
      </w:tblPr>
      <w:tblGrid>
        <w:gridCol w:w="1260"/>
        <w:gridCol w:w="2606"/>
        <w:gridCol w:w="3070"/>
        <w:gridCol w:w="3012"/>
        <w:gridCol w:w="3012"/>
      </w:tblGrid>
      <w:tr w:rsidR="00BB26E4" w:rsidRPr="00312C8A" w14:paraId="1AFFA65F" w14:textId="77777777" w:rsidTr="00BB26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tcPr>
          <w:p w14:paraId="62A1A226" w14:textId="77777777" w:rsidR="00BB26E4" w:rsidRPr="00312C8A" w:rsidRDefault="00BB26E4" w:rsidP="001E3351">
            <w:pPr>
              <w:spacing w:line="360" w:lineRule="auto"/>
              <w:rPr>
                <w:sz w:val="24"/>
                <w:szCs w:val="24"/>
              </w:rPr>
            </w:pPr>
          </w:p>
        </w:tc>
        <w:tc>
          <w:tcPr>
            <w:tcW w:w="2606" w:type="dxa"/>
          </w:tcPr>
          <w:p w14:paraId="6DD675E7" w14:textId="77777777" w:rsidR="00BB26E4" w:rsidRPr="00312C8A" w:rsidRDefault="00BB26E4" w:rsidP="00312C8A">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c>
          <w:tcPr>
            <w:tcW w:w="3070" w:type="dxa"/>
          </w:tcPr>
          <w:p w14:paraId="5776008C" w14:textId="77777777" w:rsidR="00BB26E4" w:rsidRPr="00312C8A" w:rsidRDefault="00BB26E4" w:rsidP="00312C8A">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c>
          <w:tcPr>
            <w:tcW w:w="3012" w:type="dxa"/>
          </w:tcPr>
          <w:p w14:paraId="64FFEEC6" w14:textId="77777777" w:rsidR="00BB26E4" w:rsidRPr="00312C8A" w:rsidRDefault="00BB26E4" w:rsidP="00312C8A">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c>
          <w:tcPr>
            <w:tcW w:w="3012" w:type="dxa"/>
          </w:tcPr>
          <w:p w14:paraId="4977FBB2" w14:textId="77777777" w:rsidR="00BB26E4" w:rsidRPr="00312C8A" w:rsidRDefault="00BB26E4" w:rsidP="00312C8A">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B26E4" w:rsidRPr="00312C8A" w14:paraId="0BE9F2A5" w14:textId="77777777" w:rsidTr="00BB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C9E41A8" w14:textId="77777777" w:rsidR="00BB26E4" w:rsidRPr="00BB26E4" w:rsidRDefault="00BB26E4" w:rsidP="00F22151">
            <w:pPr>
              <w:spacing w:line="360" w:lineRule="auto"/>
              <w:rPr>
                <w:i w:val="0"/>
                <w:sz w:val="24"/>
                <w:szCs w:val="24"/>
              </w:rPr>
            </w:pPr>
            <w:r w:rsidRPr="00BB26E4">
              <w:rPr>
                <w:i w:val="0"/>
                <w:sz w:val="24"/>
                <w:szCs w:val="24"/>
              </w:rPr>
              <w:t>MMI Model</w:t>
            </w:r>
          </w:p>
        </w:tc>
        <w:tc>
          <w:tcPr>
            <w:tcW w:w="2606" w:type="dxa"/>
          </w:tcPr>
          <w:p w14:paraId="3E49BE3F" w14:textId="77777777" w:rsidR="00BB26E4" w:rsidRPr="00711052" w:rsidRDefault="00BB26E4" w:rsidP="00F2215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11052">
              <w:rPr>
                <w:sz w:val="24"/>
                <w:szCs w:val="24"/>
              </w:rPr>
              <w:t>FLI-100</w:t>
            </w:r>
          </w:p>
        </w:tc>
        <w:tc>
          <w:tcPr>
            <w:tcW w:w="3070" w:type="dxa"/>
          </w:tcPr>
          <w:p w14:paraId="2E14462A" w14:textId="77777777" w:rsidR="00BB26E4" w:rsidRPr="00711052" w:rsidRDefault="00BB26E4" w:rsidP="00F2215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11052">
              <w:rPr>
                <w:sz w:val="24"/>
                <w:szCs w:val="24"/>
              </w:rPr>
              <w:t>FLI-200</w:t>
            </w:r>
          </w:p>
        </w:tc>
        <w:tc>
          <w:tcPr>
            <w:tcW w:w="3012" w:type="dxa"/>
          </w:tcPr>
          <w:p w14:paraId="5AD4737A" w14:textId="77777777" w:rsidR="00BB26E4" w:rsidRPr="00711052" w:rsidRDefault="00BB26E4" w:rsidP="00F2215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11052">
              <w:rPr>
                <w:sz w:val="24"/>
                <w:szCs w:val="24"/>
              </w:rPr>
              <w:t>FLI-300</w:t>
            </w:r>
          </w:p>
        </w:tc>
        <w:tc>
          <w:tcPr>
            <w:tcW w:w="3012" w:type="dxa"/>
          </w:tcPr>
          <w:p w14:paraId="235EEE55" w14:textId="77777777" w:rsidR="00BB26E4" w:rsidRPr="00711052" w:rsidRDefault="00BB26E4" w:rsidP="00F2215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11052">
              <w:rPr>
                <w:sz w:val="24"/>
                <w:szCs w:val="24"/>
              </w:rPr>
              <w:t>FLI-500</w:t>
            </w:r>
          </w:p>
        </w:tc>
      </w:tr>
      <w:tr w:rsidR="00BB26E4" w:rsidRPr="00312C8A" w14:paraId="0498676D" w14:textId="77777777" w:rsidTr="00BB26E4">
        <w:tc>
          <w:tcPr>
            <w:cnfStyle w:val="001000000000" w:firstRow="0" w:lastRow="0" w:firstColumn="1" w:lastColumn="0" w:oddVBand="0" w:evenVBand="0" w:oddHBand="0" w:evenHBand="0" w:firstRowFirstColumn="0" w:firstRowLastColumn="0" w:lastRowFirstColumn="0" w:lastRowLastColumn="0"/>
            <w:tcW w:w="1260" w:type="dxa"/>
          </w:tcPr>
          <w:p w14:paraId="290E6D86" w14:textId="77777777" w:rsidR="00BB26E4" w:rsidRPr="00BB26E4" w:rsidRDefault="00BB26E4" w:rsidP="00F22151">
            <w:pPr>
              <w:spacing w:line="360" w:lineRule="auto"/>
              <w:rPr>
                <w:i w:val="0"/>
                <w:sz w:val="24"/>
                <w:szCs w:val="24"/>
              </w:rPr>
            </w:pPr>
            <w:r w:rsidRPr="00BB26E4">
              <w:rPr>
                <w:i w:val="0"/>
                <w:sz w:val="24"/>
                <w:szCs w:val="24"/>
              </w:rPr>
              <w:t>Metrics</w:t>
            </w:r>
          </w:p>
        </w:tc>
        <w:tc>
          <w:tcPr>
            <w:tcW w:w="2606" w:type="dxa"/>
          </w:tcPr>
          <w:p w14:paraId="298C6F65" w14:textId="77777777" w:rsidR="00BB26E4" w:rsidRPr="008F352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F3524">
              <w:rPr>
                <w:sz w:val="24"/>
                <w:szCs w:val="24"/>
              </w:rPr>
              <w:t>Diptera Taxa</w:t>
            </w:r>
          </w:p>
          <w:p w14:paraId="0B9A34A2" w14:textId="77777777" w:rsidR="00BB26E4" w:rsidRPr="008F352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F3524">
              <w:rPr>
                <w:sz w:val="24"/>
                <w:szCs w:val="24"/>
              </w:rPr>
              <w:t>Predator Percent Taxa</w:t>
            </w:r>
          </w:p>
          <w:p w14:paraId="35E1F482" w14:textId="77777777" w:rsidR="00BB26E4" w:rsidRPr="005E75EF"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9A1527">
              <w:rPr>
                <w:sz w:val="24"/>
                <w:szCs w:val="24"/>
              </w:rPr>
              <w:t>Intolerant Percent Taxa</w:t>
            </w:r>
          </w:p>
          <w:p w14:paraId="386DE7E8" w14:textId="77777777" w:rsidR="00BB26E4" w:rsidRPr="008F352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F3524">
              <w:rPr>
                <w:sz w:val="24"/>
                <w:szCs w:val="24"/>
              </w:rPr>
              <w:t>Burrower Taxa</w:t>
            </w:r>
          </w:p>
          <w:p w14:paraId="6B669076"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 xml:space="preserve">EPT </w:t>
            </w:r>
            <w:r>
              <w:rPr>
                <w:sz w:val="24"/>
                <w:szCs w:val="24"/>
              </w:rPr>
              <w:t>Percent Taxa</w:t>
            </w:r>
          </w:p>
          <w:p w14:paraId="58C0EF42"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Non</w:t>
            </w:r>
            <w:r>
              <w:rPr>
                <w:sz w:val="24"/>
                <w:szCs w:val="24"/>
              </w:rPr>
              <w:t>-</w:t>
            </w:r>
            <w:r w:rsidRPr="00BB26E4">
              <w:rPr>
                <w:sz w:val="24"/>
                <w:szCs w:val="24"/>
              </w:rPr>
              <w:t xml:space="preserve">insect </w:t>
            </w:r>
            <w:r>
              <w:rPr>
                <w:sz w:val="24"/>
                <w:szCs w:val="24"/>
              </w:rPr>
              <w:t>Percent Taxa</w:t>
            </w:r>
          </w:p>
          <w:p w14:paraId="7CA7A27F"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Shredder Taxa</w:t>
            </w:r>
          </w:p>
          <w:p w14:paraId="4611D514"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Clinger Taxa</w:t>
            </w:r>
          </w:p>
        </w:tc>
        <w:tc>
          <w:tcPr>
            <w:tcW w:w="3070" w:type="dxa"/>
          </w:tcPr>
          <w:p w14:paraId="35282C52"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 xml:space="preserve">Intolerant </w:t>
            </w:r>
            <w:r>
              <w:rPr>
                <w:sz w:val="24"/>
                <w:szCs w:val="24"/>
              </w:rPr>
              <w:t>Percent Taxa</w:t>
            </w:r>
          </w:p>
          <w:p w14:paraId="61390746"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 xml:space="preserve">Noninsect </w:t>
            </w:r>
            <w:r>
              <w:rPr>
                <w:sz w:val="24"/>
                <w:szCs w:val="24"/>
              </w:rPr>
              <w:t>Percent Taxa</w:t>
            </w:r>
          </w:p>
          <w:p w14:paraId="63D8FF30"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 xml:space="preserve">EPT </w:t>
            </w:r>
            <w:r>
              <w:rPr>
                <w:sz w:val="24"/>
                <w:szCs w:val="24"/>
              </w:rPr>
              <w:t>Percent Taxa</w:t>
            </w:r>
          </w:p>
          <w:p w14:paraId="16C2D0D2"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Clinger Taxa</w:t>
            </w:r>
          </w:p>
          <w:p w14:paraId="4AD1CFD8"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Ephemeroptera Taxa</w:t>
            </w:r>
          </w:p>
          <w:p w14:paraId="6E1F7D37"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 xml:space="preserve">Plecoptera </w:t>
            </w:r>
            <w:r>
              <w:rPr>
                <w:sz w:val="24"/>
                <w:szCs w:val="24"/>
              </w:rPr>
              <w:t>Percent Taxa</w:t>
            </w:r>
          </w:p>
          <w:p w14:paraId="49138876"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Trichoptera Taxa</w:t>
            </w:r>
          </w:p>
          <w:p w14:paraId="0D66FCD9"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Shredder Percent</w:t>
            </w:r>
            <w:r>
              <w:rPr>
                <w:sz w:val="24"/>
                <w:szCs w:val="24"/>
              </w:rPr>
              <w:t xml:space="preserve"> </w:t>
            </w:r>
            <w:r w:rsidRPr="00BB26E4">
              <w:rPr>
                <w:sz w:val="24"/>
                <w:szCs w:val="24"/>
              </w:rPr>
              <w:t>Taxa</w:t>
            </w:r>
          </w:p>
        </w:tc>
        <w:tc>
          <w:tcPr>
            <w:tcW w:w="3012" w:type="dxa"/>
          </w:tcPr>
          <w:p w14:paraId="42FECC7A"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 xml:space="preserve">Intolerant </w:t>
            </w:r>
            <w:r>
              <w:rPr>
                <w:sz w:val="24"/>
                <w:szCs w:val="24"/>
              </w:rPr>
              <w:t>Percent Taxa</w:t>
            </w:r>
          </w:p>
          <w:p w14:paraId="43F72E46"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EPT Taxa</w:t>
            </w:r>
          </w:p>
          <w:p w14:paraId="7CB717FB"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Non</w:t>
            </w:r>
            <w:r>
              <w:rPr>
                <w:sz w:val="24"/>
                <w:szCs w:val="24"/>
              </w:rPr>
              <w:t>-</w:t>
            </w:r>
            <w:r w:rsidRPr="00BB26E4">
              <w:rPr>
                <w:sz w:val="24"/>
                <w:szCs w:val="24"/>
              </w:rPr>
              <w:t xml:space="preserve">insect </w:t>
            </w:r>
            <w:r>
              <w:rPr>
                <w:sz w:val="24"/>
                <w:szCs w:val="24"/>
              </w:rPr>
              <w:t>Percent Taxa</w:t>
            </w:r>
          </w:p>
          <w:p w14:paraId="171FEF3F"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Plecoptera Taxa</w:t>
            </w:r>
          </w:p>
        </w:tc>
        <w:tc>
          <w:tcPr>
            <w:tcW w:w="3012" w:type="dxa"/>
          </w:tcPr>
          <w:p w14:paraId="3F2A0F7D"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 xml:space="preserve">Intolerant </w:t>
            </w:r>
            <w:r>
              <w:rPr>
                <w:sz w:val="24"/>
                <w:szCs w:val="24"/>
              </w:rPr>
              <w:t>Percent Taxa</w:t>
            </w:r>
          </w:p>
          <w:p w14:paraId="4BA112D0"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Clinger Taxa</w:t>
            </w:r>
          </w:p>
          <w:p w14:paraId="7D5B9EAF"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Non</w:t>
            </w:r>
            <w:r>
              <w:rPr>
                <w:sz w:val="24"/>
                <w:szCs w:val="24"/>
              </w:rPr>
              <w:t>-</w:t>
            </w:r>
            <w:r w:rsidRPr="00BB26E4">
              <w:rPr>
                <w:sz w:val="24"/>
                <w:szCs w:val="24"/>
              </w:rPr>
              <w:t xml:space="preserve">insect </w:t>
            </w:r>
            <w:r>
              <w:rPr>
                <w:sz w:val="24"/>
                <w:szCs w:val="24"/>
              </w:rPr>
              <w:t>Percent Taxa</w:t>
            </w:r>
          </w:p>
          <w:p w14:paraId="3EE399B5"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 xml:space="preserve">EPT </w:t>
            </w:r>
            <w:r>
              <w:rPr>
                <w:sz w:val="24"/>
                <w:szCs w:val="24"/>
              </w:rPr>
              <w:t>Percent Taxa</w:t>
            </w:r>
          </w:p>
          <w:p w14:paraId="3C8C9197"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Ephemeroptera Taxa</w:t>
            </w:r>
          </w:p>
          <w:p w14:paraId="77BA29B7"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Trichoptera Taxa</w:t>
            </w:r>
          </w:p>
          <w:p w14:paraId="3BDF45D8"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Shredder Taxa</w:t>
            </w:r>
          </w:p>
          <w:p w14:paraId="7F874CC0" w14:textId="77777777" w:rsidR="00BB26E4" w:rsidRPr="00BB26E4" w:rsidRDefault="00BB26E4" w:rsidP="00F2215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Plecoptera Taxa</w:t>
            </w:r>
          </w:p>
        </w:tc>
      </w:tr>
    </w:tbl>
    <w:p w14:paraId="65C475DF" w14:textId="77777777" w:rsidR="00BB26E4" w:rsidRDefault="00BB26E4" w:rsidP="001E3351">
      <w:pPr>
        <w:spacing w:line="360" w:lineRule="auto"/>
        <w:rPr>
          <w:sz w:val="24"/>
          <w:szCs w:val="24"/>
        </w:rPr>
      </w:pPr>
    </w:p>
    <w:p w14:paraId="3CEACB79" w14:textId="50C909B2" w:rsidR="00BB26E4" w:rsidRDefault="00BB26E4" w:rsidP="001E3351">
      <w:pPr>
        <w:spacing w:line="360" w:lineRule="auto"/>
        <w:rPr>
          <w:sz w:val="24"/>
          <w:szCs w:val="24"/>
        </w:rPr>
        <w:sectPr w:rsidR="00BB26E4" w:rsidSect="00BB26E4">
          <w:pgSz w:w="15840" w:h="12240" w:orient="landscape"/>
          <w:pgMar w:top="1440" w:right="1440" w:bottom="1440" w:left="1440" w:header="720" w:footer="720" w:gutter="0"/>
          <w:cols w:space="720"/>
          <w:docGrid w:linePitch="360"/>
        </w:sectPr>
      </w:pPr>
      <w:r>
        <w:rPr>
          <w:sz w:val="24"/>
          <w:szCs w:val="24"/>
        </w:rPr>
        <w:t>Table 1: Metrics use</w:t>
      </w:r>
      <w:r w:rsidR="00711052">
        <w:rPr>
          <w:sz w:val="24"/>
          <w:szCs w:val="24"/>
        </w:rPr>
        <w:t xml:space="preserve">d in </w:t>
      </w:r>
      <w:r>
        <w:rPr>
          <w:sz w:val="24"/>
          <w:szCs w:val="24"/>
        </w:rPr>
        <w:t xml:space="preserve">different versions of the </w:t>
      </w:r>
      <w:r w:rsidR="00C33D5A">
        <w:rPr>
          <w:sz w:val="24"/>
          <w:szCs w:val="24"/>
        </w:rPr>
        <w:t>p</w:t>
      </w:r>
      <w:r>
        <w:rPr>
          <w:sz w:val="24"/>
          <w:szCs w:val="24"/>
        </w:rPr>
        <w:t xml:space="preserve">MMI model. </w:t>
      </w:r>
      <w:r w:rsidR="008F3524">
        <w:rPr>
          <w:sz w:val="24"/>
          <w:szCs w:val="24"/>
        </w:rPr>
        <w:t>EPT refers to Ephemeroptera, Plecoptera, and Trichoptera.</w:t>
      </w:r>
      <w:r w:rsidR="00711052">
        <w:rPr>
          <w:sz w:val="24"/>
          <w:szCs w:val="24"/>
        </w:rPr>
        <w:t xml:space="preserve"> Metrics appended with “taxa” are counts of unique aggregated taxa occurring in that group, while those appended with “percent taxa” are the </w:t>
      </w:r>
      <w:r w:rsidR="00F247DC">
        <w:rPr>
          <w:sz w:val="24"/>
          <w:szCs w:val="24"/>
        </w:rPr>
        <w:t>proportion of</w:t>
      </w:r>
      <w:r w:rsidR="00711052">
        <w:rPr>
          <w:sz w:val="24"/>
          <w:szCs w:val="24"/>
        </w:rPr>
        <w:t xml:space="preserve"> aggregated taxa out of the entire sample occurring within that group.</w:t>
      </w:r>
    </w:p>
    <w:p w14:paraId="28CC7900" w14:textId="2C467111" w:rsidR="00C33D5A" w:rsidRPr="007E79B3" w:rsidRDefault="00B813B8" w:rsidP="001E3351">
      <w:pPr>
        <w:spacing w:line="360" w:lineRule="auto"/>
        <w:rPr>
          <w:sz w:val="28"/>
          <w:szCs w:val="24"/>
        </w:rPr>
      </w:pPr>
      <w:r w:rsidRPr="007E79B3">
        <w:rPr>
          <w:sz w:val="28"/>
          <w:szCs w:val="24"/>
        </w:rPr>
        <w:lastRenderedPageBreak/>
        <w:t>Results</w:t>
      </w:r>
      <w:r w:rsidR="00810EB7">
        <w:rPr>
          <w:sz w:val="28"/>
          <w:szCs w:val="24"/>
        </w:rPr>
        <w:t xml:space="preserve"> and Discussion</w:t>
      </w:r>
    </w:p>
    <w:p w14:paraId="315A13F2" w14:textId="43D44F74" w:rsidR="00F379BF" w:rsidRDefault="00C33D5A" w:rsidP="001E3351">
      <w:pPr>
        <w:spacing w:line="360" w:lineRule="auto"/>
        <w:rPr>
          <w:sz w:val="24"/>
          <w:szCs w:val="24"/>
        </w:rPr>
      </w:pPr>
      <w:r>
        <w:rPr>
          <w:sz w:val="24"/>
          <w:szCs w:val="24"/>
        </w:rPr>
        <w:t>In many ways</w:t>
      </w:r>
      <w:r w:rsidR="00F379BF">
        <w:rPr>
          <w:sz w:val="24"/>
          <w:szCs w:val="24"/>
        </w:rPr>
        <w:t xml:space="preserve">, the FLI </w:t>
      </w:r>
      <w:r>
        <w:rPr>
          <w:sz w:val="24"/>
          <w:szCs w:val="24"/>
        </w:rPr>
        <w:t xml:space="preserve">exhibited good performance, but in general performance was slightly worse than </w:t>
      </w:r>
      <w:r w:rsidR="00F379BF">
        <w:rPr>
          <w:sz w:val="24"/>
          <w:szCs w:val="24"/>
        </w:rPr>
        <w:t xml:space="preserve">CSCI, especially </w:t>
      </w:r>
      <w:r>
        <w:rPr>
          <w:sz w:val="24"/>
          <w:szCs w:val="24"/>
        </w:rPr>
        <w:t xml:space="preserve">with smaller subsample sizes </w:t>
      </w:r>
      <w:r w:rsidR="00F379BF">
        <w:rPr>
          <w:sz w:val="24"/>
          <w:szCs w:val="24"/>
        </w:rPr>
        <w:t>(Table 2).</w:t>
      </w:r>
      <w:r>
        <w:rPr>
          <w:sz w:val="24"/>
          <w:szCs w:val="24"/>
        </w:rPr>
        <w:t xml:space="preserve"> Accuracy of the FLI was good, as there was no indication of </w:t>
      </w:r>
      <w:r w:rsidR="00B813B8">
        <w:rPr>
          <w:sz w:val="24"/>
          <w:szCs w:val="24"/>
        </w:rPr>
        <w:t xml:space="preserve">significant </w:t>
      </w:r>
      <w:r>
        <w:rPr>
          <w:sz w:val="24"/>
          <w:szCs w:val="24"/>
        </w:rPr>
        <w:t xml:space="preserve">bias from natural gradients. </w:t>
      </w:r>
      <w:r w:rsidR="002773F8">
        <w:rPr>
          <w:sz w:val="24"/>
          <w:szCs w:val="24"/>
        </w:rPr>
        <w:t>Comparisons of reference condition sites between ecoregions show no significant effects, and a non-linear model based on natural gradient data (e.g., soil composition, long term climatic conditions</w:t>
      </w:r>
      <w:r w:rsidR="005F7458">
        <w:rPr>
          <w:sz w:val="24"/>
          <w:szCs w:val="24"/>
        </w:rPr>
        <w:t>, watershed descriptors), explain</w:t>
      </w:r>
      <w:r>
        <w:rPr>
          <w:sz w:val="24"/>
          <w:szCs w:val="24"/>
        </w:rPr>
        <w:t>ed</w:t>
      </w:r>
      <w:r w:rsidR="005F7458">
        <w:rPr>
          <w:sz w:val="24"/>
          <w:szCs w:val="24"/>
        </w:rPr>
        <w:t xml:space="preserve"> </w:t>
      </w:r>
      <w:r>
        <w:rPr>
          <w:sz w:val="24"/>
          <w:szCs w:val="24"/>
        </w:rPr>
        <w:t xml:space="preserve">none of the </w:t>
      </w:r>
      <w:r w:rsidR="005F7458">
        <w:rPr>
          <w:sz w:val="24"/>
          <w:szCs w:val="24"/>
        </w:rPr>
        <w:t>variance in FLI scores</w:t>
      </w:r>
      <w:r w:rsidR="002773F8">
        <w:rPr>
          <w:sz w:val="24"/>
          <w:szCs w:val="24"/>
        </w:rPr>
        <w:t xml:space="preserve">. </w:t>
      </w:r>
      <w:r>
        <w:rPr>
          <w:sz w:val="24"/>
          <w:szCs w:val="24"/>
        </w:rPr>
        <w:t xml:space="preserve">A small positive bias from stream gradient was observed </w:t>
      </w:r>
      <w:r w:rsidR="005F7458">
        <w:rPr>
          <w:sz w:val="24"/>
          <w:szCs w:val="24"/>
        </w:rPr>
        <w:t>(Fig. 1</w:t>
      </w:r>
      <w:r>
        <w:rPr>
          <w:sz w:val="24"/>
          <w:szCs w:val="24"/>
        </w:rPr>
        <w:t>); this bias was also observed for the CSCI (Mazor et al. in review)</w:t>
      </w:r>
      <w:r w:rsidR="005F7458">
        <w:rPr>
          <w:sz w:val="24"/>
          <w:szCs w:val="24"/>
        </w:rPr>
        <w:t>.</w:t>
      </w:r>
    </w:p>
    <w:p w14:paraId="67BBF8EA" w14:textId="0204A9CA" w:rsidR="00C33D5A" w:rsidRDefault="005F7458" w:rsidP="001E3351">
      <w:pPr>
        <w:spacing w:line="360" w:lineRule="auto"/>
        <w:rPr>
          <w:sz w:val="24"/>
          <w:szCs w:val="24"/>
        </w:rPr>
      </w:pPr>
      <w:r>
        <w:rPr>
          <w:sz w:val="24"/>
          <w:szCs w:val="24"/>
        </w:rPr>
        <w:t xml:space="preserve">For precision, there was a </w:t>
      </w:r>
      <w:r w:rsidR="003E3C2C">
        <w:rPr>
          <w:sz w:val="24"/>
          <w:szCs w:val="24"/>
        </w:rPr>
        <w:t>noticeable</w:t>
      </w:r>
      <w:r w:rsidR="00C33D5A">
        <w:rPr>
          <w:sz w:val="24"/>
          <w:szCs w:val="24"/>
        </w:rPr>
        <w:t xml:space="preserve"> </w:t>
      </w:r>
      <w:r>
        <w:rPr>
          <w:sz w:val="24"/>
          <w:szCs w:val="24"/>
        </w:rPr>
        <w:t xml:space="preserve">difference between the performance of the CSCI and FLIs (Table 1). The pooled standard deviation among repeatedly sampled sites was greater than the CSCI, and tended to increase as the level of subsampling decreased. </w:t>
      </w:r>
      <w:r w:rsidR="00C33D5A">
        <w:rPr>
          <w:sz w:val="24"/>
          <w:szCs w:val="24"/>
        </w:rPr>
        <w:t>The better precision of the FLI may reflect the simplicity of the family-level data it uses, in contrast to the more complex genus- and species-level data used by the CSCI.</w:t>
      </w:r>
    </w:p>
    <w:p w14:paraId="31490638" w14:textId="7A712C7C" w:rsidR="005F7458" w:rsidRDefault="005F7458" w:rsidP="001E3351">
      <w:pPr>
        <w:spacing w:line="360" w:lineRule="auto"/>
        <w:rPr>
          <w:sz w:val="24"/>
          <w:szCs w:val="24"/>
        </w:rPr>
      </w:pPr>
      <w:r>
        <w:rPr>
          <w:sz w:val="24"/>
          <w:szCs w:val="24"/>
        </w:rPr>
        <w:t xml:space="preserve">The FLI was </w:t>
      </w:r>
      <w:r w:rsidR="00C33D5A">
        <w:rPr>
          <w:sz w:val="24"/>
          <w:szCs w:val="24"/>
        </w:rPr>
        <w:t>less responsive than the CSCI, as reflected by its lower t-statistics</w:t>
      </w:r>
      <w:r w:rsidR="002E1569">
        <w:rPr>
          <w:sz w:val="24"/>
          <w:szCs w:val="24"/>
        </w:rPr>
        <w:t xml:space="preserve">, </w:t>
      </w:r>
      <w:r w:rsidR="00C33D5A">
        <w:rPr>
          <w:sz w:val="24"/>
          <w:szCs w:val="24"/>
        </w:rPr>
        <w:t>although it was still sufficient to detect differences between reference and stressed sites</w:t>
      </w:r>
      <w:r w:rsidR="002E1569">
        <w:rPr>
          <w:sz w:val="24"/>
          <w:szCs w:val="24"/>
        </w:rPr>
        <w:t xml:space="preserve">. </w:t>
      </w:r>
      <w:r w:rsidR="00C33D5A">
        <w:rPr>
          <w:sz w:val="24"/>
          <w:szCs w:val="24"/>
        </w:rPr>
        <w:t>A</w:t>
      </w:r>
      <w:r w:rsidR="002E1569">
        <w:rPr>
          <w:sz w:val="24"/>
          <w:szCs w:val="24"/>
        </w:rPr>
        <w:t xml:space="preserve">gain, </w:t>
      </w:r>
      <w:r w:rsidR="00C33D5A">
        <w:rPr>
          <w:sz w:val="24"/>
          <w:szCs w:val="24"/>
        </w:rPr>
        <w:t>larger subsample sizes improved performance: at the highest subsample size evaluated (</w:t>
      </w:r>
      <w:r w:rsidR="002E1569">
        <w:rPr>
          <w:sz w:val="24"/>
          <w:szCs w:val="24"/>
        </w:rPr>
        <w:t>FLI-500</w:t>
      </w:r>
      <w:r w:rsidR="00C33D5A">
        <w:rPr>
          <w:sz w:val="24"/>
          <w:szCs w:val="24"/>
        </w:rPr>
        <w:t xml:space="preserve">), responsiveness to stress was very similar to that of the </w:t>
      </w:r>
      <w:r w:rsidR="002E1569">
        <w:rPr>
          <w:sz w:val="24"/>
          <w:szCs w:val="24"/>
        </w:rPr>
        <w:t xml:space="preserve">CSCI (Fig. 2). </w:t>
      </w:r>
    </w:p>
    <w:p w14:paraId="4C0FC5BF" w14:textId="2751E76A" w:rsidR="00F379BF" w:rsidRDefault="00C33D5A" w:rsidP="001E3351">
      <w:pPr>
        <w:spacing w:line="360" w:lineRule="auto"/>
        <w:rPr>
          <w:sz w:val="24"/>
          <w:szCs w:val="24"/>
        </w:rPr>
      </w:pPr>
      <w:r>
        <w:rPr>
          <w:sz w:val="24"/>
          <w:szCs w:val="24"/>
        </w:rPr>
        <w:lastRenderedPageBreak/>
        <w:t>In general, differences between the FLI and CSCI were more pronounced at sites in poor condition (Fig 3). That is, differences were largest where CSCI scores were poorest. The differences between the indices were largest for smaller subsample sizes.</w:t>
      </w:r>
      <w:r w:rsidR="008D1CB3">
        <w:rPr>
          <w:sz w:val="24"/>
          <w:szCs w:val="24"/>
        </w:rPr>
        <w:t xml:space="preserve"> For example, when FLI-100 evaluates sites in very poor condition may give a score 10 points greater than the CSCI on average. On the other end, the FLI-500 shows almost no bias</w:t>
      </w:r>
      <w:r>
        <w:rPr>
          <w:sz w:val="24"/>
          <w:szCs w:val="24"/>
        </w:rPr>
        <w:t xml:space="preserve"> relative to the CSCI</w:t>
      </w:r>
      <w:r w:rsidR="008D1CB3">
        <w:rPr>
          <w:sz w:val="24"/>
          <w:szCs w:val="24"/>
        </w:rPr>
        <w:t xml:space="preserve">, and remains very close to the CSCI scores at all levels. </w:t>
      </w:r>
    </w:p>
    <w:p w14:paraId="14220BCD" w14:textId="77777777" w:rsidR="00F379BF" w:rsidRDefault="00F379BF" w:rsidP="001E3351">
      <w:pPr>
        <w:spacing w:line="360" w:lineRule="auto"/>
        <w:rPr>
          <w:sz w:val="24"/>
          <w:szCs w:val="24"/>
        </w:rPr>
      </w:pPr>
    </w:p>
    <w:p w14:paraId="792B8206" w14:textId="77777777" w:rsidR="00F379BF" w:rsidRDefault="00F379BF" w:rsidP="00F379BF">
      <w:pPr>
        <w:spacing w:line="360" w:lineRule="auto"/>
        <w:rPr>
          <w:b/>
          <w:bCs/>
          <w:sz w:val="24"/>
          <w:szCs w:val="24"/>
        </w:rPr>
        <w:sectPr w:rsidR="00F379BF">
          <w:pgSz w:w="12240" w:h="15840"/>
          <w:pgMar w:top="1440" w:right="1440" w:bottom="1440" w:left="1440" w:header="720" w:footer="720" w:gutter="0"/>
          <w:cols w:space="720"/>
          <w:docGrid w:linePitch="360"/>
        </w:sectPr>
      </w:pPr>
    </w:p>
    <w:tbl>
      <w:tblPr>
        <w:tblStyle w:val="PlainTable4"/>
        <w:tblpPr w:leftFromText="180" w:rightFromText="180" w:vertAnchor="page" w:horzAnchor="page" w:tblpX="436" w:tblpY="1381"/>
        <w:tblW w:w="15172" w:type="dxa"/>
        <w:tblLayout w:type="fixed"/>
        <w:tblLook w:val="0420" w:firstRow="1" w:lastRow="0" w:firstColumn="0" w:lastColumn="0" w:noHBand="0" w:noVBand="1"/>
      </w:tblPr>
      <w:tblGrid>
        <w:gridCol w:w="2155"/>
        <w:gridCol w:w="1980"/>
        <w:gridCol w:w="1890"/>
        <w:gridCol w:w="1350"/>
        <w:gridCol w:w="1710"/>
        <w:gridCol w:w="1666"/>
        <w:gridCol w:w="1472"/>
        <w:gridCol w:w="1472"/>
        <w:gridCol w:w="1477"/>
      </w:tblGrid>
      <w:tr w:rsidR="009A1527" w:rsidRPr="003D6B45" w14:paraId="19AC1296" w14:textId="77777777" w:rsidTr="00B813B8">
        <w:trPr>
          <w:cnfStyle w:val="100000000000" w:firstRow="1" w:lastRow="0" w:firstColumn="0" w:lastColumn="0" w:oddVBand="0" w:evenVBand="0" w:oddHBand="0" w:evenHBand="0" w:firstRowFirstColumn="0" w:firstRowLastColumn="0" w:lastRowFirstColumn="0" w:lastRowLastColumn="0"/>
          <w:trHeight w:val="775"/>
        </w:trPr>
        <w:tc>
          <w:tcPr>
            <w:tcW w:w="2155" w:type="dxa"/>
            <w:hideMark/>
          </w:tcPr>
          <w:p w14:paraId="4808ACB5" w14:textId="77777777" w:rsidR="009A1527" w:rsidRPr="003D6B45" w:rsidRDefault="009A1527" w:rsidP="009A1527">
            <w:pPr>
              <w:spacing w:line="360" w:lineRule="auto"/>
              <w:rPr>
                <w:sz w:val="24"/>
                <w:szCs w:val="24"/>
              </w:rPr>
            </w:pPr>
            <w:r w:rsidRPr="003D6B45">
              <w:rPr>
                <w:sz w:val="24"/>
                <w:szCs w:val="24"/>
              </w:rPr>
              <w:lastRenderedPageBreak/>
              <w:t> </w:t>
            </w:r>
          </w:p>
        </w:tc>
        <w:tc>
          <w:tcPr>
            <w:tcW w:w="5220" w:type="dxa"/>
            <w:gridSpan w:val="3"/>
            <w:hideMark/>
          </w:tcPr>
          <w:p w14:paraId="0FD67CDD" w14:textId="77777777" w:rsidR="009A1527" w:rsidRPr="003D6B45" w:rsidRDefault="009A1527" w:rsidP="009A1527">
            <w:pPr>
              <w:spacing w:line="360" w:lineRule="auto"/>
              <w:jc w:val="right"/>
              <w:rPr>
                <w:sz w:val="24"/>
                <w:szCs w:val="24"/>
              </w:rPr>
            </w:pPr>
            <w:r w:rsidRPr="003D6B45">
              <w:rPr>
                <w:sz w:val="24"/>
                <w:szCs w:val="24"/>
                <w:u w:val="single"/>
              </w:rPr>
              <w:t>Accuracy</w:t>
            </w:r>
          </w:p>
        </w:tc>
        <w:tc>
          <w:tcPr>
            <w:tcW w:w="1710" w:type="dxa"/>
          </w:tcPr>
          <w:p w14:paraId="3280ED59" w14:textId="77777777" w:rsidR="009A1527" w:rsidRPr="003D6B45" w:rsidRDefault="009A1527" w:rsidP="009A1527">
            <w:pPr>
              <w:spacing w:line="360" w:lineRule="auto"/>
              <w:jc w:val="right"/>
              <w:rPr>
                <w:b w:val="0"/>
                <w:bCs w:val="0"/>
                <w:sz w:val="24"/>
                <w:szCs w:val="24"/>
                <w:u w:val="single"/>
              </w:rPr>
            </w:pPr>
          </w:p>
        </w:tc>
        <w:tc>
          <w:tcPr>
            <w:tcW w:w="1666" w:type="dxa"/>
            <w:hideMark/>
          </w:tcPr>
          <w:p w14:paraId="171E389D" w14:textId="77777777" w:rsidR="009A1527" w:rsidRPr="003D6B45" w:rsidRDefault="009A1527" w:rsidP="009A1527">
            <w:pPr>
              <w:spacing w:line="360" w:lineRule="auto"/>
              <w:jc w:val="right"/>
              <w:rPr>
                <w:sz w:val="24"/>
                <w:szCs w:val="24"/>
              </w:rPr>
            </w:pPr>
            <w:r w:rsidRPr="003D6B45">
              <w:rPr>
                <w:sz w:val="24"/>
                <w:szCs w:val="24"/>
                <w:u w:val="single"/>
              </w:rPr>
              <w:t>Precision</w:t>
            </w:r>
          </w:p>
        </w:tc>
        <w:tc>
          <w:tcPr>
            <w:tcW w:w="4421" w:type="dxa"/>
            <w:gridSpan w:val="3"/>
            <w:hideMark/>
          </w:tcPr>
          <w:p w14:paraId="7D6EAB3C" w14:textId="77777777" w:rsidR="009A1527" w:rsidRPr="003D6B45" w:rsidRDefault="009A1527" w:rsidP="009A1527">
            <w:pPr>
              <w:spacing w:line="360" w:lineRule="auto"/>
              <w:jc w:val="right"/>
              <w:rPr>
                <w:sz w:val="24"/>
                <w:szCs w:val="24"/>
              </w:rPr>
            </w:pPr>
            <w:r w:rsidRPr="003D6B45">
              <w:rPr>
                <w:sz w:val="24"/>
                <w:szCs w:val="24"/>
                <w:u w:val="single"/>
              </w:rPr>
              <w:t>Sensitivity</w:t>
            </w:r>
          </w:p>
        </w:tc>
      </w:tr>
      <w:tr w:rsidR="009A1527" w:rsidRPr="003D6B45" w14:paraId="490035D4" w14:textId="77777777" w:rsidTr="00B813B8">
        <w:trPr>
          <w:cnfStyle w:val="000000100000" w:firstRow="0" w:lastRow="0" w:firstColumn="0" w:lastColumn="0" w:oddVBand="0" w:evenVBand="0" w:oddHBand="1" w:evenHBand="0" w:firstRowFirstColumn="0" w:firstRowLastColumn="0" w:lastRowFirstColumn="0" w:lastRowLastColumn="0"/>
          <w:trHeight w:val="526"/>
        </w:trPr>
        <w:tc>
          <w:tcPr>
            <w:tcW w:w="2155" w:type="dxa"/>
            <w:hideMark/>
          </w:tcPr>
          <w:p w14:paraId="7951CCA5" w14:textId="77777777" w:rsidR="009A1527" w:rsidRPr="003D6B45" w:rsidRDefault="009A1527" w:rsidP="009A1527">
            <w:pPr>
              <w:spacing w:line="360" w:lineRule="auto"/>
              <w:rPr>
                <w:sz w:val="24"/>
                <w:szCs w:val="24"/>
              </w:rPr>
            </w:pPr>
            <w:r w:rsidRPr="003D6B45">
              <w:rPr>
                <w:b/>
                <w:bCs/>
                <w:sz w:val="24"/>
                <w:szCs w:val="24"/>
              </w:rPr>
              <w:t>Model</w:t>
            </w:r>
          </w:p>
        </w:tc>
        <w:tc>
          <w:tcPr>
            <w:tcW w:w="1980" w:type="dxa"/>
            <w:hideMark/>
          </w:tcPr>
          <w:p w14:paraId="5224D312" w14:textId="77777777" w:rsidR="009A1527" w:rsidRPr="003D6B45" w:rsidRDefault="009A1527" w:rsidP="009A1527">
            <w:pPr>
              <w:spacing w:line="360" w:lineRule="auto"/>
              <w:jc w:val="right"/>
              <w:rPr>
                <w:sz w:val="24"/>
                <w:szCs w:val="24"/>
              </w:rPr>
            </w:pPr>
            <w:r w:rsidRPr="003D6B45">
              <w:rPr>
                <w:b/>
                <w:bCs/>
                <w:sz w:val="24"/>
                <w:szCs w:val="24"/>
              </w:rPr>
              <w:t>F (cal)</w:t>
            </w:r>
          </w:p>
        </w:tc>
        <w:tc>
          <w:tcPr>
            <w:tcW w:w="1890" w:type="dxa"/>
            <w:hideMark/>
          </w:tcPr>
          <w:p w14:paraId="69C24090" w14:textId="77777777" w:rsidR="009A1527" w:rsidRPr="003D6B45" w:rsidRDefault="009A1527" w:rsidP="009A1527">
            <w:pPr>
              <w:spacing w:line="360" w:lineRule="auto"/>
              <w:jc w:val="right"/>
              <w:rPr>
                <w:sz w:val="24"/>
                <w:szCs w:val="24"/>
              </w:rPr>
            </w:pPr>
            <w:r w:rsidRPr="003D6B45">
              <w:rPr>
                <w:b/>
                <w:bCs/>
                <w:sz w:val="24"/>
                <w:szCs w:val="24"/>
              </w:rPr>
              <w:t>F (val)</w:t>
            </w:r>
          </w:p>
        </w:tc>
        <w:tc>
          <w:tcPr>
            <w:tcW w:w="1350" w:type="dxa"/>
            <w:hideMark/>
          </w:tcPr>
          <w:p w14:paraId="5C33CB26" w14:textId="77777777" w:rsidR="009A1527" w:rsidRPr="003D6B45" w:rsidRDefault="009A1527" w:rsidP="009A1527">
            <w:pPr>
              <w:spacing w:line="360" w:lineRule="auto"/>
              <w:jc w:val="right"/>
              <w:rPr>
                <w:sz w:val="24"/>
                <w:szCs w:val="24"/>
              </w:rPr>
            </w:pPr>
            <w:r w:rsidRPr="003D6B45">
              <w:rPr>
                <w:b/>
                <w:bCs/>
                <w:sz w:val="24"/>
                <w:szCs w:val="24"/>
              </w:rPr>
              <w:t>VarExp</w:t>
            </w:r>
          </w:p>
        </w:tc>
        <w:tc>
          <w:tcPr>
            <w:tcW w:w="1710" w:type="dxa"/>
          </w:tcPr>
          <w:p w14:paraId="4A054DCA" w14:textId="77777777" w:rsidR="009A1527" w:rsidRPr="003D6B45" w:rsidDel="003E3C2C" w:rsidRDefault="009A1527" w:rsidP="009A1527">
            <w:pPr>
              <w:spacing w:line="360" w:lineRule="auto"/>
              <w:jc w:val="right"/>
              <w:rPr>
                <w:b/>
                <w:bCs/>
                <w:sz w:val="24"/>
                <w:szCs w:val="24"/>
              </w:rPr>
            </w:pPr>
            <w:r>
              <w:rPr>
                <w:b/>
                <w:bCs/>
                <w:sz w:val="24"/>
                <w:szCs w:val="24"/>
              </w:rPr>
              <w:t>Cal Pooled SD</w:t>
            </w:r>
          </w:p>
        </w:tc>
        <w:tc>
          <w:tcPr>
            <w:tcW w:w="1666" w:type="dxa"/>
            <w:hideMark/>
          </w:tcPr>
          <w:p w14:paraId="4886282E" w14:textId="77777777" w:rsidR="009A1527" w:rsidRPr="003D6B45" w:rsidRDefault="009A1527" w:rsidP="009A1527">
            <w:pPr>
              <w:spacing w:line="360" w:lineRule="auto"/>
              <w:jc w:val="right"/>
              <w:rPr>
                <w:sz w:val="24"/>
                <w:szCs w:val="24"/>
              </w:rPr>
            </w:pPr>
            <w:r>
              <w:rPr>
                <w:b/>
                <w:bCs/>
                <w:sz w:val="24"/>
                <w:szCs w:val="24"/>
              </w:rPr>
              <w:t>Val Pooled SD</w:t>
            </w:r>
          </w:p>
        </w:tc>
        <w:tc>
          <w:tcPr>
            <w:tcW w:w="1472" w:type="dxa"/>
            <w:hideMark/>
          </w:tcPr>
          <w:p w14:paraId="5DC058D5" w14:textId="77777777" w:rsidR="009A1527" w:rsidRPr="003D6B45" w:rsidRDefault="009A1527" w:rsidP="009A1527">
            <w:pPr>
              <w:spacing w:line="360" w:lineRule="auto"/>
              <w:jc w:val="right"/>
              <w:rPr>
                <w:sz w:val="24"/>
                <w:szCs w:val="24"/>
              </w:rPr>
            </w:pPr>
            <w:r w:rsidRPr="003D6B45">
              <w:rPr>
                <w:b/>
                <w:bCs/>
                <w:sz w:val="24"/>
                <w:szCs w:val="24"/>
              </w:rPr>
              <w:t>t.cal</w:t>
            </w:r>
          </w:p>
        </w:tc>
        <w:tc>
          <w:tcPr>
            <w:tcW w:w="1472" w:type="dxa"/>
            <w:hideMark/>
          </w:tcPr>
          <w:p w14:paraId="371CC157" w14:textId="77777777" w:rsidR="009A1527" w:rsidRPr="003D6B45" w:rsidRDefault="009A1527" w:rsidP="009A1527">
            <w:pPr>
              <w:spacing w:line="360" w:lineRule="auto"/>
              <w:jc w:val="right"/>
              <w:rPr>
                <w:sz w:val="24"/>
                <w:szCs w:val="24"/>
              </w:rPr>
            </w:pPr>
            <w:r w:rsidRPr="003D6B45">
              <w:rPr>
                <w:b/>
                <w:bCs/>
                <w:sz w:val="24"/>
                <w:szCs w:val="24"/>
              </w:rPr>
              <w:t>t.val</w:t>
            </w:r>
          </w:p>
        </w:tc>
        <w:tc>
          <w:tcPr>
            <w:tcW w:w="1477" w:type="dxa"/>
            <w:hideMark/>
          </w:tcPr>
          <w:p w14:paraId="6531F7E7" w14:textId="77777777" w:rsidR="009A1527" w:rsidRPr="003D6B45" w:rsidRDefault="009A1527" w:rsidP="009A1527">
            <w:pPr>
              <w:spacing w:line="360" w:lineRule="auto"/>
              <w:jc w:val="right"/>
              <w:rPr>
                <w:sz w:val="24"/>
                <w:szCs w:val="24"/>
              </w:rPr>
            </w:pPr>
            <w:r w:rsidRPr="003D6B45">
              <w:rPr>
                <w:b/>
                <w:bCs/>
                <w:sz w:val="24"/>
                <w:szCs w:val="24"/>
              </w:rPr>
              <w:t>VarExp</w:t>
            </w:r>
          </w:p>
        </w:tc>
      </w:tr>
      <w:tr w:rsidR="009A1527" w:rsidRPr="003D6B45" w14:paraId="1CE82411" w14:textId="77777777" w:rsidTr="00B813B8">
        <w:trPr>
          <w:trHeight w:val="129"/>
        </w:trPr>
        <w:tc>
          <w:tcPr>
            <w:tcW w:w="2155" w:type="dxa"/>
            <w:hideMark/>
          </w:tcPr>
          <w:p w14:paraId="281DE8D9" w14:textId="77777777" w:rsidR="009A1527" w:rsidRPr="003D6B45" w:rsidRDefault="009A1527" w:rsidP="009A1527">
            <w:pPr>
              <w:spacing w:line="360" w:lineRule="auto"/>
              <w:rPr>
                <w:sz w:val="24"/>
                <w:szCs w:val="24"/>
              </w:rPr>
            </w:pPr>
          </w:p>
        </w:tc>
        <w:tc>
          <w:tcPr>
            <w:tcW w:w="1980" w:type="dxa"/>
            <w:hideMark/>
          </w:tcPr>
          <w:p w14:paraId="1E7A96B7" w14:textId="77777777" w:rsidR="009A1527" w:rsidRPr="003D6B45" w:rsidRDefault="009A1527" w:rsidP="009A1527">
            <w:pPr>
              <w:spacing w:line="360" w:lineRule="auto"/>
              <w:rPr>
                <w:sz w:val="24"/>
                <w:szCs w:val="24"/>
              </w:rPr>
            </w:pPr>
          </w:p>
        </w:tc>
        <w:tc>
          <w:tcPr>
            <w:tcW w:w="1890" w:type="dxa"/>
            <w:hideMark/>
          </w:tcPr>
          <w:p w14:paraId="5FF4A1B3" w14:textId="77777777" w:rsidR="009A1527" w:rsidRPr="003D6B45" w:rsidRDefault="009A1527" w:rsidP="009A1527">
            <w:pPr>
              <w:spacing w:line="360" w:lineRule="auto"/>
              <w:rPr>
                <w:sz w:val="24"/>
                <w:szCs w:val="24"/>
              </w:rPr>
            </w:pPr>
          </w:p>
        </w:tc>
        <w:tc>
          <w:tcPr>
            <w:tcW w:w="1350" w:type="dxa"/>
            <w:hideMark/>
          </w:tcPr>
          <w:p w14:paraId="46EC4B36" w14:textId="77777777" w:rsidR="009A1527" w:rsidRPr="003D6B45" w:rsidRDefault="009A1527" w:rsidP="009A1527">
            <w:pPr>
              <w:spacing w:line="360" w:lineRule="auto"/>
              <w:rPr>
                <w:sz w:val="24"/>
                <w:szCs w:val="24"/>
              </w:rPr>
            </w:pPr>
          </w:p>
        </w:tc>
        <w:tc>
          <w:tcPr>
            <w:tcW w:w="1710" w:type="dxa"/>
          </w:tcPr>
          <w:p w14:paraId="720E21C4" w14:textId="77777777" w:rsidR="009A1527" w:rsidRPr="003D6B45" w:rsidRDefault="009A1527" w:rsidP="009A1527">
            <w:pPr>
              <w:spacing w:line="360" w:lineRule="auto"/>
              <w:rPr>
                <w:sz w:val="24"/>
                <w:szCs w:val="24"/>
              </w:rPr>
            </w:pPr>
          </w:p>
        </w:tc>
        <w:tc>
          <w:tcPr>
            <w:tcW w:w="1666" w:type="dxa"/>
            <w:hideMark/>
          </w:tcPr>
          <w:p w14:paraId="23326387" w14:textId="77777777" w:rsidR="009A1527" w:rsidRPr="003D6B45" w:rsidRDefault="009A1527" w:rsidP="009A1527">
            <w:pPr>
              <w:spacing w:line="360" w:lineRule="auto"/>
              <w:rPr>
                <w:sz w:val="24"/>
                <w:szCs w:val="24"/>
              </w:rPr>
            </w:pPr>
          </w:p>
        </w:tc>
        <w:tc>
          <w:tcPr>
            <w:tcW w:w="1472" w:type="dxa"/>
            <w:hideMark/>
          </w:tcPr>
          <w:p w14:paraId="5F20E751" w14:textId="77777777" w:rsidR="009A1527" w:rsidRPr="003D6B45" w:rsidRDefault="009A1527" w:rsidP="009A1527">
            <w:pPr>
              <w:spacing w:line="360" w:lineRule="auto"/>
              <w:rPr>
                <w:sz w:val="24"/>
                <w:szCs w:val="24"/>
              </w:rPr>
            </w:pPr>
          </w:p>
        </w:tc>
        <w:tc>
          <w:tcPr>
            <w:tcW w:w="1472" w:type="dxa"/>
            <w:hideMark/>
          </w:tcPr>
          <w:p w14:paraId="0C56EDE3" w14:textId="77777777" w:rsidR="009A1527" w:rsidRPr="003D6B45" w:rsidRDefault="009A1527" w:rsidP="009A1527">
            <w:pPr>
              <w:spacing w:line="360" w:lineRule="auto"/>
              <w:rPr>
                <w:sz w:val="24"/>
                <w:szCs w:val="24"/>
              </w:rPr>
            </w:pPr>
          </w:p>
        </w:tc>
        <w:tc>
          <w:tcPr>
            <w:tcW w:w="1477" w:type="dxa"/>
            <w:hideMark/>
          </w:tcPr>
          <w:p w14:paraId="7DF0E0AC" w14:textId="77777777" w:rsidR="009A1527" w:rsidRPr="003D6B45" w:rsidRDefault="009A1527" w:rsidP="009A1527">
            <w:pPr>
              <w:spacing w:line="360" w:lineRule="auto"/>
              <w:rPr>
                <w:sz w:val="24"/>
                <w:szCs w:val="24"/>
              </w:rPr>
            </w:pPr>
          </w:p>
        </w:tc>
      </w:tr>
      <w:tr w:rsidR="009A1527" w:rsidRPr="003D6B45" w14:paraId="010F0DE3" w14:textId="77777777" w:rsidTr="00B813B8">
        <w:trPr>
          <w:cnfStyle w:val="000000100000" w:firstRow="0" w:lastRow="0" w:firstColumn="0" w:lastColumn="0" w:oddVBand="0" w:evenVBand="0" w:oddHBand="1" w:evenHBand="0" w:firstRowFirstColumn="0" w:firstRowLastColumn="0" w:lastRowFirstColumn="0" w:lastRowLastColumn="0"/>
          <w:trHeight w:val="521"/>
        </w:trPr>
        <w:tc>
          <w:tcPr>
            <w:tcW w:w="2155" w:type="dxa"/>
            <w:hideMark/>
          </w:tcPr>
          <w:p w14:paraId="10BC6424" w14:textId="77777777" w:rsidR="009A1527" w:rsidRPr="003D6B45" w:rsidRDefault="009A1527" w:rsidP="009A1527">
            <w:pPr>
              <w:spacing w:line="360" w:lineRule="auto"/>
              <w:rPr>
                <w:sz w:val="24"/>
                <w:szCs w:val="24"/>
              </w:rPr>
            </w:pPr>
            <w:r w:rsidRPr="003D6B45">
              <w:rPr>
                <w:sz w:val="24"/>
                <w:szCs w:val="24"/>
              </w:rPr>
              <w:t>CSCI</w:t>
            </w:r>
          </w:p>
        </w:tc>
        <w:tc>
          <w:tcPr>
            <w:tcW w:w="1980" w:type="dxa"/>
            <w:hideMark/>
          </w:tcPr>
          <w:p w14:paraId="265A62E4" w14:textId="77777777" w:rsidR="009A1527" w:rsidRPr="003D6B45" w:rsidRDefault="009A1527" w:rsidP="009A1527">
            <w:pPr>
              <w:spacing w:line="360" w:lineRule="auto"/>
              <w:jc w:val="right"/>
              <w:rPr>
                <w:sz w:val="24"/>
                <w:szCs w:val="24"/>
              </w:rPr>
            </w:pPr>
            <w:r w:rsidRPr="003D6B45">
              <w:rPr>
                <w:sz w:val="24"/>
                <w:szCs w:val="24"/>
              </w:rPr>
              <w:t>1.1</w:t>
            </w:r>
          </w:p>
        </w:tc>
        <w:tc>
          <w:tcPr>
            <w:tcW w:w="1890" w:type="dxa"/>
            <w:hideMark/>
          </w:tcPr>
          <w:p w14:paraId="749085F0" w14:textId="77777777" w:rsidR="009A1527" w:rsidRPr="003D6B45" w:rsidRDefault="009A1527" w:rsidP="009A1527">
            <w:pPr>
              <w:spacing w:line="360" w:lineRule="auto"/>
              <w:jc w:val="right"/>
              <w:rPr>
                <w:sz w:val="24"/>
                <w:szCs w:val="24"/>
              </w:rPr>
            </w:pPr>
            <w:r w:rsidRPr="003D6B45">
              <w:rPr>
                <w:sz w:val="24"/>
                <w:szCs w:val="24"/>
              </w:rPr>
              <w:t>1.3</w:t>
            </w:r>
          </w:p>
        </w:tc>
        <w:tc>
          <w:tcPr>
            <w:tcW w:w="1350" w:type="dxa"/>
            <w:hideMark/>
          </w:tcPr>
          <w:p w14:paraId="676F4278" w14:textId="77777777" w:rsidR="009A1527" w:rsidRPr="003D6B45" w:rsidRDefault="009A1527" w:rsidP="009A1527">
            <w:pPr>
              <w:spacing w:line="360" w:lineRule="auto"/>
              <w:jc w:val="right"/>
              <w:rPr>
                <w:sz w:val="24"/>
                <w:szCs w:val="24"/>
              </w:rPr>
            </w:pPr>
            <w:r w:rsidRPr="003D6B45">
              <w:rPr>
                <w:sz w:val="24"/>
                <w:szCs w:val="24"/>
              </w:rPr>
              <w:t>-9</w:t>
            </w:r>
          </w:p>
        </w:tc>
        <w:tc>
          <w:tcPr>
            <w:tcW w:w="1710" w:type="dxa"/>
          </w:tcPr>
          <w:p w14:paraId="3255E038" w14:textId="2018E089" w:rsidR="009A1527" w:rsidRPr="003D6B45" w:rsidRDefault="009A1527" w:rsidP="009A1527">
            <w:pPr>
              <w:spacing w:line="360" w:lineRule="auto"/>
              <w:jc w:val="right"/>
              <w:rPr>
                <w:sz w:val="24"/>
                <w:szCs w:val="24"/>
              </w:rPr>
            </w:pPr>
            <w:r>
              <w:rPr>
                <w:sz w:val="24"/>
                <w:szCs w:val="24"/>
              </w:rPr>
              <w:t>0.11</w:t>
            </w:r>
          </w:p>
        </w:tc>
        <w:tc>
          <w:tcPr>
            <w:tcW w:w="1666" w:type="dxa"/>
            <w:hideMark/>
          </w:tcPr>
          <w:p w14:paraId="23878A07" w14:textId="09DA8B26" w:rsidR="009A1527" w:rsidRPr="003D6B45" w:rsidRDefault="009A1527" w:rsidP="009A1527">
            <w:pPr>
              <w:spacing w:line="360" w:lineRule="auto"/>
              <w:jc w:val="right"/>
              <w:rPr>
                <w:sz w:val="24"/>
                <w:szCs w:val="24"/>
              </w:rPr>
            </w:pPr>
            <w:r w:rsidRPr="003D6B45">
              <w:rPr>
                <w:sz w:val="24"/>
                <w:szCs w:val="24"/>
              </w:rPr>
              <w:t>0.</w:t>
            </w:r>
            <w:r>
              <w:rPr>
                <w:sz w:val="24"/>
                <w:szCs w:val="24"/>
              </w:rPr>
              <w:t>10</w:t>
            </w:r>
          </w:p>
        </w:tc>
        <w:tc>
          <w:tcPr>
            <w:tcW w:w="1472" w:type="dxa"/>
            <w:hideMark/>
          </w:tcPr>
          <w:p w14:paraId="21C70589" w14:textId="77777777" w:rsidR="009A1527" w:rsidRPr="003D6B45" w:rsidRDefault="009A1527" w:rsidP="009A1527">
            <w:pPr>
              <w:spacing w:line="360" w:lineRule="auto"/>
              <w:jc w:val="right"/>
              <w:rPr>
                <w:sz w:val="24"/>
                <w:szCs w:val="24"/>
              </w:rPr>
            </w:pPr>
            <w:r w:rsidRPr="003D6B45">
              <w:rPr>
                <w:sz w:val="24"/>
                <w:szCs w:val="24"/>
              </w:rPr>
              <w:t>23</w:t>
            </w:r>
          </w:p>
        </w:tc>
        <w:tc>
          <w:tcPr>
            <w:tcW w:w="1472" w:type="dxa"/>
            <w:hideMark/>
          </w:tcPr>
          <w:p w14:paraId="6B2C2E2F" w14:textId="77777777" w:rsidR="009A1527" w:rsidRPr="003D6B45" w:rsidRDefault="009A1527" w:rsidP="009A1527">
            <w:pPr>
              <w:spacing w:line="360" w:lineRule="auto"/>
              <w:jc w:val="right"/>
              <w:rPr>
                <w:sz w:val="24"/>
                <w:szCs w:val="24"/>
              </w:rPr>
            </w:pPr>
            <w:r w:rsidRPr="003D6B45">
              <w:rPr>
                <w:sz w:val="24"/>
                <w:szCs w:val="24"/>
              </w:rPr>
              <w:t>26</w:t>
            </w:r>
          </w:p>
        </w:tc>
        <w:tc>
          <w:tcPr>
            <w:tcW w:w="1477" w:type="dxa"/>
            <w:hideMark/>
          </w:tcPr>
          <w:p w14:paraId="18F4C3FA" w14:textId="77777777" w:rsidR="009A1527" w:rsidRPr="003D6B45" w:rsidRDefault="009A1527" w:rsidP="009A1527">
            <w:pPr>
              <w:spacing w:line="360" w:lineRule="auto"/>
              <w:jc w:val="right"/>
              <w:rPr>
                <w:sz w:val="24"/>
                <w:szCs w:val="24"/>
              </w:rPr>
            </w:pPr>
            <w:r w:rsidRPr="003D6B45">
              <w:rPr>
                <w:sz w:val="24"/>
                <w:szCs w:val="24"/>
              </w:rPr>
              <w:t>53</w:t>
            </w:r>
          </w:p>
        </w:tc>
      </w:tr>
      <w:tr w:rsidR="009A1527" w:rsidRPr="003D6B45" w14:paraId="2E15C393" w14:textId="77777777" w:rsidTr="00B813B8">
        <w:trPr>
          <w:trHeight w:val="401"/>
        </w:trPr>
        <w:tc>
          <w:tcPr>
            <w:tcW w:w="2155" w:type="dxa"/>
            <w:hideMark/>
          </w:tcPr>
          <w:p w14:paraId="39947C8E" w14:textId="77777777" w:rsidR="009A1527" w:rsidRPr="003D6B45" w:rsidRDefault="009A1527" w:rsidP="009A1527">
            <w:pPr>
              <w:spacing w:line="360" w:lineRule="auto"/>
              <w:rPr>
                <w:sz w:val="24"/>
                <w:szCs w:val="24"/>
              </w:rPr>
            </w:pPr>
            <w:r w:rsidRPr="003D6B45">
              <w:rPr>
                <w:sz w:val="24"/>
                <w:szCs w:val="24"/>
              </w:rPr>
              <w:t>FLI-500</w:t>
            </w:r>
          </w:p>
        </w:tc>
        <w:tc>
          <w:tcPr>
            <w:tcW w:w="1980" w:type="dxa"/>
            <w:hideMark/>
          </w:tcPr>
          <w:p w14:paraId="107B2B2E" w14:textId="77777777" w:rsidR="009A1527" w:rsidRPr="003D6B45" w:rsidRDefault="009A1527" w:rsidP="009A1527">
            <w:pPr>
              <w:spacing w:line="360" w:lineRule="auto"/>
              <w:jc w:val="right"/>
              <w:rPr>
                <w:sz w:val="24"/>
                <w:szCs w:val="24"/>
              </w:rPr>
            </w:pPr>
            <w:r w:rsidRPr="003D6B45">
              <w:rPr>
                <w:sz w:val="24"/>
                <w:szCs w:val="24"/>
              </w:rPr>
              <w:t>1.3</w:t>
            </w:r>
          </w:p>
        </w:tc>
        <w:tc>
          <w:tcPr>
            <w:tcW w:w="1890" w:type="dxa"/>
            <w:hideMark/>
          </w:tcPr>
          <w:p w14:paraId="60344F9D" w14:textId="77777777" w:rsidR="009A1527" w:rsidRPr="003D6B45" w:rsidRDefault="009A1527" w:rsidP="009A1527">
            <w:pPr>
              <w:spacing w:line="360" w:lineRule="auto"/>
              <w:jc w:val="right"/>
              <w:rPr>
                <w:sz w:val="24"/>
                <w:szCs w:val="24"/>
              </w:rPr>
            </w:pPr>
            <w:r w:rsidRPr="003D6B45">
              <w:rPr>
                <w:sz w:val="24"/>
                <w:szCs w:val="24"/>
              </w:rPr>
              <w:t>1.1</w:t>
            </w:r>
          </w:p>
        </w:tc>
        <w:tc>
          <w:tcPr>
            <w:tcW w:w="1350" w:type="dxa"/>
            <w:hideMark/>
          </w:tcPr>
          <w:p w14:paraId="51DF13F3" w14:textId="77777777" w:rsidR="009A1527" w:rsidRPr="003D6B45" w:rsidRDefault="009A1527" w:rsidP="009A1527">
            <w:pPr>
              <w:spacing w:line="360" w:lineRule="auto"/>
              <w:jc w:val="right"/>
              <w:rPr>
                <w:sz w:val="24"/>
                <w:szCs w:val="24"/>
              </w:rPr>
            </w:pPr>
            <w:r w:rsidRPr="003D6B45">
              <w:rPr>
                <w:sz w:val="24"/>
                <w:szCs w:val="24"/>
              </w:rPr>
              <w:t>-16</w:t>
            </w:r>
          </w:p>
        </w:tc>
        <w:tc>
          <w:tcPr>
            <w:tcW w:w="1710" w:type="dxa"/>
          </w:tcPr>
          <w:p w14:paraId="760D29EA" w14:textId="65AB7FC3" w:rsidR="009A1527" w:rsidRPr="003D6B45" w:rsidRDefault="00171749" w:rsidP="00171749">
            <w:pPr>
              <w:spacing w:line="360" w:lineRule="auto"/>
              <w:jc w:val="right"/>
              <w:rPr>
                <w:sz w:val="24"/>
                <w:szCs w:val="24"/>
              </w:rPr>
            </w:pPr>
            <w:r>
              <w:rPr>
                <w:sz w:val="24"/>
                <w:szCs w:val="24"/>
              </w:rPr>
              <w:t>0.09</w:t>
            </w:r>
          </w:p>
        </w:tc>
        <w:tc>
          <w:tcPr>
            <w:tcW w:w="1666" w:type="dxa"/>
            <w:hideMark/>
          </w:tcPr>
          <w:p w14:paraId="720DF1A3" w14:textId="77777777" w:rsidR="009A1527" w:rsidRPr="003D6B45" w:rsidRDefault="009A1527" w:rsidP="009A1527">
            <w:pPr>
              <w:spacing w:line="360" w:lineRule="auto"/>
              <w:jc w:val="right"/>
              <w:rPr>
                <w:sz w:val="24"/>
                <w:szCs w:val="24"/>
              </w:rPr>
            </w:pPr>
            <w:r w:rsidRPr="003D6B45">
              <w:rPr>
                <w:sz w:val="24"/>
                <w:szCs w:val="24"/>
              </w:rPr>
              <w:t>0.</w:t>
            </w:r>
            <w:r>
              <w:rPr>
                <w:sz w:val="24"/>
                <w:szCs w:val="24"/>
              </w:rPr>
              <w:t>09</w:t>
            </w:r>
          </w:p>
        </w:tc>
        <w:tc>
          <w:tcPr>
            <w:tcW w:w="1472" w:type="dxa"/>
            <w:hideMark/>
          </w:tcPr>
          <w:p w14:paraId="1BFBEF55" w14:textId="77777777" w:rsidR="009A1527" w:rsidRPr="003D6B45" w:rsidRDefault="009A1527" w:rsidP="009A1527">
            <w:pPr>
              <w:spacing w:line="360" w:lineRule="auto"/>
              <w:jc w:val="right"/>
              <w:rPr>
                <w:sz w:val="24"/>
                <w:szCs w:val="24"/>
              </w:rPr>
            </w:pPr>
            <w:r w:rsidRPr="003D6B45">
              <w:rPr>
                <w:sz w:val="24"/>
                <w:szCs w:val="24"/>
              </w:rPr>
              <w:t>19.4</w:t>
            </w:r>
          </w:p>
        </w:tc>
        <w:tc>
          <w:tcPr>
            <w:tcW w:w="1472" w:type="dxa"/>
            <w:hideMark/>
          </w:tcPr>
          <w:p w14:paraId="2B193FC2" w14:textId="77777777" w:rsidR="009A1527" w:rsidRPr="003D6B45" w:rsidRDefault="009A1527" w:rsidP="009A1527">
            <w:pPr>
              <w:spacing w:line="360" w:lineRule="auto"/>
              <w:jc w:val="right"/>
              <w:rPr>
                <w:sz w:val="24"/>
                <w:szCs w:val="24"/>
              </w:rPr>
            </w:pPr>
            <w:r w:rsidRPr="003D6B45">
              <w:rPr>
                <w:sz w:val="24"/>
                <w:szCs w:val="24"/>
              </w:rPr>
              <w:t>21.0</w:t>
            </w:r>
          </w:p>
        </w:tc>
        <w:tc>
          <w:tcPr>
            <w:tcW w:w="1477" w:type="dxa"/>
            <w:hideMark/>
          </w:tcPr>
          <w:p w14:paraId="02AFD1F1" w14:textId="77777777" w:rsidR="009A1527" w:rsidRPr="003D6B45" w:rsidRDefault="009A1527" w:rsidP="009A1527">
            <w:pPr>
              <w:spacing w:line="360" w:lineRule="auto"/>
              <w:jc w:val="right"/>
              <w:rPr>
                <w:sz w:val="24"/>
                <w:szCs w:val="24"/>
              </w:rPr>
            </w:pPr>
            <w:r w:rsidRPr="003D6B45">
              <w:rPr>
                <w:sz w:val="24"/>
                <w:szCs w:val="24"/>
              </w:rPr>
              <w:t>58</w:t>
            </w:r>
          </w:p>
        </w:tc>
      </w:tr>
      <w:tr w:rsidR="009A1527" w:rsidRPr="003D6B45" w14:paraId="48562F18" w14:textId="77777777" w:rsidTr="00B813B8">
        <w:trPr>
          <w:cnfStyle w:val="000000100000" w:firstRow="0" w:lastRow="0" w:firstColumn="0" w:lastColumn="0" w:oddVBand="0" w:evenVBand="0" w:oddHBand="1" w:evenHBand="0" w:firstRowFirstColumn="0" w:firstRowLastColumn="0" w:lastRowFirstColumn="0" w:lastRowLastColumn="0"/>
          <w:trHeight w:val="283"/>
        </w:trPr>
        <w:tc>
          <w:tcPr>
            <w:tcW w:w="2155" w:type="dxa"/>
            <w:hideMark/>
          </w:tcPr>
          <w:p w14:paraId="13FC9AA6" w14:textId="77777777" w:rsidR="009A1527" w:rsidRPr="003D6B45" w:rsidRDefault="009A1527" w:rsidP="009A1527">
            <w:pPr>
              <w:spacing w:line="360" w:lineRule="auto"/>
              <w:rPr>
                <w:sz w:val="24"/>
                <w:szCs w:val="24"/>
              </w:rPr>
            </w:pPr>
            <w:r w:rsidRPr="003D6B45">
              <w:rPr>
                <w:sz w:val="24"/>
                <w:szCs w:val="24"/>
              </w:rPr>
              <w:t>FLI-300</w:t>
            </w:r>
          </w:p>
        </w:tc>
        <w:tc>
          <w:tcPr>
            <w:tcW w:w="1980" w:type="dxa"/>
            <w:hideMark/>
          </w:tcPr>
          <w:p w14:paraId="5CC59E48" w14:textId="77777777" w:rsidR="009A1527" w:rsidRPr="003D6B45" w:rsidRDefault="009A1527" w:rsidP="009A1527">
            <w:pPr>
              <w:spacing w:line="360" w:lineRule="auto"/>
              <w:jc w:val="right"/>
              <w:rPr>
                <w:sz w:val="24"/>
                <w:szCs w:val="24"/>
              </w:rPr>
            </w:pPr>
            <w:r w:rsidRPr="003D6B45">
              <w:rPr>
                <w:sz w:val="24"/>
                <w:szCs w:val="24"/>
              </w:rPr>
              <w:t>0.6</w:t>
            </w:r>
          </w:p>
        </w:tc>
        <w:tc>
          <w:tcPr>
            <w:tcW w:w="1890" w:type="dxa"/>
            <w:hideMark/>
          </w:tcPr>
          <w:p w14:paraId="2456110A" w14:textId="77777777" w:rsidR="009A1527" w:rsidRPr="003D6B45" w:rsidRDefault="009A1527" w:rsidP="009A1527">
            <w:pPr>
              <w:spacing w:line="360" w:lineRule="auto"/>
              <w:jc w:val="right"/>
              <w:rPr>
                <w:sz w:val="24"/>
                <w:szCs w:val="24"/>
              </w:rPr>
            </w:pPr>
            <w:r w:rsidRPr="003D6B45">
              <w:rPr>
                <w:sz w:val="24"/>
                <w:szCs w:val="24"/>
              </w:rPr>
              <w:t>0.4</w:t>
            </w:r>
          </w:p>
        </w:tc>
        <w:tc>
          <w:tcPr>
            <w:tcW w:w="1350" w:type="dxa"/>
            <w:hideMark/>
          </w:tcPr>
          <w:p w14:paraId="14D88128" w14:textId="77777777" w:rsidR="009A1527" w:rsidRPr="003D6B45" w:rsidRDefault="009A1527" w:rsidP="009A1527">
            <w:pPr>
              <w:spacing w:line="360" w:lineRule="auto"/>
              <w:jc w:val="right"/>
              <w:rPr>
                <w:sz w:val="24"/>
                <w:szCs w:val="24"/>
              </w:rPr>
            </w:pPr>
            <w:r w:rsidRPr="003D6B45">
              <w:rPr>
                <w:sz w:val="24"/>
                <w:szCs w:val="24"/>
              </w:rPr>
              <w:t>-17</w:t>
            </w:r>
          </w:p>
        </w:tc>
        <w:tc>
          <w:tcPr>
            <w:tcW w:w="1710" w:type="dxa"/>
          </w:tcPr>
          <w:p w14:paraId="50DF8ACF" w14:textId="6EB52A22" w:rsidR="009A1527" w:rsidRPr="003D6B45" w:rsidRDefault="00171749" w:rsidP="00171749">
            <w:pPr>
              <w:spacing w:line="360" w:lineRule="auto"/>
              <w:jc w:val="right"/>
              <w:rPr>
                <w:sz w:val="24"/>
                <w:szCs w:val="24"/>
              </w:rPr>
            </w:pPr>
            <w:r>
              <w:rPr>
                <w:sz w:val="24"/>
                <w:szCs w:val="24"/>
              </w:rPr>
              <w:t>0.10</w:t>
            </w:r>
          </w:p>
        </w:tc>
        <w:tc>
          <w:tcPr>
            <w:tcW w:w="1666" w:type="dxa"/>
            <w:hideMark/>
          </w:tcPr>
          <w:p w14:paraId="2ADD18A4" w14:textId="1244B7C7" w:rsidR="009A1527" w:rsidRPr="003D6B45" w:rsidRDefault="009A1527" w:rsidP="00171749">
            <w:pPr>
              <w:spacing w:line="360" w:lineRule="auto"/>
              <w:jc w:val="right"/>
              <w:rPr>
                <w:sz w:val="24"/>
                <w:szCs w:val="24"/>
              </w:rPr>
            </w:pPr>
            <w:r w:rsidRPr="003D6B45">
              <w:rPr>
                <w:sz w:val="24"/>
                <w:szCs w:val="24"/>
              </w:rPr>
              <w:t>0.</w:t>
            </w:r>
            <w:r w:rsidR="00171749">
              <w:rPr>
                <w:sz w:val="24"/>
                <w:szCs w:val="24"/>
              </w:rPr>
              <w:t>09</w:t>
            </w:r>
          </w:p>
        </w:tc>
        <w:tc>
          <w:tcPr>
            <w:tcW w:w="1472" w:type="dxa"/>
            <w:hideMark/>
          </w:tcPr>
          <w:p w14:paraId="7F072590" w14:textId="77777777" w:rsidR="009A1527" w:rsidRPr="003D6B45" w:rsidRDefault="009A1527" w:rsidP="009A1527">
            <w:pPr>
              <w:spacing w:line="360" w:lineRule="auto"/>
              <w:jc w:val="right"/>
              <w:rPr>
                <w:sz w:val="24"/>
                <w:szCs w:val="24"/>
              </w:rPr>
            </w:pPr>
            <w:r w:rsidRPr="003D6B45">
              <w:rPr>
                <w:sz w:val="24"/>
                <w:szCs w:val="24"/>
              </w:rPr>
              <w:t>18.7</w:t>
            </w:r>
          </w:p>
        </w:tc>
        <w:tc>
          <w:tcPr>
            <w:tcW w:w="1472" w:type="dxa"/>
            <w:hideMark/>
          </w:tcPr>
          <w:p w14:paraId="50390B49" w14:textId="77777777" w:rsidR="009A1527" w:rsidRPr="003D6B45" w:rsidRDefault="009A1527" w:rsidP="009A1527">
            <w:pPr>
              <w:spacing w:line="360" w:lineRule="auto"/>
              <w:jc w:val="right"/>
              <w:rPr>
                <w:sz w:val="24"/>
                <w:szCs w:val="24"/>
              </w:rPr>
            </w:pPr>
            <w:r w:rsidRPr="003D6B45">
              <w:rPr>
                <w:sz w:val="24"/>
                <w:szCs w:val="24"/>
              </w:rPr>
              <w:t>20.2</w:t>
            </w:r>
          </w:p>
        </w:tc>
        <w:tc>
          <w:tcPr>
            <w:tcW w:w="1477" w:type="dxa"/>
            <w:hideMark/>
          </w:tcPr>
          <w:p w14:paraId="3772C0AB" w14:textId="77777777" w:rsidR="009A1527" w:rsidRPr="003D6B45" w:rsidRDefault="009A1527" w:rsidP="009A1527">
            <w:pPr>
              <w:spacing w:line="360" w:lineRule="auto"/>
              <w:jc w:val="right"/>
              <w:rPr>
                <w:sz w:val="24"/>
                <w:szCs w:val="24"/>
              </w:rPr>
            </w:pPr>
            <w:r w:rsidRPr="003D6B45">
              <w:rPr>
                <w:sz w:val="24"/>
                <w:szCs w:val="24"/>
              </w:rPr>
              <w:t>57</w:t>
            </w:r>
          </w:p>
        </w:tc>
      </w:tr>
      <w:tr w:rsidR="009A1527" w:rsidRPr="003D6B45" w14:paraId="5915721D" w14:textId="77777777" w:rsidTr="00B813B8">
        <w:trPr>
          <w:trHeight w:val="288"/>
        </w:trPr>
        <w:tc>
          <w:tcPr>
            <w:tcW w:w="2155" w:type="dxa"/>
            <w:hideMark/>
          </w:tcPr>
          <w:p w14:paraId="2D5996CB" w14:textId="77777777" w:rsidR="009A1527" w:rsidRPr="003D6B45" w:rsidRDefault="009A1527" w:rsidP="009A1527">
            <w:pPr>
              <w:spacing w:line="360" w:lineRule="auto"/>
              <w:rPr>
                <w:sz w:val="24"/>
                <w:szCs w:val="24"/>
              </w:rPr>
            </w:pPr>
            <w:r w:rsidRPr="003D6B45">
              <w:rPr>
                <w:sz w:val="24"/>
                <w:szCs w:val="24"/>
              </w:rPr>
              <w:t>FLI-200</w:t>
            </w:r>
          </w:p>
        </w:tc>
        <w:tc>
          <w:tcPr>
            <w:tcW w:w="1980" w:type="dxa"/>
            <w:hideMark/>
          </w:tcPr>
          <w:p w14:paraId="60FAB2E0" w14:textId="77777777" w:rsidR="009A1527" w:rsidRPr="003D6B45" w:rsidRDefault="009A1527" w:rsidP="009A1527">
            <w:pPr>
              <w:spacing w:line="360" w:lineRule="auto"/>
              <w:jc w:val="right"/>
              <w:rPr>
                <w:sz w:val="24"/>
                <w:szCs w:val="24"/>
              </w:rPr>
            </w:pPr>
            <w:r w:rsidRPr="003D6B45">
              <w:rPr>
                <w:sz w:val="24"/>
                <w:szCs w:val="24"/>
              </w:rPr>
              <w:t>1.4</w:t>
            </w:r>
          </w:p>
        </w:tc>
        <w:tc>
          <w:tcPr>
            <w:tcW w:w="1890" w:type="dxa"/>
            <w:hideMark/>
          </w:tcPr>
          <w:p w14:paraId="0CAD2002" w14:textId="77777777" w:rsidR="009A1527" w:rsidRPr="003D6B45" w:rsidRDefault="009A1527" w:rsidP="009A1527">
            <w:pPr>
              <w:spacing w:line="360" w:lineRule="auto"/>
              <w:jc w:val="right"/>
              <w:rPr>
                <w:sz w:val="24"/>
                <w:szCs w:val="24"/>
              </w:rPr>
            </w:pPr>
            <w:r w:rsidRPr="003D6B45">
              <w:rPr>
                <w:sz w:val="24"/>
                <w:szCs w:val="24"/>
              </w:rPr>
              <w:t>0.8</w:t>
            </w:r>
          </w:p>
        </w:tc>
        <w:tc>
          <w:tcPr>
            <w:tcW w:w="1350" w:type="dxa"/>
            <w:hideMark/>
          </w:tcPr>
          <w:p w14:paraId="68B19E07" w14:textId="77777777" w:rsidR="009A1527" w:rsidRPr="003D6B45" w:rsidRDefault="009A1527" w:rsidP="009A1527">
            <w:pPr>
              <w:spacing w:line="360" w:lineRule="auto"/>
              <w:jc w:val="right"/>
              <w:rPr>
                <w:sz w:val="24"/>
                <w:szCs w:val="24"/>
              </w:rPr>
            </w:pPr>
            <w:r w:rsidRPr="003D6B45">
              <w:rPr>
                <w:sz w:val="24"/>
                <w:szCs w:val="24"/>
              </w:rPr>
              <w:t>-13</w:t>
            </w:r>
          </w:p>
        </w:tc>
        <w:tc>
          <w:tcPr>
            <w:tcW w:w="1710" w:type="dxa"/>
          </w:tcPr>
          <w:p w14:paraId="01086051" w14:textId="1ED5F5C1" w:rsidR="009A1527" w:rsidRPr="003D6B45" w:rsidRDefault="00171749" w:rsidP="00171749">
            <w:pPr>
              <w:spacing w:line="360" w:lineRule="auto"/>
              <w:jc w:val="right"/>
              <w:rPr>
                <w:sz w:val="24"/>
                <w:szCs w:val="24"/>
              </w:rPr>
            </w:pPr>
            <w:r>
              <w:rPr>
                <w:sz w:val="24"/>
                <w:szCs w:val="24"/>
              </w:rPr>
              <w:t>0.09</w:t>
            </w:r>
          </w:p>
        </w:tc>
        <w:tc>
          <w:tcPr>
            <w:tcW w:w="1666" w:type="dxa"/>
            <w:hideMark/>
          </w:tcPr>
          <w:p w14:paraId="3963BAE0" w14:textId="77777777" w:rsidR="009A1527" w:rsidRPr="003D6B45" w:rsidRDefault="009A1527" w:rsidP="009A1527">
            <w:pPr>
              <w:spacing w:line="360" w:lineRule="auto"/>
              <w:jc w:val="right"/>
              <w:rPr>
                <w:sz w:val="24"/>
                <w:szCs w:val="24"/>
              </w:rPr>
            </w:pPr>
            <w:r w:rsidRPr="003D6B45">
              <w:rPr>
                <w:sz w:val="24"/>
                <w:szCs w:val="24"/>
              </w:rPr>
              <w:t>0.</w:t>
            </w:r>
            <w:r>
              <w:rPr>
                <w:sz w:val="24"/>
                <w:szCs w:val="24"/>
              </w:rPr>
              <w:t>10</w:t>
            </w:r>
          </w:p>
        </w:tc>
        <w:tc>
          <w:tcPr>
            <w:tcW w:w="1472" w:type="dxa"/>
            <w:hideMark/>
          </w:tcPr>
          <w:p w14:paraId="4204E6BD" w14:textId="77777777" w:rsidR="009A1527" w:rsidRPr="003D6B45" w:rsidRDefault="009A1527" w:rsidP="009A1527">
            <w:pPr>
              <w:spacing w:line="360" w:lineRule="auto"/>
              <w:jc w:val="right"/>
              <w:rPr>
                <w:sz w:val="24"/>
                <w:szCs w:val="24"/>
              </w:rPr>
            </w:pPr>
            <w:r w:rsidRPr="003D6B45">
              <w:rPr>
                <w:sz w:val="24"/>
                <w:szCs w:val="24"/>
              </w:rPr>
              <w:t>19.3</w:t>
            </w:r>
          </w:p>
        </w:tc>
        <w:tc>
          <w:tcPr>
            <w:tcW w:w="1472" w:type="dxa"/>
            <w:hideMark/>
          </w:tcPr>
          <w:p w14:paraId="5114AAEA" w14:textId="77777777" w:rsidR="009A1527" w:rsidRPr="003D6B45" w:rsidRDefault="009A1527" w:rsidP="009A1527">
            <w:pPr>
              <w:spacing w:line="360" w:lineRule="auto"/>
              <w:jc w:val="right"/>
              <w:rPr>
                <w:sz w:val="24"/>
                <w:szCs w:val="24"/>
              </w:rPr>
            </w:pPr>
            <w:r w:rsidRPr="003D6B45">
              <w:rPr>
                <w:sz w:val="24"/>
                <w:szCs w:val="24"/>
              </w:rPr>
              <w:t>20.6</w:t>
            </w:r>
          </w:p>
        </w:tc>
        <w:tc>
          <w:tcPr>
            <w:tcW w:w="1477" w:type="dxa"/>
            <w:hideMark/>
          </w:tcPr>
          <w:p w14:paraId="20EDAD13" w14:textId="77777777" w:rsidR="009A1527" w:rsidRPr="003D6B45" w:rsidRDefault="009A1527" w:rsidP="009A1527">
            <w:pPr>
              <w:spacing w:line="360" w:lineRule="auto"/>
              <w:jc w:val="right"/>
              <w:rPr>
                <w:sz w:val="24"/>
                <w:szCs w:val="24"/>
              </w:rPr>
            </w:pPr>
            <w:r w:rsidRPr="003D6B45">
              <w:rPr>
                <w:sz w:val="24"/>
                <w:szCs w:val="24"/>
              </w:rPr>
              <w:t>54</w:t>
            </w:r>
          </w:p>
        </w:tc>
      </w:tr>
      <w:tr w:rsidR="009A1527" w:rsidRPr="003D6B45" w14:paraId="22E2E173" w14:textId="77777777" w:rsidTr="00B813B8">
        <w:trPr>
          <w:cnfStyle w:val="000000100000" w:firstRow="0" w:lastRow="0" w:firstColumn="0" w:lastColumn="0" w:oddVBand="0" w:evenVBand="0" w:oddHBand="1" w:evenHBand="0" w:firstRowFirstColumn="0" w:firstRowLastColumn="0" w:lastRowFirstColumn="0" w:lastRowLastColumn="0"/>
          <w:trHeight w:val="515"/>
        </w:trPr>
        <w:tc>
          <w:tcPr>
            <w:tcW w:w="2155" w:type="dxa"/>
            <w:hideMark/>
          </w:tcPr>
          <w:p w14:paraId="26C7B5ED" w14:textId="77777777" w:rsidR="009A1527" w:rsidRPr="003D6B45" w:rsidRDefault="009A1527" w:rsidP="009A1527">
            <w:pPr>
              <w:spacing w:line="360" w:lineRule="auto"/>
              <w:rPr>
                <w:sz w:val="24"/>
                <w:szCs w:val="24"/>
              </w:rPr>
            </w:pPr>
            <w:r w:rsidRPr="003D6B45">
              <w:rPr>
                <w:sz w:val="24"/>
                <w:szCs w:val="24"/>
              </w:rPr>
              <w:t>FLI-100</w:t>
            </w:r>
          </w:p>
        </w:tc>
        <w:tc>
          <w:tcPr>
            <w:tcW w:w="1980" w:type="dxa"/>
            <w:hideMark/>
          </w:tcPr>
          <w:p w14:paraId="569B1472" w14:textId="77777777" w:rsidR="009A1527" w:rsidRPr="003D6B45" w:rsidRDefault="009A1527" w:rsidP="009A1527">
            <w:pPr>
              <w:spacing w:line="360" w:lineRule="auto"/>
              <w:jc w:val="right"/>
              <w:rPr>
                <w:sz w:val="24"/>
                <w:szCs w:val="24"/>
              </w:rPr>
            </w:pPr>
            <w:r w:rsidRPr="003D6B45">
              <w:rPr>
                <w:sz w:val="24"/>
                <w:szCs w:val="24"/>
              </w:rPr>
              <w:t xml:space="preserve"> 0.7</w:t>
            </w:r>
          </w:p>
        </w:tc>
        <w:tc>
          <w:tcPr>
            <w:tcW w:w="1890" w:type="dxa"/>
            <w:hideMark/>
          </w:tcPr>
          <w:p w14:paraId="166C40F8" w14:textId="77777777" w:rsidR="009A1527" w:rsidRPr="003D6B45" w:rsidRDefault="009A1527" w:rsidP="009A1527">
            <w:pPr>
              <w:spacing w:line="360" w:lineRule="auto"/>
              <w:jc w:val="right"/>
              <w:rPr>
                <w:sz w:val="24"/>
                <w:szCs w:val="24"/>
              </w:rPr>
            </w:pPr>
            <w:r w:rsidRPr="003D6B45">
              <w:rPr>
                <w:sz w:val="24"/>
                <w:szCs w:val="24"/>
              </w:rPr>
              <w:t>0.8</w:t>
            </w:r>
          </w:p>
        </w:tc>
        <w:tc>
          <w:tcPr>
            <w:tcW w:w="1350" w:type="dxa"/>
            <w:hideMark/>
          </w:tcPr>
          <w:p w14:paraId="52051E9E" w14:textId="77777777" w:rsidR="009A1527" w:rsidRPr="003D6B45" w:rsidRDefault="009A1527" w:rsidP="009A1527">
            <w:pPr>
              <w:spacing w:line="360" w:lineRule="auto"/>
              <w:jc w:val="right"/>
              <w:rPr>
                <w:sz w:val="24"/>
                <w:szCs w:val="24"/>
              </w:rPr>
            </w:pPr>
            <w:r w:rsidRPr="003D6B45">
              <w:rPr>
                <w:sz w:val="24"/>
                <w:szCs w:val="24"/>
              </w:rPr>
              <w:t>-17</w:t>
            </w:r>
          </w:p>
        </w:tc>
        <w:tc>
          <w:tcPr>
            <w:tcW w:w="1710" w:type="dxa"/>
          </w:tcPr>
          <w:p w14:paraId="297479E7" w14:textId="200D97C2" w:rsidR="009A1527" w:rsidRDefault="00171749" w:rsidP="00171749">
            <w:pPr>
              <w:spacing w:line="360" w:lineRule="auto"/>
              <w:jc w:val="right"/>
              <w:rPr>
                <w:sz w:val="24"/>
                <w:szCs w:val="24"/>
              </w:rPr>
            </w:pPr>
            <w:r>
              <w:rPr>
                <w:sz w:val="24"/>
                <w:szCs w:val="24"/>
              </w:rPr>
              <w:t>0.11</w:t>
            </w:r>
          </w:p>
        </w:tc>
        <w:tc>
          <w:tcPr>
            <w:tcW w:w="1666" w:type="dxa"/>
            <w:hideMark/>
          </w:tcPr>
          <w:p w14:paraId="747558F9" w14:textId="1324AAED" w:rsidR="009A1527" w:rsidRPr="003D6B45" w:rsidRDefault="009A1527" w:rsidP="00171749">
            <w:pPr>
              <w:spacing w:line="360" w:lineRule="auto"/>
              <w:jc w:val="right"/>
              <w:rPr>
                <w:sz w:val="24"/>
                <w:szCs w:val="24"/>
              </w:rPr>
            </w:pPr>
            <w:r>
              <w:rPr>
                <w:sz w:val="24"/>
                <w:szCs w:val="24"/>
              </w:rPr>
              <w:t>0.1</w:t>
            </w:r>
            <w:r w:rsidR="00171749">
              <w:rPr>
                <w:sz w:val="24"/>
                <w:szCs w:val="24"/>
              </w:rPr>
              <w:t>1</w:t>
            </w:r>
          </w:p>
        </w:tc>
        <w:tc>
          <w:tcPr>
            <w:tcW w:w="1472" w:type="dxa"/>
            <w:hideMark/>
          </w:tcPr>
          <w:p w14:paraId="54E3424A" w14:textId="77777777" w:rsidR="009A1527" w:rsidRPr="003D6B45" w:rsidRDefault="009A1527" w:rsidP="009A1527">
            <w:pPr>
              <w:spacing w:line="360" w:lineRule="auto"/>
              <w:jc w:val="right"/>
              <w:rPr>
                <w:sz w:val="24"/>
                <w:szCs w:val="24"/>
              </w:rPr>
            </w:pPr>
            <w:r w:rsidRPr="003D6B45">
              <w:rPr>
                <w:sz w:val="24"/>
                <w:szCs w:val="24"/>
              </w:rPr>
              <w:t>17.2</w:t>
            </w:r>
          </w:p>
        </w:tc>
        <w:tc>
          <w:tcPr>
            <w:tcW w:w="1472" w:type="dxa"/>
            <w:hideMark/>
          </w:tcPr>
          <w:p w14:paraId="2D72F836" w14:textId="77777777" w:rsidR="009A1527" w:rsidRPr="003D6B45" w:rsidRDefault="009A1527" w:rsidP="009A1527">
            <w:pPr>
              <w:spacing w:line="360" w:lineRule="auto"/>
              <w:jc w:val="right"/>
              <w:rPr>
                <w:sz w:val="24"/>
                <w:szCs w:val="24"/>
              </w:rPr>
            </w:pPr>
            <w:r w:rsidRPr="003D6B45">
              <w:rPr>
                <w:sz w:val="24"/>
                <w:szCs w:val="24"/>
              </w:rPr>
              <w:t>19.0</w:t>
            </w:r>
          </w:p>
        </w:tc>
        <w:tc>
          <w:tcPr>
            <w:tcW w:w="1477" w:type="dxa"/>
            <w:hideMark/>
          </w:tcPr>
          <w:p w14:paraId="2EA8F59A" w14:textId="77777777" w:rsidR="009A1527" w:rsidRPr="003D6B45" w:rsidRDefault="009A1527" w:rsidP="009A1527">
            <w:pPr>
              <w:spacing w:line="360" w:lineRule="auto"/>
              <w:jc w:val="right"/>
              <w:rPr>
                <w:sz w:val="24"/>
                <w:szCs w:val="24"/>
              </w:rPr>
            </w:pPr>
            <w:r w:rsidRPr="003D6B45">
              <w:rPr>
                <w:sz w:val="24"/>
                <w:szCs w:val="24"/>
              </w:rPr>
              <w:t>48</w:t>
            </w:r>
          </w:p>
        </w:tc>
      </w:tr>
      <w:tr w:rsidR="009A1527" w:rsidRPr="003D6B45" w14:paraId="1413D01C" w14:textId="77777777" w:rsidTr="00B813B8">
        <w:trPr>
          <w:trHeight w:val="223"/>
        </w:trPr>
        <w:tc>
          <w:tcPr>
            <w:tcW w:w="2155" w:type="dxa"/>
            <w:hideMark/>
          </w:tcPr>
          <w:p w14:paraId="74EFBDB5" w14:textId="77777777" w:rsidR="009A1527" w:rsidRPr="003D6B45" w:rsidRDefault="009A1527" w:rsidP="009A1527">
            <w:pPr>
              <w:spacing w:line="360" w:lineRule="auto"/>
              <w:rPr>
                <w:sz w:val="24"/>
                <w:szCs w:val="24"/>
              </w:rPr>
            </w:pPr>
          </w:p>
        </w:tc>
        <w:tc>
          <w:tcPr>
            <w:tcW w:w="1980" w:type="dxa"/>
            <w:hideMark/>
          </w:tcPr>
          <w:p w14:paraId="2C4DCD27" w14:textId="77777777" w:rsidR="009A1527" w:rsidRPr="003D6B45" w:rsidRDefault="009A1527" w:rsidP="009A1527">
            <w:pPr>
              <w:spacing w:line="360" w:lineRule="auto"/>
              <w:rPr>
                <w:sz w:val="24"/>
                <w:szCs w:val="24"/>
              </w:rPr>
            </w:pPr>
          </w:p>
        </w:tc>
        <w:tc>
          <w:tcPr>
            <w:tcW w:w="1890" w:type="dxa"/>
            <w:hideMark/>
          </w:tcPr>
          <w:p w14:paraId="3FC42982" w14:textId="77777777" w:rsidR="009A1527" w:rsidRPr="003D6B45" w:rsidRDefault="009A1527" w:rsidP="009A1527">
            <w:pPr>
              <w:spacing w:line="360" w:lineRule="auto"/>
              <w:rPr>
                <w:sz w:val="24"/>
                <w:szCs w:val="24"/>
              </w:rPr>
            </w:pPr>
          </w:p>
        </w:tc>
        <w:tc>
          <w:tcPr>
            <w:tcW w:w="1350" w:type="dxa"/>
            <w:hideMark/>
          </w:tcPr>
          <w:p w14:paraId="63793FFC" w14:textId="77777777" w:rsidR="009A1527" w:rsidRPr="003D6B45" w:rsidRDefault="009A1527" w:rsidP="009A1527">
            <w:pPr>
              <w:spacing w:line="360" w:lineRule="auto"/>
              <w:rPr>
                <w:sz w:val="24"/>
                <w:szCs w:val="24"/>
              </w:rPr>
            </w:pPr>
          </w:p>
        </w:tc>
        <w:tc>
          <w:tcPr>
            <w:tcW w:w="1710" w:type="dxa"/>
          </w:tcPr>
          <w:p w14:paraId="3D9885A2" w14:textId="77777777" w:rsidR="009A1527" w:rsidRPr="003D6B45" w:rsidRDefault="009A1527" w:rsidP="009A1527">
            <w:pPr>
              <w:spacing w:line="360" w:lineRule="auto"/>
              <w:rPr>
                <w:sz w:val="24"/>
                <w:szCs w:val="24"/>
              </w:rPr>
            </w:pPr>
          </w:p>
        </w:tc>
        <w:tc>
          <w:tcPr>
            <w:tcW w:w="1666" w:type="dxa"/>
            <w:hideMark/>
          </w:tcPr>
          <w:p w14:paraId="1F4B5E96" w14:textId="77777777" w:rsidR="009A1527" w:rsidRPr="003D6B45" w:rsidRDefault="009A1527" w:rsidP="009A1527">
            <w:pPr>
              <w:spacing w:line="360" w:lineRule="auto"/>
              <w:rPr>
                <w:sz w:val="24"/>
                <w:szCs w:val="24"/>
              </w:rPr>
            </w:pPr>
          </w:p>
        </w:tc>
        <w:tc>
          <w:tcPr>
            <w:tcW w:w="1472" w:type="dxa"/>
            <w:hideMark/>
          </w:tcPr>
          <w:p w14:paraId="297865F4" w14:textId="77777777" w:rsidR="009A1527" w:rsidRPr="003D6B45" w:rsidRDefault="009A1527" w:rsidP="009A1527">
            <w:pPr>
              <w:spacing w:line="360" w:lineRule="auto"/>
              <w:rPr>
                <w:sz w:val="24"/>
                <w:szCs w:val="24"/>
              </w:rPr>
            </w:pPr>
          </w:p>
        </w:tc>
        <w:tc>
          <w:tcPr>
            <w:tcW w:w="1472" w:type="dxa"/>
            <w:hideMark/>
          </w:tcPr>
          <w:p w14:paraId="0AEC03BB" w14:textId="77777777" w:rsidR="009A1527" w:rsidRPr="003D6B45" w:rsidRDefault="009A1527" w:rsidP="009A1527">
            <w:pPr>
              <w:spacing w:line="360" w:lineRule="auto"/>
              <w:rPr>
                <w:sz w:val="24"/>
                <w:szCs w:val="24"/>
              </w:rPr>
            </w:pPr>
          </w:p>
        </w:tc>
        <w:tc>
          <w:tcPr>
            <w:tcW w:w="1477" w:type="dxa"/>
            <w:hideMark/>
          </w:tcPr>
          <w:p w14:paraId="1B57D85B" w14:textId="77777777" w:rsidR="009A1527" w:rsidRPr="003D6B45" w:rsidRDefault="009A1527" w:rsidP="009A1527">
            <w:pPr>
              <w:spacing w:line="360" w:lineRule="auto"/>
              <w:rPr>
                <w:sz w:val="24"/>
                <w:szCs w:val="24"/>
              </w:rPr>
            </w:pPr>
          </w:p>
        </w:tc>
      </w:tr>
    </w:tbl>
    <w:p w14:paraId="4FE523B0" w14:textId="77777777" w:rsidR="003D6B45" w:rsidRDefault="003D6B45" w:rsidP="003D6B45">
      <w:pPr>
        <w:spacing w:line="360" w:lineRule="auto"/>
        <w:rPr>
          <w:sz w:val="24"/>
          <w:szCs w:val="24"/>
        </w:rPr>
      </w:pPr>
    </w:p>
    <w:p w14:paraId="2496FF3D" w14:textId="1BFD5D2C" w:rsidR="003D6B45" w:rsidRPr="00B813B8" w:rsidRDefault="003D6B45" w:rsidP="003D6B45">
      <w:pPr>
        <w:spacing w:line="360" w:lineRule="auto"/>
        <w:rPr>
          <w:sz w:val="24"/>
          <w:szCs w:val="24"/>
        </w:rPr>
      </w:pPr>
      <w:r w:rsidRPr="00B813B8">
        <w:rPr>
          <w:sz w:val="24"/>
          <w:szCs w:val="24"/>
        </w:rPr>
        <w:t>Table 2: Accuracy: F-ratio for O/E scores by PSA region; VarExp is from random forest model regressing reference scores against natural gradient variables (i.e., geology, watershed size, max elevation, etc.)</w:t>
      </w:r>
      <w:r w:rsidR="00B813B8" w:rsidRPr="00B813B8">
        <w:rPr>
          <w:sz w:val="24"/>
          <w:szCs w:val="24"/>
        </w:rPr>
        <w:t xml:space="preserve">. </w:t>
      </w:r>
    </w:p>
    <w:p w14:paraId="4FCA9B01" w14:textId="77777777" w:rsidR="003D6B45" w:rsidRPr="003D6B45" w:rsidRDefault="003D6B45" w:rsidP="003D6B45">
      <w:pPr>
        <w:spacing w:line="360" w:lineRule="auto"/>
        <w:rPr>
          <w:sz w:val="24"/>
          <w:szCs w:val="24"/>
        </w:rPr>
      </w:pPr>
      <w:r w:rsidRPr="00B813B8">
        <w:rPr>
          <w:sz w:val="24"/>
          <w:szCs w:val="24"/>
        </w:rPr>
        <w:t>Precision: Pooled SD</w:t>
      </w:r>
      <w:r w:rsidR="002773F8" w:rsidRPr="00B813B8">
        <w:rPr>
          <w:sz w:val="24"/>
          <w:szCs w:val="24"/>
        </w:rPr>
        <w:t xml:space="preserve"> of repeatedly</w:t>
      </w:r>
      <w:r w:rsidR="002773F8">
        <w:rPr>
          <w:sz w:val="24"/>
          <w:szCs w:val="24"/>
        </w:rPr>
        <w:t xml:space="preserve"> sampled sites</w:t>
      </w:r>
    </w:p>
    <w:p w14:paraId="2AA95905" w14:textId="13B2B4E7" w:rsidR="003D6B45" w:rsidRPr="003D6B45" w:rsidRDefault="003D6B45" w:rsidP="003D6B45">
      <w:pPr>
        <w:spacing w:line="360" w:lineRule="auto"/>
        <w:rPr>
          <w:sz w:val="24"/>
          <w:szCs w:val="24"/>
        </w:rPr>
      </w:pPr>
      <w:r w:rsidRPr="003D6B45">
        <w:rPr>
          <w:sz w:val="24"/>
          <w:szCs w:val="24"/>
        </w:rPr>
        <w:t>Sensitivity: T-value for comparison between reference and stressed sites; VarExp is from random forest model regressing scores against stressor gradient variables (i.e., %</w:t>
      </w:r>
      <w:r w:rsidR="00B813B8">
        <w:rPr>
          <w:sz w:val="24"/>
          <w:szCs w:val="24"/>
        </w:rPr>
        <w:t xml:space="preserve"> </w:t>
      </w:r>
      <w:r w:rsidRPr="003D6B45">
        <w:rPr>
          <w:sz w:val="24"/>
          <w:szCs w:val="24"/>
        </w:rPr>
        <w:t>urban, %</w:t>
      </w:r>
      <w:r w:rsidR="00B813B8">
        <w:rPr>
          <w:sz w:val="24"/>
          <w:szCs w:val="24"/>
        </w:rPr>
        <w:t xml:space="preserve"> </w:t>
      </w:r>
      <w:r w:rsidRPr="003D6B45">
        <w:rPr>
          <w:sz w:val="24"/>
          <w:szCs w:val="24"/>
        </w:rPr>
        <w:t>agriculture, road density, etc.)</w:t>
      </w:r>
    </w:p>
    <w:p w14:paraId="3DC8DE9F" w14:textId="77777777" w:rsidR="003D6B45" w:rsidRDefault="003D6B45" w:rsidP="003D6B45">
      <w:pPr>
        <w:spacing w:line="360" w:lineRule="auto"/>
        <w:rPr>
          <w:sz w:val="24"/>
          <w:szCs w:val="24"/>
        </w:rPr>
        <w:sectPr w:rsidR="003D6B45" w:rsidSect="00BB26E4">
          <w:pgSz w:w="15840" w:h="12240" w:orient="landscape"/>
          <w:pgMar w:top="1440" w:right="1440" w:bottom="1440" w:left="1440" w:header="720" w:footer="720" w:gutter="0"/>
          <w:cols w:space="720"/>
          <w:docGrid w:linePitch="360"/>
        </w:sectPr>
      </w:pPr>
    </w:p>
    <w:p w14:paraId="5E115061" w14:textId="77777777" w:rsidR="005F7458" w:rsidRDefault="005F7458" w:rsidP="001E3351">
      <w:pPr>
        <w:spacing w:line="360" w:lineRule="auto"/>
        <w:rPr>
          <w:sz w:val="24"/>
          <w:szCs w:val="24"/>
        </w:rPr>
      </w:pPr>
      <w:r w:rsidRPr="005F7458">
        <w:rPr>
          <w:noProof/>
          <w:sz w:val="24"/>
          <w:szCs w:val="24"/>
        </w:rPr>
        <w:lastRenderedPageBreak/>
        <w:drawing>
          <wp:inline distT="0" distB="0" distL="0" distR="0" wp14:anchorId="7E1B1C1D" wp14:editId="71126FE8">
            <wp:extent cx="5943600" cy="46882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43600" cy="4688205"/>
                    </a:xfrm>
                    <a:prstGeom prst="rect">
                      <a:avLst/>
                    </a:prstGeom>
                  </pic:spPr>
                </pic:pic>
              </a:graphicData>
            </a:graphic>
          </wp:inline>
        </w:drawing>
      </w:r>
    </w:p>
    <w:p w14:paraId="5945722D" w14:textId="77777777" w:rsidR="005F7458" w:rsidRDefault="005F7458" w:rsidP="001E3351">
      <w:pPr>
        <w:spacing w:line="360" w:lineRule="auto"/>
        <w:rPr>
          <w:sz w:val="24"/>
          <w:szCs w:val="24"/>
        </w:rPr>
      </w:pPr>
    </w:p>
    <w:p w14:paraId="583A197D" w14:textId="77777777" w:rsidR="005F7458" w:rsidRDefault="005F7458" w:rsidP="001E3351">
      <w:pPr>
        <w:spacing w:line="360" w:lineRule="auto"/>
        <w:rPr>
          <w:sz w:val="24"/>
          <w:szCs w:val="24"/>
        </w:rPr>
      </w:pPr>
      <w:r>
        <w:rPr>
          <w:sz w:val="24"/>
          <w:szCs w:val="24"/>
        </w:rPr>
        <w:t>Figure 1: Residual FLI scores for reference condition sites against slope (as percent gradient).</w:t>
      </w:r>
    </w:p>
    <w:p w14:paraId="47F0B4E4" w14:textId="77777777" w:rsidR="005F7458" w:rsidRDefault="005F7458" w:rsidP="001E3351">
      <w:pPr>
        <w:spacing w:line="360" w:lineRule="auto"/>
        <w:rPr>
          <w:sz w:val="24"/>
          <w:szCs w:val="24"/>
        </w:rPr>
      </w:pPr>
    </w:p>
    <w:p w14:paraId="7858588E" w14:textId="77777777" w:rsidR="005F7458" w:rsidRDefault="005F7458" w:rsidP="001E3351">
      <w:pPr>
        <w:spacing w:line="360" w:lineRule="auto"/>
        <w:rPr>
          <w:sz w:val="24"/>
          <w:szCs w:val="24"/>
        </w:rPr>
      </w:pPr>
    </w:p>
    <w:p w14:paraId="704A3598" w14:textId="77777777" w:rsidR="005F7458" w:rsidRDefault="005F7458" w:rsidP="001E3351">
      <w:pPr>
        <w:spacing w:line="360" w:lineRule="auto"/>
        <w:rPr>
          <w:sz w:val="24"/>
          <w:szCs w:val="24"/>
        </w:rPr>
      </w:pPr>
    </w:p>
    <w:p w14:paraId="69F70BB7" w14:textId="77777777" w:rsidR="005F7458" w:rsidRDefault="005F7458" w:rsidP="001E3351">
      <w:pPr>
        <w:spacing w:line="360" w:lineRule="auto"/>
        <w:rPr>
          <w:sz w:val="24"/>
          <w:szCs w:val="24"/>
        </w:rPr>
      </w:pPr>
    </w:p>
    <w:p w14:paraId="4589634A" w14:textId="77777777" w:rsidR="005F7458" w:rsidRDefault="005F7458" w:rsidP="001E3351">
      <w:pPr>
        <w:spacing w:line="360" w:lineRule="auto"/>
        <w:rPr>
          <w:sz w:val="24"/>
          <w:szCs w:val="24"/>
        </w:rPr>
      </w:pPr>
    </w:p>
    <w:p w14:paraId="42B2F8BB" w14:textId="77777777" w:rsidR="005F7458" w:rsidRDefault="005F7458" w:rsidP="001E3351">
      <w:pPr>
        <w:spacing w:line="360" w:lineRule="auto"/>
        <w:rPr>
          <w:sz w:val="24"/>
          <w:szCs w:val="24"/>
        </w:rPr>
      </w:pPr>
    </w:p>
    <w:p w14:paraId="66FCF885" w14:textId="77777777" w:rsidR="005F7458" w:rsidRDefault="005F7458" w:rsidP="001E3351">
      <w:pPr>
        <w:spacing w:line="360" w:lineRule="auto"/>
        <w:rPr>
          <w:sz w:val="24"/>
          <w:szCs w:val="24"/>
        </w:rPr>
      </w:pPr>
    </w:p>
    <w:p w14:paraId="11D6F750" w14:textId="77777777" w:rsidR="00F379BF" w:rsidRDefault="002773F8" w:rsidP="001E3351">
      <w:pPr>
        <w:spacing w:line="360" w:lineRule="auto"/>
        <w:rPr>
          <w:sz w:val="24"/>
          <w:szCs w:val="24"/>
        </w:rPr>
      </w:pPr>
      <w:r w:rsidRPr="002773F8">
        <w:rPr>
          <w:noProof/>
          <w:sz w:val="24"/>
          <w:szCs w:val="24"/>
        </w:rPr>
        <w:drawing>
          <wp:inline distT="0" distB="0" distL="0" distR="0" wp14:anchorId="6B5BFC5B" wp14:editId="42ED309C">
            <wp:extent cx="5943600" cy="52025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43600" cy="5202555"/>
                    </a:xfrm>
                    <a:prstGeom prst="rect">
                      <a:avLst/>
                    </a:prstGeom>
                  </pic:spPr>
                </pic:pic>
              </a:graphicData>
            </a:graphic>
          </wp:inline>
        </w:drawing>
      </w:r>
    </w:p>
    <w:p w14:paraId="7EDA683D" w14:textId="121746B5" w:rsidR="002773F8" w:rsidRDefault="005F7458" w:rsidP="001E3351">
      <w:pPr>
        <w:spacing w:line="360" w:lineRule="auto"/>
        <w:rPr>
          <w:sz w:val="24"/>
          <w:szCs w:val="24"/>
        </w:rPr>
        <w:sectPr w:rsidR="002773F8" w:rsidSect="00F379BF">
          <w:pgSz w:w="12240" w:h="15840"/>
          <w:pgMar w:top="1440" w:right="1440" w:bottom="1440" w:left="1440" w:header="720" w:footer="720" w:gutter="0"/>
          <w:cols w:space="720"/>
          <w:docGrid w:linePitch="360"/>
        </w:sectPr>
      </w:pPr>
      <w:r>
        <w:rPr>
          <w:sz w:val="24"/>
          <w:szCs w:val="24"/>
        </w:rPr>
        <w:t xml:space="preserve">Figure </w:t>
      </w:r>
      <w:r w:rsidR="002E1569">
        <w:rPr>
          <w:sz w:val="24"/>
          <w:szCs w:val="24"/>
        </w:rPr>
        <w:t>2</w:t>
      </w:r>
      <w:r w:rsidR="002773F8">
        <w:rPr>
          <w:sz w:val="24"/>
          <w:szCs w:val="24"/>
        </w:rPr>
        <w:t xml:space="preserve">:  The residual FLI score against the level of human influence, as defined by the sum percentage of agricultural, urban, and managed land use within a </w:t>
      </w:r>
      <w:r w:rsidR="00C33D5A">
        <w:rPr>
          <w:sz w:val="24"/>
          <w:szCs w:val="24"/>
        </w:rPr>
        <w:t>1-</w:t>
      </w:r>
      <w:r w:rsidR="002773F8">
        <w:rPr>
          <w:sz w:val="24"/>
          <w:szCs w:val="24"/>
        </w:rPr>
        <w:t>km radius of the site within its watershed.</w:t>
      </w:r>
    </w:p>
    <w:p w14:paraId="1BDDE47F" w14:textId="77777777" w:rsidR="00F379BF" w:rsidRDefault="002E1569" w:rsidP="001E3351">
      <w:pPr>
        <w:spacing w:line="360" w:lineRule="auto"/>
        <w:rPr>
          <w:sz w:val="24"/>
          <w:szCs w:val="24"/>
        </w:rPr>
      </w:pPr>
      <w:r>
        <w:rPr>
          <w:sz w:val="24"/>
          <w:szCs w:val="24"/>
        </w:rPr>
        <w:lastRenderedPageBreak/>
        <w:t>Figure</w:t>
      </w:r>
      <w:r w:rsidRPr="002E1569">
        <w:rPr>
          <w:noProof/>
          <w:sz w:val="24"/>
          <w:szCs w:val="24"/>
        </w:rPr>
        <w:drawing>
          <wp:inline distT="0" distB="0" distL="0" distR="0" wp14:anchorId="206EACC3" wp14:editId="50E67162">
            <wp:extent cx="5943600" cy="4944110"/>
            <wp:effectExtent l="0" t="0" r="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943600" cy="4944110"/>
                    </a:xfrm>
                    <a:prstGeom prst="rect">
                      <a:avLst/>
                    </a:prstGeom>
                  </pic:spPr>
                </pic:pic>
              </a:graphicData>
            </a:graphic>
          </wp:inline>
        </w:drawing>
      </w:r>
    </w:p>
    <w:p w14:paraId="2A93AB30" w14:textId="77777777" w:rsidR="002E1569" w:rsidRDefault="002E1569" w:rsidP="001E3351">
      <w:pPr>
        <w:spacing w:line="360" w:lineRule="auto"/>
        <w:rPr>
          <w:sz w:val="24"/>
          <w:szCs w:val="24"/>
        </w:rPr>
      </w:pPr>
      <w:r>
        <w:rPr>
          <w:sz w:val="24"/>
          <w:szCs w:val="24"/>
        </w:rPr>
        <w:t>Figure 3: Residual of the FLI vs. CSCI scores.</w:t>
      </w:r>
    </w:p>
    <w:p w14:paraId="7A2637CC" w14:textId="77777777" w:rsidR="005E75EF" w:rsidRDefault="005E75EF" w:rsidP="001E3351">
      <w:pPr>
        <w:spacing w:line="360" w:lineRule="auto"/>
        <w:rPr>
          <w:sz w:val="24"/>
          <w:szCs w:val="24"/>
        </w:rPr>
      </w:pPr>
    </w:p>
    <w:p w14:paraId="27378AD7" w14:textId="77777777" w:rsidR="005E75EF" w:rsidRDefault="005E75EF" w:rsidP="001E3351">
      <w:pPr>
        <w:spacing w:line="360" w:lineRule="auto"/>
        <w:rPr>
          <w:sz w:val="24"/>
          <w:szCs w:val="24"/>
        </w:rPr>
      </w:pPr>
    </w:p>
    <w:p w14:paraId="18D62C28" w14:textId="77777777" w:rsidR="005E75EF" w:rsidRDefault="005E75EF" w:rsidP="001E3351">
      <w:pPr>
        <w:spacing w:line="360" w:lineRule="auto"/>
        <w:rPr>
          <w:sz w:val="24"/>
          <w:szCs w:val="24"/>
        </w:rPr>
      </w:pPr>
    </w:p>
    <w:p w14:paraId="6B68AA09" w14:textId="77777777" w:rsidR="005E75EF" w:rsidRDefault="005E75EF" w:rsidP="001E3351">
      <w:pPr>
        <w:spacing w:line="360" w:lineRule="auto"/>
        <w:rPr>
          <w:sz w:val="24"/>
          <w:szCs w:val="24"/>
        </w:rPr>
      </w:pPr>
    </w:p>
    <w:p w14:paraId="294FFB41" w14:textId="77777777" w:rsidR="005E75EF" w:rsidRDefault="005E75EF" w:rsidP="001E3351">
      <w:pPr>
        <w:spacing w:line="360" w:lineRule="auto"/>
        <w:rPr>
          <w:sz w:val="24"/>
          <w:szCs w:val="24"/>
        </w:rPr>
      </w:pPr>
    </w:p>
    <w:p w14:paraId="7A8AFB04" w14:textId="77777777" w:rsidR="005E75EF" w:rsidRDefault="005E75EF" w:rsidP="001E3351">
      <w:pPr>
        <w:spacing w:line="360" w:lineRule="auto"/>
        <w:rPr>
          <w:sz w:val="24"/>
          <w:szCs w:val="24"/>
        </w:rPr>
      </w:pPr>
    </w:p>
    <w:p w14:paraId="40CCB5C6" w14:textId="304F02B9" w:rsidR="005E75EF" w:rsidRDefault="005E75EF" w:rsidP="001E3351">
      <w:pPr>
        <w:spacing w:line="360" w:lineRule="auto"/>
        <w:rPr>
          <w:sz w:val="24"/>
          <w:szCs w:val="24"/>
        </w:rPr>
      </w:pPr>
      <w:r>
        <w:rPr>
          <w:noProof/>
        </w:rPr>
        <w:lastRenderedPageBreak/>
        <w:drawing>
          <wp:inline distT="0" distB="0" distL="0" distR="0" wp14:anchorId="62282DF3" wp14:editId="02FDE75E">
            <wp:extent cx="5943600" cy="5758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58815"/>
                    </a:xfrm>
                    <a:prstGeom prst="rect">
                      <a:avLst/>
                    </a:prstGeom>
                  </pic:spPr>
                </pic:pic>
              </a:graphicData>
            </a:graphic>
          </wp:inline>
        </w:drawing>
      </w:r>
    </w:p>
    <w:p w14:paraId="61A1A2F0" w14:textId="2FAFE49C" w:rsidR="005E75EF" w:rsidRPr="00312C8A" w:rsidRDefault="005E75EF" w:rsidP="001E3351">
      <w:pPr>
        <w:spacing w:line="360" w:lineRule="auto"/>
        <w:rPr>
          <w:sz w:val="24"/>
          <w:szCs w:val="24"/>
        </w:rPr>
      </w:pPr>
      <w:r>
        <w:rPr>
          <w:sz w:val="24"/>
          <w:szCs w:val="24"/>
        </w:rPr>
        <w:t xml:space="preserve">Figure 4: The pooled standard deviation of repeatedly sampled reference </w:t>
      </w:r>
      <w:bookmarkStart w:id="0" w:name="_GoBack"/>
      <w:bookmarkEnd w:id="0"/>
      <w:r>
        <w:rPr>
          <w:sz w:val="24"/>
          <w:szCs w:val="24"/>
        </w:rPr>
        <w:t>calibration sites as subsampling size increases.</w:t>
      </w:r>
    </w:p>
    <w:sectPr w:rsidR="005E75EF" w:rsidRPr="0031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D0157"/>
    <w:multiLevelType w:val="hybridMultilevel"/>
    <w:tmpl w:val="2196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B7211"/>
    <w:multiLevelType w:val="hybridMultilevel"/>
    <w:tmpl w:val="9C28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E1CF8"/>
    <w:multiLevelType w:val="hybridMultilevel"/>
    <w:tmpl w:val="37CC0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3307F"/>
    <w:multiLevelType w:val="hybridMultilevel"/>
    <w:tmpl w:val="5BDA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D9"/>
    <w:rsid w:val="00030DA0"/>
    <w:rsid w:val="00171749"/>
    <w:rsid w:val="001C6971"/>
    <w:rsid w:val="001E3351"/>
    <w:rsid w:val="001E4101"/>
    <w:rsid w:val="002174D9"/>
    <w:rsid w:val="002613E2"/>
    <w:rsid w:val="002773F8"/>
    <w:rsid w:val="002E1569"/>
    <w:rsid w:val="002E5A12"/>
    <w:rsid w:val="00312C8A"/>
    <w:rsid w:val="00381709"/>
    <w:rsid w:val="003C7D7B"/>
    <w:rsid w:val="003D6B45"/>
    <w:rsid w:val="003E2701"/>
    <w:rsid w:val="003E3C2C"/>
    <w:rsid w:val="004E571A"/>
    <w:rsid w:val="005A3739"/>
    <w:rsid w:val="005E6FFF"/>
    <w:rsid w:val="005E75EF"/>
    <w:rsid w:val="005F7458"/>
    <w:rsid w:val="0066123D"/>
    <w:rsid w:val="0068517E"/>
    <w:rsid w:val="006A3E05"/>
    <w:rsid w:val="006A6A8A"/>
    <w:rsid w:val="006E0546"/>
    <w:rsid w:val="006E2653"/>
    <w:rsid w:val="00705132"/>
    <w:rsid w:val="00711052"/>
    <w:rsid w:val="007E79B3"/>
    <w:rsid w:val="007F1722"/>
    <w:rsid w:val="00810EB7"/>
    <w:rsid w:val="00891491"/>
    <w:rsid w:val="008B2527"/>
    <w:rsid w:val="008D1CB3"/>
    <w:rsid w:val="008F3524"/>
    <w:rsid w:val="008F6612"/>
    <w:rsid w:val="009041D1"/>
    <w:rsid w:val="00945454"/>
    <w:rsid w:val="00994C4D"/>
    <w:rsid w:val="009A1527"/>
    <w:rsid w:val="009E7BAF"/>
    <w:rsid w:val="00A123D6"/>
    <w:rsid w:val="00A30F35"/>
    <w:rsid w:val="00AB6AC9"/>
    <w:rsid w:val="00AF04F0"/>
    <w:rsid w:val="00AF22E8"/>
    <w:rsid w:val="00B813B8"/>
    <w:rsid w:val="00B86B69"/>
    <w:rsid w:val="00BB26E4"/>
    <w:rsid w:val="00C33D5A"/>
    <w:rsid w:val="00C922A4"/>
    <w:rsid w:val="00DA31A0"/>
    <w:rsid w:val="00DB5D82"/>
    <w:rsid w:val="00DE5D49"/>
    <w:rsid w:val="00E01DD4"/>
    <w:rsid w:val="00E52D25"/>
    <w:rsid w:val="00E71C43"/>
    <w:rsid w:val="00EA18D8"/>
    <w:rsid w:val="00EA27E8"/>
    <w:rsid w:val="00EB16AE"/>
    <w:rsid w:val="00EF4B83"/>
    <w:rsid w:val="00F03341"/>
    <w:rsid w:val="00F22151"/>
    <w:rsid w:val="00F247DC"/>
    <w:rsid w:val="00F25E2A"/>
    <w:rsid w:val="00F3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D360"/>
  <w15:chartTrackingRefBased/>
  <w15:docId w15:val="{C885AF9B-8343-40D9-85DA-C943C940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D9"/>
    <w:pPr>
      <w:ind w:left="720"/>
      <w:contextualSpacing/>
    </w:pPr>
  </w:style>
  <w:style w:type="character" w:styleId="Hyperlink">
    <w:name w:val="Hyperlink"/>
    <w:basedOn w:val="DefaultParagraphFont"/>
    <w:uiPriority w:val="99"/>
    <w:unhideWhenUsed/>
    <w:rsid w:val="002174D9"/>
    <w:rPr>
      <w:color w:val="0563C1" w:themeColor="hyperlink"/>
      <w:u w:val="single"/>
    </w:rPr>
  </w:style>
  <w:style w:type="character" w:customStyle="1" w:styleId="apple-style-span">
    <w:name w:val="apple-style-span"/>
    <w:basedOn w:val="DefaultParagraphFont"/>
    <w:rsid w:val="006A6A8A"/>
  </w:style>
  <w:style w:type="table" w:styleId="TableGrid">
    <w:name w:val="Table Grid"/>
    <w:basedOn w:val="TableNormal"/>
    <w:uiPriority w:val="39"/>
    <w:rsid w:val="00312C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312C8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312C8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12C8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3D6B4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A3739"/>
    <w:rPr>
      <w:sz w:val="16"/>
      <w:szCs w:val="16"/>
    </w:rPr>
  </w:style>
  <w:style w:type="paragraph" w:styleId="CommentText">
    <w:name w:val="annotation text"/>
    <w:basedOn w:val="Normal"/>
    <w:link w:val="CommentTextChar"/>
    <w:uiPriority w:val="99"/>
    <w:semiHidden/>
    <w:unhideWhenUsed/>
    <w:rsid w:val="005A3739"/>
    <w:pPr>
      <w:spacing w:line="240" w:lineRule="auto"/>
    </w:pPr>
    <w:rPr>
      <w:sz w:val="20"/>
      <w:szCs w:val="20"/>
    </w:rPr>
  </w:style>
  <w:style w:type="character" w:customStyle="1" w:styleId="CommentTextChar">
    <w:name w:val="Comment Text Char"/>
    <w:basedOn w:val="DefaultParagraphFont"/>
    <w:link w:val="CommentText"/>
    <w:uiPriority w:val="99"/>
    <w:semiHidden/>
    <w:rsid w:val="005A3739"/>
    <w:rPr>
      <w:sz w:val="20"/>
      <w:szCs w:val="20"/>
    </w:rPr>
  </w:style>
  <w:style w:type="paragraph" w:styleId="CommentSubject">
    <w:name w:val="annotation subject"/>
    <w:basedOn w:val="CommentText"/>
    <w:next w:val="CommentText"/>
    <w:link w:val="CommentSubjectChar"/>
    <w:uiPriority w:val="99"/>
    <w:semiHidden/>
    <w:unhideWhenUsed/>
    <w:rsid w:val="005A3739"/>
    <w:rPr>
      <w:b/>
      <w:bCs/>
    </w:rPr>
  </w:style>
  <w:style w:type="character" w:customStyle="1" w:styleId="CommentSubjectChar">
    <w:name w:val="Comment Subject Char"/>
    <w:basedOn w:val="CommentTextChar"/>
    <w:link w:val="CommentSubject"/>
    <w:uiPriority w:val="99"/>
    <w:semiHidden/>
    <w:rsid w:val="005A3739"/>
    <w:rPr>
      <w:b/>
      <w:bCs/>
      <w:sz w:val="20"/>
      <w:szCs w:val="20"/>
    </w:rPr>
  </w:style>
  <w:style w:type="paragraph" w:styleId="BalloonText">
    <w:name w:val="Balloon Text"/>
    <w:basedOn w:val="Normal"/>
    <w:link w:val="BalloonTextChar"/>
    <w:uiPriority w:val="99"/>
    <w:semiHidden/>
    <w:unhideWhenUsed/>
    <w:rsid w:val="005A37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739"/>
    <w:rPr>
      <w:rFonts w:ascii="Segoe UI" w:hAnsi="Segoe UI" w:cs="Segoe UI"/>
      <w:sz w:val="18"/>
      <w:szCs w:val="18"/>
    </w:rPr>
  </w:style>
  <w:style w:type="table" w:styleId="GridTable1Light-Accent1">
    <w:name w:val="Grid Table 1 Light Accent 1"/>
    <w:basedOn w:val="TableNormal"/>
    <w:uiPriority w:val="46"/>
    <w:rsid w:val="009A152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A152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F0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47366">
      <w:bodyDiv w:val="1"/>
      <w:marLeft w:val="0"/>
      <w:marRight w:val="0"/>
      <w:marTop w:val="0"/>
      <w:marBottom w:val="0"/>
      <w:divBdr>
        <w:top w:val="none" w:sz="0" w:space="0" w:color="auto"/>
        <w:left w:val="none" w:sz="0" w:space="0" w:color="auto"/>
        <w:bottom w:val="none" w:sz="0" w:space="0" w:color="auto"/>
        <w:right w:val="none" w:sz="0" w:space="0" w:color="auto"/>
      </w:divBdr>
    </w:div>
    <w:div w:id="666370330">
      <w:bodyDiv w:val="1"/>
      <w:marLeft w:val="0"/>
      <w:marRight w:val="0"/>
      <w:marTop w:val="0"/>
      <w:marBottom w:val="0"/>
      <w:divBdr>
        <w:top w:val="none" w:sz="0" w:space="0" w:color="auto"/>
        <w:left w:val="none" w:sz="0" w:space="0" w:color="auto"/>
        <w:bottom w:val="none" w:sz="0" w:space="0" w:color="auto"/>
        <w:right w:val="none" w:sz="0" w:space="0" w:color="auto"/>
      </w:divBdr>
    </w:div>
    <w:div w:id="890842413">
      <w:bodyDiv w:val="1"/>
      <w:marLeft w:val="0"/>
      <w:marRight w:val="0"/>
      <w:marTop w:val="0"/>
      <w:marBottom w:val="0"/>
      <w:divBdr>
        <w:top w:val="none" w:sz="0" w:space="0" w:color="auto"/>
        <w:left w:val="none" w:sz="0" w:space="0" w:color="auto"/>
        <w:bottom w:val="none" w:sz="0" w:space="0" w:color="auto"/>
        <w:right w:val="none" w:sz="0" w:space="0" w:color="auto"/>
      </w:divBdr>
    </w:div>
    <w:div w:id="1205365968">
      <w:bodyDiv w:val="1"/>
      <w:marLeft w:val="0"/>
      <w:marRight w:val="0"/>
      <w:marTop w:val="0"/>
      <w:marBottom w:val="0"/>
      <w:divBdr>
        <w:top w:val="none" w:sz="0" w:space="0" w:color="auto"/>
        <w:left w:val="none" w:sz="0" w:space="0" w:color="auto"/>
        <w:bottom w:val="none" w:sz="0" w:space="0" w:color="auto"/>
        <w:right w:val="none" w:sz="0" w:space="0" w:color="auto"/>
      </w:divBdr>
    </w:div>
    <w:div w:id="19767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engeln/FL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F3417-F967-42A1-BB20-C25E4345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2248</Words>
  <Characters>12815</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Engeln</dc:creator>
  <cp:keywords/>
  <dc:description/>
  <cp:lastModifiedBy>Mark Engeln</cp:lastModifiedBy>
  <cp:revision>2</cp:revision>
  <dcterms:created xsi:type="dcterms:W3CDTF">2014-05-01T19:01:00Z</dcterms:created>
  <dcterms:modified xsi:type="dcterms:W3CDTF">2014-05-01T19:01:00Z</dcterms:modified>
</cp:coreProperties>
</file>