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Stream</w:t>
      </w:r>
      <w:r>
        <w:t xml:space="preserve"> </w:t>
      </w:r>
      <w:r>
        <w:t xml:space="preserve">Quality</w:t>
      </w:r>
      <w:r>
        <w:t xml:space="preserve"> </w:t>
      </w:r>
      <w:r>
        <w:t xml:space="preserve">Index</w:t>
      </w:r>
      <w:r>
        <w:t xml:space="preserve"> </w:t>
      </w:r>
      <w:r>
        <w:t xml:space="preserve">-</w:t>
      </w:r>
      <w:r>
        <w:t xml:space="preserve"> </w:t>
      </w:r>
      <w:r>
        <w:t xml:space="preserve">Outline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W.</w:t>
      </w:r>
      <w:r>
        <w:t xml:space="preserve"> </w:t>
      </w:r>
      <w:r>
        <w:t xml:space="preserve">Beck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marcusb@sccwrp.org</w:t>
        </w:r>
      </w:hyperlink>
      <w:r>
        <w:t xml:space="preserve">),</w:t>
      </w:r>
      <w:r>
        <w:t xml:space="preserve"> </w:t>
      </w:r>
      <w:r>
        <w:t xml:space="preserve">Raphael</w:t>
      </w:r>
      <w:r>
        <w:t xml:space="preserve"> </w:t>
      </w:r>
      <w:r>
        <w:t xml:space="preserve">D.</w:t>
      </w:r>
      <w:r>
        <w:t xml:space="preserve"> </w:t>
      </w:r>
      <w:r>
        <w:t xml:space="preserve">Mazor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raphaelm@sccwrp.org</w:t>
        </w:r>
      </w:hyperlink>
      <w:r>
        <w:t xml:space="preserve">),</w:t>
      </w:r>
      <w:r>
        <w:t xml:space="preserve"> </w:t>
      </w:r>
      <w:r>
        <w:t xml:space="preserve">Kenneth</w:t>
      </w:r>
      <w:r>
        <w:t xml:space="preserve"> </w:t>
      </w:r>
      <w:r>
        <w:t xml:space="preserve">C.</w:t>
      </w:r>
      <w:r>
        <w:t xml:space="preserve"> </w:t>
      </w:r>
      <w:r>
        <w:t xml:space="preserve">Schiff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kens@sccwrp.org</w:t>
        </w:r>
      </w:hyperlink>
    </w:p>
    <w:p>
      <w:pPr>
        <w:pStyle w:val="Heading1"/>
      </w:pPr>
      <w:bookmarkStart w:id="23" w:name="introduction"/>
      <w:r>
        <w:t xml:space="preserve">Introduction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State of the science for biological assessment</w:t>
      </w:r>
    </w:p>
    <w:p>
      <w:pPr>
        <w:pStyle w:val="Compact"/>
        <w:numPr>
          <w:numId w:val="1002"/>
          <w:ilvl w:val="1"/>
        </w:numPr>
      </w:pPr>
      <w:r>
        <w:t xml:space="preserve">Biological indicators are common response endpoints</w:t>
      </w:r>
    </w:p>
    <w:p>
      <w:pPr>
        <w:pStyle w:val="Compact"/>
        <w:numPr>
          <w:numId w:val="1002"/>
          <w:ilvl w:val="1"/>
        </w:numPr>
      </w:pPr>
      <w:r>
        <w:t xml:space="preserve">Multiple taxa can be used - macroinverts, fish, algae, etc.</w:t>
      </w:r>
    </w:p>
    <w:p>
      <w:pPr>
        <w:pStyle w:val="Compact"/>
        <w:numPr>
          <w:numId w:val="1002"/>
          <w:ilvl w:val="1"/>
        </w:numPr>
      </w:pPr>
      <w:r>
        <w:t xml:space="preserve">Can trigger 303d listing</w:t>
      </w:r>
    </w:p>
    <w:p>
      <w:pPr>
        <w:pStyle w:val="Compact"/>
        <w:numPr>
          <w:numId w:val="1002"/>
          <w:ilvl w:val="1"/>
        </w:numPr>
      </w:pPr>
      <w:r>
        <w:t xml:space="preserve">Many states use more than one index, questions regarding how to combine multiple response endpoints - empirically (average, separate) and in regulatory setting (one fails triggers listing, etc.)</w:t>
      </w:r>
    </w:p>
    <w:p>
      <w:pPr>
        <w:pStyle w:val="Compact"/>
        <w:numPr>
          <w:numId w:val="1001"/>
          <w:ilvl w:val="0"/>
        </w:numPr>
      </w:pPr>
      <w:r>
        <w:t xml:space="preserve">Biological response is a symptom not a cause</w:t>
      </w:r>
    </w:p>
    <w:p>
      <w:pPr>
        <w:pStyle w:val="Compact"/>
        <w:numPr>
          <w:numId w:val="1003"/>
          <w:ilvl w:val="1"/>
        </w:numPr>
      </w:pPr>
      <w:r>
        <w:t xml:space="preserve">Biological impairments require remediation</w:t>
      </w:r>
    </w:p>
    <w:p>
      <w:pPr>
        <w:pStyle w:val="Compact"/>
        <w:numPr>
          <w:numId w:val="1003"/>
          <w:ilvl w:val="1"/>
        </w:numPr>
      </w:pPr>
      <w:r>
        <w:t xml:space="preserve">Can be achieved through causal assessments to identify stressors impacting biology</w:t>
      </w:r>
    </w:p>
    <w:p>
      <w:pPr>
        <w:pStyle w:val="Compact"/>
        <w:numPr>
          <w:numId w:val="1003"/>
          <w:ilvl w:val="1"/>
        </w:numPr>
      </w:pPr>
      <w:r>
        <w:t xml:space="preserve">Causal assessments are effective but labor-intensive, may require new data</w:t>
      </w:r>
    </w:p>
    <w:p>
      <w:pPr>
        <w:pStyle w:val="Compact"/>
        <w:numPr>
          <w:numId w:val="1003"/>
          <w:ilvl w:val="1"/>
        </w:numPr>
      </w:pPr>
      <w:r>
        <w:t xml:space="preserve">Rapid screening tools that combine multiple lines of evidence are useful alternatives to prioritize</w:t>
      </w:r>
    </w:p>
    <w:p>
      <w:pPr>
        <w:pStyle w:val="Compact"/>
        <w:numPr>
          <w:numId w:val="1003"/>
          <w:ilvl w:val="1"/>
        </w:numPr>
      </w:pPr>
      <w:r>
        <w:t xml:space="preserve">Additional challenges summmarizing complex data that describe environment, biological response</w:t>
      </w:r>
    </w:p>
    <w:p>
      <w:pPr>
        <w:pStyle w:val="Compact"/>
        <w:numPr>
          <w:numId w:val="1001"/>
          <w:ilvl w:val="0"/>
        </w:numPr>
      </w:pPr>
      <w:r>
        <w:t xml:space="preserve">Methods to integrate biological, chemical, and physical data are needed</w:t>
      </w:r>
    </w:p>
    <w:p>
      <w:pPr>
        <w:pStyle w:val="Compact"/>
        <w:numPr>
          <w:numId w:val="1004"/>
          <w:ilvl w:val="1"/>
        </w:numPr>
      </w:pPr>
      <w:r>
        <w:t xml:space="preserve">Should leverage existing data/indices to inform causal assessments,</w:t>
      </w:r>
    </w:p>
    <w:p>
      <w:pPr>
        <w:pStyle w:val="Compact"/>
        <w:numPr>
          <w:numId w:val="1004"/>
          <w:ilvl w:val="1"/>
        </w:numPr>
      </w:pPr>
      <w:r>
        <w:t xml:space="preserve">Should aggregate multiple biological indicators</w:t>
      </w:r>
    </w:p>
    <w:p>
      <w:pPr>
        <w:pStyle w:val="Compact"/>
        <w:numPr>
          <w:numId w:val="1004"/>
          <w:ilvl w:val="1"/>
        </w:numPr>
      </w:pPr>
      <w:r>
        <w:t xml:space="preserve">Should do so to inform management priorities - actionable results in an accessible format</w:t>
      </w:r>
    </w:p>
    <w:p>
      <w:pPr>
        <w:pStyle w:val="Compact"/>
        <w:numPr>
          <w:numId w:val="1004"/>
          <w:ilvl w:val="1"/>
        </w:numPr>
      </w:pPr>
      <w:r>
        <w:t xml:space="preserve">To date, no other studies on holistic stream health indices - currently limited to MMI (integrated index) or functional-based measures (e.g., ecosystem metabolism), i.e., how can multiple indices be simultaneously evaluated?</w:t>
      </w:r>
    </w:p>
    <w:p>
      <w:pPr>
        <w:pStyle w:val="Compact"/>
        <w:numPr>
          <w:numId w:val="1001"/>
          <w:ilvl w:val="0"/>
        </w:numPr>
      </w:pPr>
      <w:r>
        <w:t xml:space="preserve">The Stream Quality Index</w:t>
      </w:r>
    </w:p>
    <w:p>
      <w:pPr>
        <w:pStyle w:val="Compact"/>
        <w:numPr>
          <w:numId w:val="1005"/>
          <w:ilvl w:val="1"/>
        </w:numPr>
      </w:pPr>
      <w:r>
        <w:t xml:space="preserve">This paper presents the SQI as a management tool to jointly evaluate stream quality using biological, chemical, physical data</w:t>
      </w:r>
    </w:p>
    <w:p>
      <w:pPr>
        <w:pStyle w:val="Compact"/>
        <w:numPr>
          <w:numId w:val="1005"/>
          <w:ilvl w:val="1"/>
        </w:numPr>
      </w:pPr>
      <w:r>
        <w:t xml:space="preserve">The objective of the SQI is to combine multiple indices to provide actionable information that categorically describes stream quality</w:t>
      </w:r>
    </w:p>
    <w:p>
      <w:pPr>
        <w:pStyle w:val="Compact"/>
        <w:numPr>
          <w:numId w:val="1005"/>
          <w:ilvl w:val="1"/>
        </w:numPr>
      </w:pPr>
      <w:r>
        <w:t xml:space="preserve">Goals - provide tiers of information (landscape to in situ), diagnostic information for prioritization</w:t>
      </w:r>
    </w:p>
    <w:p>
      <w:pPr>
        <w:pStyle w:val="Compact"/>
        <w:numPr>
          <w:numId w:val="1005"/>
          <w:ilvl w:val="1"/>
        </w:numPr>
      </w:pPr>
      <w:r>
        <w:t xml:space="preserve">Uses biology as an endpoint - empirically links biology to chemical, physical stressors</w:t>
      </w:r>
    </w:p>
    <w:p>
      <w:pPr>
        <w:pStyle w:val="Heading1"/>
      </w:pPr>
      <w:bookmarkStart w:id="24" w:name="methods"/>
      <w:r>
        <w:t xml:space="preserve">Methods</w:t>
      </w:r>
      <w:bookmarkEnd w:id="24"/>
    </w:p>
    <w:p>
      <w:pPr>
        <w:pStyle w:val="Compact"/>
        <w:numPr>
          <w:numId w:val="1006"/>
          <w:ilvl w:val="0"/>
        </w:numPr>
      </w:pPr>
      <w:r>
        <w:t xml:space="preserve">Backround on study region, SMC program and data collected</w:t>
      </w:r>
    </w:p>
    <w:p>
      <w:pPr>
        <w:pStyle w:val="Compact"/>
        <w:numPr>
          <w:numId w:val="1006"/>
          <w:ilvl w:val="0"/>
        </w:numPr>
      </w:pPr>
      <w:r>
        <w:t xml:space="preserve">CSCI, ASCI as endpoints - background on both</w:t>
      </w:r>
    </w:p>
    <w:p>
      <w:pPr>
        <w:pStyle w:val="Compact"/>
        <w:numPr>
          <w:numId w:val="1006"/>
          <w:ilvl w:val="0"/>
        </w:numPr>
      </w:pPr>
      <w:r>
        <w:t xml:space="preserve">Physical, chemical data as stressors - types of data (eutro indicators, conductivity, PHAB, CRAM)</w:t>
      </w:r>
    </w:p>
    <w:p>
      <w:pPr>
        <w:pStyle w:val="Compact"/>
        <w:numPr>
          <w:numId w:val="1006"/>
          <w:ilvl w:val="0"/>
        </w:numPr>
      </w:pPr>
      <w:r>
        <w:t xml:space="preserve">Modelling approach - what is the probability of biology being impacted given observed stressors</w:t>
      </w:r>
    </w:p>
    <w:p>
      <w:pPr>
        <w:pStyle w:val="Compact"/>
        <w:numPr>
          <w:numId w:val="1007"/>
          <w:ilvl w:val="1"/>
        </w:numPr>
      </w:pPr>
      <w:r>
        <w:t xml:space="preserve">Rf models to predict sites as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/</w:t>
      </w:r>
      <w:r>
        <w:t xml:space="preserve">“</w:t>
      </w:r>
      <w:r>
        <w:t xml:space="preserve">bad</w:t>
      </w:r>
      <w:r>
        <w:t xml:space="preserve">”</w:t>
      </w:r>
      <w:r>
        <w:t xml:space="preserve"> </w:t>
      </w:r>
      <w:r>
        <w:t xml:space="preserve">biology as a function of chemistry, physical habitat</w:t>
      </w:r>
    </w:p>
    <w:p>
      <w:pPr>
        <w:pStyle w:val="Compact"/>
        <w:numPr>
          <w:numId w:val="1007"/>
          <w:ilvl w:val="1"/>
        </w:numPr>
      </w:pPr>
      <w:r>
        <w:t xml:space="preserve">How was biology combined? BCG bins for both indicators, assigned categories based on combination of bins</w:t>
      </w:r>
    </w:p>
    <w:p>
      <w:pPr>
        <w:pStyle w:val="Compact"/>
        <w:numPr>
          <w:numId w:val="1007"/>
          <w:ilvl w:val="1"/>
        </w:numPr>
      </w:pPr>
      <w:r>
        <w:t xml:space="preserve">Models produced pChem, pHab for each site, combined to overall pStress</w:t>
      </w:r>
    </w:p>
    <w:p>
      <w:pPr>
        <w:pStyle w:val="Compact"/>
        <w:numPr>
          <w:numId w:val="1006"/>
          <w:ilvl w:val="0"/>
        </w:numPr>
      </w:pPr>
      <w:r>
        <w:t xml:space="preserve">Model output to SQI scores</w:t>
      </w:r>
    </w:p>
    <w:p>
      <w:pPr>
        <w:pStyle w:val="Compact"/>
        <w:numPr>
          <w:numId w:val="1008"/>
          <w:ilvl w:val="1"/>
        </w:numPr>
      </w:pPr>
      <w:r>
        <w:t xml:space="preserve">Defined categories based on good/bad biology, likelihood of stress (need to emphasize how breakpoints chosen)</w:t>
      </w:r>
    </w:p>
    <w:p>
      <w:pPr>
        <w:pStyle w:val="Compact"/>
        <w:numPr>
          <w:numId w:val="1008"/>
          <w:ilvl w:val="1"/>
        </w:numPr>
      </w:pPr>
      <w:r>
        <w:t xml:space="preserve">Overall, Biological condition, Stress condition, Stress condition detail</w:t>
      </w:r>
    </w:p>
    <w:p>
      <w:pPr>
        <w:pStyle w:val="Compact"/>
        <w:numPr>
          <w:numId w:val="1006"/>
          <w:ilvl w:val="0"/>
        </w:numPr>
      </w:pPr>
      <w:r>
        <w:t xml:space="preserve">Online application</w:t>
      </w:r>
    </w:p>
    <w:p>
      <w:pPr>
        <w:pStyle w:val="Compact"/>
        <w:numPr>
          <w:numId w:val="1009"/>
          <w:ilvl w:val="1"/>
        </w:numPr>
      </w:pPr>
      <w:r>
        <w:t xml:space="preserve">How to use SQI in practice</w:t>
      </w:r>
    </w:p>
    <w:p>
      <w:pPr>
        <w:pStyle w:val="Heading1"/>
      </w:pPr>
      <w:bookmarkStart w:id="25" w:name="results"/>
      <w:r>
        <w:t xml:space="preserve">Results</w:t>
      </w:r>
      <w:bookmarkEnd w:id="25"/>
    </w:p>
    <w:p>
      <w:pPr>
        <w:pStyle w:val="Compact"/>
        <w:numPr>
          <w:numId w:val="1010"/>
          <w:ilvl w:val="0"/>
        </w:numPr>
      </w:pPr>
      <w:r>
        <w:t xml:space="preserve">SMC breakdown, % by catogory, watershed, etc.</w:t>
      </w:r>
    </w:p>
    <w:p>
      <w:pPr>
        <w:pStyle w:val="Compact"/>
        <w:numPr>
          <w:numId w:val="1010"/>
          <w:ilvl w:val="0"/>
        </w:numPr>
      </w:pPr>
      <w:r>
        <w:t xml:space="preserve">Most common stressors, should link to land use/watershed position, other covariates</w:t>
      </w:r>
    </w:p>
    <w:p>
      <w:pPr>
        <w:pStyle w:val="Compact"/>
        <w:numPr>
          <w:numId w:val="1010"/>
          <w:ilvl w:val="0"/>
        </w:numPr>
      </w:pPr>
      <w:r>
        <w:t xml:space="preserve">Interesting trends or sites as examples (e.g., ASCI impacted, chemistry stress vs. CSCI impacted, habitat stress)</w:t>
      </w:r>
    </w:p>
    <w:p>
      <w:pPr>
        <w:pStyle w:val="Compact"/>
        <w:numPr>
          <w:numId w:val="1010"/>
          <w:ilvl w:val="0"/>
        </w:numPr>
      </w:pPr>
      <w:r>
        <w:t xml:space="preserve">Odd-ball categories - Healthy and resilient, Impacted by unknown stress</w:t>
      </w:r>
    </w:p>
    <w:p>
      <w:pPr>
        <w:pStyle w:val="Heading1"/>
      </w:pPr>
      <w:bookmarkStart w:id="26" w:name="discussion"/>
      <w:r>
        <w:t xml:space="preserve">Discussion</w:t>
      </w:r>
      <w:bookmarkEnd w:id="26"/>
    </w:p>
    <w:p>
      <w:pPr>
        <w:pStyle w:val="Compact"/>
        <w:numPr>
          <w:numId w:val="1011"/>
          <w:ilvl w:val="0"/>
        </w:numPr>
      </w:pPr>
      <w:r>
        <w:t xml:space="preserve">Value of the approach</w:t>
      </w:r>
    </w:p>
    <w:p>
      <w:pPr>
        <w:pStyle w:val="Compact"/>
        <w:numPr>
          <w:numId w:val="1012"/>
          <w:ilvl w:val="1"/>
        </w:numPr>
      </w:pPr>
      <w:r>
        <w:t xml:space="preserve">Combines multiple lines of evidence to rapidly evaluate stream health</w:t>
      </w:r>
    </w:p>
    <w:p>
      <w:pPr>
        <w:pStyle w:val="Compact"/>
        <w:numPr>
          <w:numId w:val="1012"/>
          <w:ilvl w:val="1"/>
        </w:numPr>
      </w:pPr>
      <w:r>
        <w:t xml:space="preserve">Actionable outcomes</w:t>
      </w:r>
    </w:p>
    <w:p>
      <w:pPr>
        <w:pStyle w:val="Compact"/>
        <w:numPr>
          <w:numId w:val="1012"/>
          <w:ilvl w:val="1"/>
        </w:numPr>
      </w:pPr>
      <w:r>
        <w:t xml:space="preserve">Linked to common stressors (eutro, conductivity, physical habitat)</w:t>
      </w:r>
    </w:p>
    <w:p>
      <w:pPr>
        <w:pStyle w:val="Compact"/>
        <w:numPr>
          <w:numId w:val="1012"/>
          <w:ilvl w:val="1"/>
        </w:numPr>
      </w:pPr>
      <w:r>
        <w:t xml:space="preserve">First to use RF models to combine multiple indices</w:t>
      </w:r>
    </w:p>
    <w:p>
      <w:pPr>
        <w:pStyle w:val="Compact"/>
        <w:numPr>
          <w:numId w:val="1012"/>
          <w:ilvl w:val="1"/>
        </w:numPr>
      </w:pPr>
      <w:r>
        <w:t xml:space="preserve">Broad categories to site-level information provided by index, easily accessible with online app</w:t>
      </w:r>
    </w:p>
    <w:p>
      <w:pPr>
        <w:pStyle w:val="Compact"/>
        <w:numPr>
          <w:numId w:val="1011"/>
          <w:ilvl w:val="0"/>
        </w:numPr>
      </w:pPr>
      <w:r>
        <w:t xml:space="preserve">Drawbacks/limitations</w:t>
      </w:r>
    </w:p>
    <w:p>
      <w:pPr>
        <w:pStyle w:val="Compact"/>
        <w:numPr>
          <w:numId w:val="1013"/>
          <w:ilvl w:val="1"/>
        </w:numPr>
      </w:pPr>
      <w:r>
        <w:t xml:space="preserve">Other stressors not evaluated - flow mod, contaminants, climate change</w:t>
      </w:r>
    </w:p>
    <w:p>
      <w:pPr>
        <w:pStyle w:val="Compact"/>
        <w:numPr>
          <w:numId w:val="1013"/>
          <w:ilvl w:val="1"/>
        </w:numPr>
      </w:pPr>
      <w:r>
        <w:t xml:space="preserve">Other biota not considered - fish, amphibians, etc.</w:t>
      </w:r>
    </w:p>
    <w:p>
      <w:pPr>
        <w:pStyle w:val="Compact"/>
        <w:numPr>
          <w:numId w:val="1013"/>
          <w:ilvl w:val="1"/>
        </w:numPr>
      </w:pPr>
      <w:r>
        <w:t xml:space="preserve">Some expert judgment for breakpoints or index combos (i.e., average BCG between indices, worse BCG, etc.), but note these were at least partically vetted through advisory committees</w:t>
      </w:r>
    </w:p>
    <w:p>
      <w:pPr>
        <w:pStyle w:val="Compact"/>
        <w:numPr>
          <w:numId w:val="1013"/>
          <w:ilvl w:val="1"/>
        </w:numPr>
      </w:pPr>
      <w:r>
        <w:t xml:space="preserve">Policy needs not fully integrated because policy has yet to be cleary defined, though in progress</w:t>
      </w:r>
    </w:p>
    <w:p>
      <w:pPr>
        <w:pStyle w:val="Compact"/>
        <w:numPr>
          <w:numId w:val="1013"/>
          <w:ilvl w:val="1"/>
        </w:numPr>
      </w:pPr>
      <w:r>
        <w:t xml:space="preserve">Currently does not consider flow regime (ephemeral, perennial)</w:t>
      </w:r>
    </w:p>
    <w:p>
      <w:pPr>
        <w:pStyle w:val="Compact"/>
        <w:numPr>
          <w:numId w:val="1013"/>
          <w:ilvl w:val="1"/>
        </w:numPr>
      </w:pPr>
      <w:r>
        <w:t xml:space="preserve">Cursory - not as comprehensive as full-blown causal assessment but could be used to inform where its needed</w:t>
      </w:r>
    </w:p>
    <w:p>
      <w:pPr>
        <w:pStyle w:val="Compact"/>
        <w:numPr>
          <w:numId w:val="1011"/>
          <w:ilvl w:val="0"/>
        </w:numPr>
      </w:pPr>
      <w:r>
        <w:t xml:space="preserve">Next steps</w:t>
      </w:r>
    </w:p>
    <w:p>
      <w:pPr>
        <w:pStyle w:val="Compact"/>
        <w:numPr>
          <w:numId w:val="1014"/>
          <w:ilvl w:val="1"/>
        </w:numPr>
      </w:pPr>
      <w:r>
        <w:t xml:space="preserve">Expansion of toolbox - greater spatial resolution, additional endpoints/stressors</w:t>
      </w:r>
    </w:p>
    <w:p>
      <w:pPr>
        <w:pStyle w:val="Compact"/>
        <w:numPr>
          <w:numId w:val="1014"/>
          <w:ilvl w:val="1"/>
        </w:numPr>
      </w:pPr>
      <w:r>
        <w:t xml:space="preserve">Integration with other tools - SCAPE, RSCA, hydromod</w:t>
      </w:r>
    </w:p>
    <w:sectPr w:rsidR="00537D25" w:rsidRPr="00D40009" w:rsidSect="003C73CD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2" Target="mailto:kens@sccwrp.org" TargetMode="External" /><Relationship Type="http://schemas.openxmlformats.org/officeDocument/2006/relationships/hyperlink" Id="rId20" Target="mailto:marcusb@sccwrp.org" TargetMode="External" /><Relationship Type="http://schemas.openxmlformats.org/officeDocument/2006/relationships/hyperlink" Id="rId21" Target="mailto:raphaelm@sccwrp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kens@sccwrp.org" TargetMode="External" /><Relationship Type="http://schemas.openxmlformats.org/officeDocument/2006/relationships/hyperlink" Id="rId20" Target="mailto:marcusb@sccwrp.org" TargetMode="External" /><Relationship Type="http://schemas.openxmlformats.org/officeDocument/2006/relationships/hyperlink" Id="rId21" Target="mailto:raphaelm@sccwrp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 Quality Index - Outline</dc:title>
  <dc:creator>Marcus W. Beck (marcusb@sccwrp.org), Raphael D. Mazor (raphaelm@sccwrp.org), Kenneth C. Schiff (kens@sccwrp.org</dc:creator>
  <cp:keywords/>
  <dcterms:created xsi:type="dcterms:W3CDTF">2019-01-31T20:00:27Z</dcterms:created>
  <dcterms:modified xsi:type="dcterms:W3CDTF">2019-01-31T20:00:27Z</dcterms:modified>
</cp:coreProperties>
</file>