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52.jpg" ContentType="image/jpeg"/>
  <Override PartName="/word/media/rId50.png" ContentType="image/png"/>
  <Override PartName="/word/media/rId51.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Wed May 8 12:33:32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for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that were consistent with the clear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identifies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designations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sites where alternative or more easily managed factors are influencing condition. For example, a monitoring site with an observed biological index score that is above an expected range of attainability could be assigned a higher management priority relative to a site that is scoring within the range that is expected based on landscape development. A predictive model of bioassessment scores that is based on landscape metrics (e.g., imperviousness) could describe constraints on biological integrity, whereas variation of observed scores around a model prediction could suggest other factors at the local scale (e.g., instream physical habitat) are more important.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for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where obstacles for achieving biological integrity have been encountered.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stream hydrography,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although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was most relevant to this site. One sample date was chosen randomly for sites with multiple dates so that one CSCI score was matched to a site. This option was preferred relative to selecting sample dates closest in time to StreamCat estimates because land use did not change dramatically during the sample period.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variables.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 intervals to describe the range of likely scores,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bound on the median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among sites that were grouped into quartiles defined by increasing watershed imperviousness relative to each region (n = 1965 segments). This ensured that the model was calibrated with data that covered the variation of landscape development between regions (i.e., regions with low development were not under-represented and those with high development were not over-represented). The remaining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performance. Regression analysis between observed and predicted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(i.e., the 10th percentile of reference calibration sites)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prediction interval ranging from the 10th to the 90th percentiles of expected CSCI scores. Stream segments with the range of CSCI score expectations entirely below the threshold were considered likely constrained, whereas those with expectations entirely above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chosen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this interval does not describe statistical certainty in the traditional sense (e.g., confidence interval), but rather a desired range that is defined as a potentially acceptable lower and upper bound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and can serve to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slightly lower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range as often as expected (i.e., 80% statewide, based on the 10th and 90th prediction interval),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caused by a slight bias of over-predicting in this region. Over-scoring sites were slightly more common in certain regions (i.e., the South Coast and Sierra Nevada regions) than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prediction interval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classes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prioritized differently than a site scoring as expected in a constrained segment. As such, the lower San Gabriel watershed is heavily urbanized with many modified channels and managers require prioritization tools to identify where efforts should be focused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identified independent from the landscape model and assigned to each site by the stakeholder group based on a comparison of observed CSCI scores and the expected range of scores from the landscape model. In general, stakeholders assigned higher priority for any of the three actions to sites in likely unconstrained segments where CSCI scores were over- or under-scoring sites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appliced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was able to explore and discuss potential management actions relative to the landscape characteristics of the watershed.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potentially more likely to adopt the recommendations provided by these tools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facilitatied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was used to select and visualize management priorities for all monitoring sites in the San Gabriel watershed (Figure S8) and was also critical for demonstrating how results from the statewide model could be used at a regional scale. Because of this application, this stakeholder group has a better understanding of the potential impacts of biointegrity policies currently under review in California. Additionally, the SCAPE application provided assurance to the prioritization process by correctly identifying sites where discrepancies between CSCI scores and other measures of stream condition had been observed. Without this information (i.e., Figure S5), stakeholders struggled to prioritize among sites, particularly for restoration activities. For example, some advocated that the lowest scoring sites should be prioritized, whereas others prioritized sites that scored just below the CSCI threshold. Conflicting priorities were common in the absence of information about the range of scores typical for these urban settings.</w:t>
      </w:r>
    </w:p>
    <w:p>
      <w:pPr>
        <w:pStyle w:val="BodyText"/>
      </w:pPr>
      <w:r>
        <w:t xml:space="preserve">The SCAPE application also demonstrated core concepts of the model and allowed stakeholders to explore the key decision points that affect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well captured by the model (e.g., Sierra Nevada, North Coast). Conversely, the chosen range for the lower and upper expectation of biological integrity that is appropriate for a region is a tradeoff between which constraint classes are most appropriate for a region. Wider intervals force more stream segments into the</w:t>
      </w:r>
      <w:r>
        <w:t xml:space="preserve"> </w:t>
      </w:r>
      <w:r>
        <w:t xml:space="preserve">“</w:t>
      </w:r>
      <w:r>
        <w:t xml:space="preserve">possible</w:t>
      </w:r>
      <w:r>
        <w:t xml:space="preserve">”</w:t>
      </w:r>
      <w:r>
        <w:t xml:space="preserve"> </w:t>
      </w:r>
      <w:r>
        <w:t xml:space="preserve">constraint classes, whereas smaller intervals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biological objectives or the restoration of sites that do not meet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exepcted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will typically be constrained given the surrounding land use.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relative information that helped establish management priorities, demonstrating the potential utility of this approach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available in StreamCat, but this is an area where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The landscape model can be used to characterize the extent of biologically constrained channels in urban and agricultural landscapes. Our application to the San Gabriel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resources for stream management by understanding landscape factors that might constrain each segment.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of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jpe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5022822"/>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png" id="0" name="Picture"/>
                    <pic:cNvPicPr>
                      <a:picLocks noChangeArrowheads="1" noChangeAspect="1"/>
                    </pic:cNvPicPr>
                  </pic:nvPicPr>
                  <pic:blipFill>
                    <a:blip r:embed="rId50"/>
                    <a:stretch>
                      <a:fillRect/>
                    </a:stretch>
                  </pic:blipFill>
                  <pic:spPr bwMode="auto">
                    <a:xfrm>
                      <a:off x="0" y="0"/>
                      <a:ext cx="5943600" cy="5022822"/>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5943600" cy="371475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jpeg" id="0" name="Picture"/>
                    <pic:cNvPicPr>
                      <a:picLocks noChangeArrowheads="1" noChangeAspect="1"/>
                    </pic:cNvPicPr>
                  </pic:nvPicPr>
                  <pic:blipFill>
                    <a:blip r:embed="rId51"/>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657600" cy="50292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jpeg" id="0" name="Picture"/>
                    <pic:cNvPicPr>
                      <a:picLocks noChangeArrowheads="1" noChangeAspect="1"/>
                    </pic:cNvPicPr>
                  </pic:nvPicPr>
                  <pic:blipFill>
                    <a:blip r:embed="rId52"/>
                    <a:stretch>
                      <a:fillRect/>
                    </a:stretch>
                  </pic:blipFill>
                  <pic:spPr bwMode="auto">
                    <a:xfrm>
                      <a:off x="0" y="0"/>
                      <a:ext cx="3657600" cy="50292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5029200" cy="4572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jpeg" id="0" name="Picture"/>
                    <pic:cNvPicPr>
                      <a:picLocks noChangeArrowheads="1" noChangeAspect="1"/>
                    </pic:cNvPicPr>
                  </pic:nvPicPr>
                  <pic:blipFill>
                    <a:blip r:embed="rId53"/>
                    <a:stretch>
                      <a:fillRect/>
                    </a:stretch>
                  </pic:blipFill>
                  <pic:spPr bwMode="auto">
                    <a:xfrm>
                      <a:off x="0" y="0"/>
                      <a:ext cx="5029200" cy="4572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interval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interval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2019-05-10T17:17:53Z</dcterms:created>
  <dcterms:modified xsi:type="dcterms:W3CDTF">2019-05-10T17:17:53Z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