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46.png" ContentType="image/png"/>
  <Override PartName="/word/media/rId40.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8">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9">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0">
        <w:r>
          <w:rPr>
            <w:rStyle w:val="Hyperlink"/>
          </w:rPr>
          <w:t xml:space="preserve">erics@sccwrp.org</w:t>
        </w:r>
      </w:hyperlink>
      <w:r>
        <w:t xml:space="preserve">)</w:t>
      </w:r>
    </w:p>
    <w:p>
      <w:pPr>
        <w:pStyle w:val="Heading1"/>
      </w:pPr>
      <w:bookmarkStart w:id="31" w:name="abstract"/>
      <w:bookmarkEnd w:id="31"/>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2" w:name="introduction"/>
      <w:bookmarkEnd w:id="32"/>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3" w:name="methods"/>
      <w:bookmarkEnd w:id="33"/>
      <w:r>
        <w:t xml:space="preserve">Methods</w:t>
      </w:r>
    </w:p>
    <w:p>
      <w:pPr>
        <w:pStyle w:val="Heading2"/>
      </w:pPr>
      <w:bookmarkStart w:id="34" w:name="study-area-and-data-sources"/>
      <w:bookmarkEnd w:id="34"/>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6" w:name="building-and-validating-landscape-models"/>
      <w:bookmarkEnd w:id="36"/>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7" w:name="san-gabriel-river-watershed-case-study"/>
      <w:bookmarkEnd w:id="37"/>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(Figure</w:t>
      </w:r>
      <w:r>
        <w:t xml:space="preserve"> </w:t>
      </w:r>
      <w:r>
        <w:t xml:space="preserve">??</w:t>
      </w:r>
      <w:r>
        <w:t xml:space="preserve">).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FigureWithCaption"/>
      </w:pPr>
      <w:r>
        <w:drawing>
          <wp:inline>
            <wp:extent cx="5943600" cy="4245428"/>
            <wp:effectExtent b="0" l="0" r="0" t="0"/>
            <wp:docPr descr="Figure 2 San Gabriel River watershed with predicted median CSCI scores at each stream reach and differences of observed CSCI scores with the predictions. The watershed is undeveloped in the north and heavily urbanized in the south. Gray stream reaches do not have model predictions because of insufficient data." title="" id="1" name="Picture"/>
            <a:graphic>
              <a:graphicData uri="http://schemas.openxmlformats.org/drawingml/2006/picture">
                <pic:pic>
                  <pic:nvPicPr>
                    <pic:cNvPr descr="figs/sgrshd.pn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2 San Gabriel River watershed with predicted median CSCI scores at each stream reach and differences of observed CSCI scores with the predictions. The watershed is undeveloped in the north and heavily urbanized in the south. Gray stream reaches do not have model predictions because of insufficient data.</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3</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A brief description of the rationale for a site priority was also requested with the feedback. The final priorities were generalized into three categories to recommend actions in addition to baseline monitoring and maintenance. The final priorities also assumed that existing information available for each site was</w:t>
      </w:r>
      <w:r>
        <w:t xml:space="preserve"> </w:t>
      </w:r>
      <w:r>
        <w:t xml:space="preserve">“</w:t>
      </w:r>
      <w:r>
        <w:t xml:space="preserve">true</w:t>
      </w:r>
      <w:r>
        <w:t xml:space="preserve">”</w:t>
      </w:r>
      <w:r>
        <w:t xml:space="preserve"> </w:t>
      </w:r>
      <w:r>
        <w:t xml:space="preserve">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FigureWithCaption"/>
      </w:pPr>
      <w:r>
        <w:drawing>
          <wp:inline>
            <wp:extent cx="5943600" cy="3820885"/>
            <wp:effectExtent b="0" l="0" r="0" t="0"/>
            <wp:docPr descr="Figure 4 Template provided to stakeholders for priorization of recommended actions for each stream type. The stream types (Table 1)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4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4 Template provided to stakeholders for priorization of recommended actions for each stream type. The stream types (Table</w:t>
      </w:r>
      <w:r>
        <w:t xml:space="preserve"> </w:t>
      </w:r>
      <w:r>
        <w:t xml:space="preserve">1</w:t>
      </w:r>
      <w:r>
        <w:t xml:space="preserve">)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Heading3"/>
      </w:pPr>
      <w:bookmarkStart w:id="47" w:name="sensitivity-analysis"/>
      <w:bookmarkEnd w:id="47"/>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 Maybe not do this.</w:t>
      </w:r>
    </w:p>
    <w:p>
      <w:pPr>
        <w:pStyle w:val="FirstParagraph"/>
      </w:pPr>
      <w:r>
        <w:rPr>
          <w:i/>
        </w:rPr>
        <w:t xml:space="preserve">Table</w:t>
      </w:r>
      <w:r>
        <w:t xml:space="preserve"> </w:t>
      </w:r>
      <w:r>
        <w:t xml:space="preserve">Sensitivity results</w:t>
      </w:r>
    </w:p>
    <w:p>
      <w:pPr>
        <w:pStyle w:val="Heading3"/>
      </w:pPr>
      <w:bookmarkStart w:id="48" w:name="unclassified-reaches-1"/>
      <w:bookmarkEnd w:id="48"/>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9" w:name="discussion"/>
      <w:bookmarkEnd w:id="49"/>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9"/>
          <w:ilvl w:val="1"/>
        </w:numPr>
      </w:pPr>
      <w:r>
        <w:t xml:space="preserve">Listing implications, perhaps with a subheader,</w:t>
      </w:r>
      <w:r>
        <w:t xml:space="preserve"> </w:t>
      </w:r>
      <w:r>
        <w:t xml:space="preserve">“</w:t>
      </w:r>
      <w:r>
        <w:t xml:space="preserve">Implications for determining biological impairments</w:t>
      </w:r>
      <w:r>
        <w:t xml:space="preserve">”</w:t>
      </w:r>
      <w:r>
        <w:t xml:space="preserve">. We should enlist Chad to help with this—after presenting him with LACSD’s proposal.</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This analysis doesn’t truly tell us if a site can be fixed or if the conditions are truly constrained (key message, need to mention in intro)</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50" w:name="supplement"/>
      <w:bookmarkEnd w:id="50"/>
      <w:r>
        <w:t xml:space="preserve">Supplement</w:t>
      </w:r>
    </w:p>
    <w:p>
      <w:pPr>
        <w:pStyle w:val="FirstParagraph"/>
      </w:pPr>
      <w:r>
        <w:t xml:space="preserve">Online application.</w:t>
      </w:r>
    </w:p>
    <w:p>
      <w:pPr>
        <w:pStyle w:val="Heading1"/>
      </w:pPr>
      <w:bookmarkStart w:id="51" w:name="references"/>
      <w:bookmarkEnd w:id="51"/>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2">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3">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4">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5">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6">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7">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8">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9">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60">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1">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2">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3">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b5ea75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7b74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D. Ode (peter.ode@wildlife.ca.gov), Ryan Hill (hill.ryan@epa.gov), Chad Loflen (Chad.Loflen@waterboards.ca.gov), Martha Sutula (marthas@sccwrp.org), Eric D. Stein (erics@sccwrp.org)</dc:creator>
  <dcterms:created xsi:type="dcterms:W3CDTF">2018-03-23T21:09:44Z</dcterms:created>
  <dcterms:modified xsi:type="dcterms:W3CDTF">2018-03-23T21:09:44Z</dcterms:modified>
</cp:coreProperties>
</file>