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Quantifying</w:t>
      </w:r>
      <w:r>
        <w:t xml:space="preserve"> </w:t>
      </w:r>
      <w:r>
        <w:t xml:space="preserve">biological</w:t>
      </w:r>
      <w:r>
        <w:t xml:space="preserve"> </w:t>
      </w:r>
      <w:r>
        <w:t xml:space="preserve">constraints</w:t>
      </w:r>
      <w:r>
        <w:t xml:space="preserve"> </w:t>
      </w:r>
      <w:r>
        <w:t xml:space="preserve">on</w:t>
      </w:r>
      <w:r>
        <w:t xml:space="preserve"> </w:t>
      </w:r>
      <w:r>
        <w:t xml:space="preserve">stream</w:t>
      </w:r>
      <w:r>
        <w:t xml:space="preserve"> </w:t>
      </w:r>
      <w:r>
        <w:t xml:space="preserve">integrity</w:t>
      </w:r>
      <w:r>
        <w:t xml:space="preserve"> </w:t>
      </w:r>
      <w:r>
        <w:t xml:space="preserve">for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priorization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W.</w:t>
      </w:r>
      <w:r>
        <w:t xml:space="preserve"> </w:t>
      </w:r>
      <w:r>
        <w:t xml:space="preserve">Beck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marcusb@sccwrp.org</w:t>
        </w:r>
      </w:hyperlink>
      <w:r>
        <w:t xml:space="preserve">),</w:t>
      </w:r>
      <w:r>
        <w:t xml:space="preserve"> </w:t>
      </w:r>
      <w:r>
        <w:t xml:space="preserve">Raphael</w:t>
      </w:r>
      <w:r>
        <w:t xml:space="preserve"> </w:t>
      </w:r>
      <w:r>
        <w:t xml:space="preserve">D.</w:t>
      </w:r>
      <w:r>
        <w:t xml:space="preserve"> </w:t>
      </w:r>
      <w:r>
        <w:t xml:space="preserve">Mazor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raphaelm@sccwrp.org</w:t>
        </w:r>
      </w:hyperlink>
      <w:r>
        <w:t xml:space="preserve">),</w:t>
      </w:r>
      <w:r>
        <w:t xml:space="preserve"> </w:t>
      </w:r>
      <w:r>
        <w:t xml:space="preserve">Scott</w:t>
      </w:r>
      <w:r>
        <w:t xml:space="preserve"> </w:t>
      </w:r>
      <w:r>
        <w:t xml:space="preserve">Johnson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scott@aquaticbioassay.com</w:t>
        </w:r>
      </w:hyperlink>
      <w:r>
        <w:t xml:space="preserve">),</w:t>
      </w:r>
      <w:r>
        <w:t xml:space="preserve"> </w:t>
      </w:r>
      <w:r>
        <w:t xml:space="preserve">Phil</w:t>
      </w:r>
      <w:r>
        <w:t xml:space="preserve"> </w:t>
      </w:r>
      <w:r>
        <w:t xml:space="preserve">Markle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pmarkle@lacsd.org</w:t>
        </w:r>
      </w:hyperlink>
      <w:r>
        <w:t xml:space="preserve">),</w:t>
      </w:r>
      <w:r>
        <w:t xml:space="preserve"> </w:t>
      </w:r>
      <w:r>
        <w:t xml:space="preserve">Joshua</w:t>
      </w:r>
      <w:r>
        <w:t xml:space="preserve"> </w:t>
      </w:r>
      <w:r>
        <w:t xml:space="preserve">Westfall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jwestfall@lacsd.org</w:t>
        </w:r>
      </w:hyperlink>
      <w:r>
        <w:t xml:space="preserve">),</w:t>
      </w:r>
      <w:r>
        <w:t xml:space="preserve"> </w:t>
      </w:r>
      <w:r>
        <w:t xml:space="preserve">Peter</w:t>
      </w:r>
      <w:r>
        <w:t xml:space="preserve"> </w:t>
      </w:r>
      <w:r>
        <w:t xml:space="preserve">D.</w:t>
      </w:r>
      <w:r>
        <w:t xml:space="preserve"> </w:t>
      </w:r>
      <w:r>
        <w:t xml:space="preserve">Ode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peter.ode@wildlife.ca.gov</w:t>
        </w:r>
      </w:hyperlink>
      <w:r>
        <w:t xml:space="preserve">),</w:t>
      </w:r>
      <w:r>
        <w:t xml:space="preserve"> </w:t>
      </w:r>
      <w:r>
        <w:t xml:space="preserve">Ryan</w:t>
      </w:r>
      <w:r>
        <w:t xml:space="preserve"> </w:t>
      </w:r>
      <w:r>
        <w:t xml:space="preserve">Hill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hill.ryan@epa.gov</w:t>
        </w:r>
      </w:hyperlink>
      <w:r>
        <w:t xml:space="preserve">),</w:t>
      </w:r>
      <w:r>
        <w:t xml:space="preserve"> </w:t>
      </w:r>
      <w:r>
        <w:t xml:space="preserve">Eric</w:t>
      </w:r>
      <w:r>
        <w:t xml:space="preserve"> </w:t>
      </w:r>
      <w:r>
        <w:t xml:space="preserve">D.</w:t>
      </w:r>
      <w:r>
        <w:t xml:space="preserve"> </w:t>
      </w:r>
      <w:r>
        <w:t xml:space="preserve">Stein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erics@sccwrp.org</w:t>
        </w:r>
      </w:hyperlink>
      <w:r>
        <w:t xml:space="preserve">)</w:t>
      </w:r>
    </w:p>
    <w:p>
      <w:pPr>
        <w:pStyle w:val="Heading1"/>
      </w:pPr>
      <w:bookmarkStart w:id="29" w:name="introduction"/>
      <w:bookmarkEnd w:id="29"/>
      <w:r>
        <w:t xml:space="preserve">Introduction</w:t>
      </w:r>
    </w:p>
    <w:p>
      <w:pPr>
        <w:pStyle w:val="Compact"/>
        <w:numPr>
          <w:numId w:val="1001"/>
          <w:ilvl w:val="0"/>
        </w:numPr>
      </w:pPr>
      <w:r>
        <w:t xml:space="preserve">Effective stream management can depend on identification and prioritization of locations where activities are expected to have desired outcomes.</w:t>
      </w:r>
    </w:p>
    <w:p>
      <w:pPr>
        <w:pStyle w:val="Compact"/>
        <w:numPr>
          <w:numId w:val="1002"/>
          <w:ilvl w:val="1"/>
        </w:numPr>
      </w:pPr>
      <w:r>
        <w:t xml:space="preserve">Difficulty defining priorities one site at a time (or setting priorities without data)</w:t>
      </w:r>
    </w:p>
    <w:p>
      <w:pPr>
        <w:pStyle w:val="Compact"/>
        <w:numPr>
          <w:numId w:val="1002"/>
          <w:ilvl w:val="1"/>
        </w:numPr>
      </w:pPr>
      <w:r>
        <w:t xml:space="preserve">Placing bounds on known drivers of change can reduce uncertainty in decisions</w:t>
      </w:r>
    </w:p>
    <w:p>
      <w:pPr>
        <w:pStyle w:val="Compact"/>
        <w:numPr>
          <w:numId w:val="1002"/>
          <w:ilvl w:val="1"/>
        </w:numPr>
      </w:pPr>
      <w:r>
        <w:t xml:space="preserve">Understanding effects of landscape on stream integrity is particularly relevant for targeted action</w:t>
      </w:r>
    </w:p>
    <w:p>
      <w:pPr>
        <w:pStyle w:val="Compact"/>
        <w:numPr>
          <w:numId w:val="1001"/>
          <w:ilvl w:val="0"/>
        </w:numPr>
      </w:pPr>
      <w:r>
        <w:t xml:space="preserve">We don’t have good tools to develop a context of expectation of what’s possible at a site.</w:t>
      </w:r>
    </w:p>
    <w:p>
      <w:pPr>
        <w:pStyle w:val="Compact"/>
        <w:numPr>
          <w:numId w:val="1003"/>
          <w:ilvl w:val="1"/>
        </w:numPr>
      </w:pPr>
      <w:r>
        <w:t xml:space="preserve">This can help prioritize management actions.</w:t>
      </w:r>
    </w:p>
    <w:p>
      <w:pPr>
        <w:pStyle w:val="Compact"/>
        <w:numPr>
          <w:numId w:val="1003"/>
          <w:ilvl w:val="1"/>
        </w:numPr>
      </w:pPr>
      <w:r>
        <w:t xml:space="preserve">Context can be defined by models, expert knowledge, and/or defined values</w:t>
      </w:r>
    </w:p>
    <w:p>
      <w:pPr>
        <w:pStyle w:val="Compact"/>
        <w:numPr>
          <w:numId w:val="1003"/>
          <w:ilvl w:val="1"/>
        </w:numPr>
      </w:pPr>
      <w:r>
        <w:t xml:space="preserve">Stakeholder involvement is critical in this process</w:t>
      </w:r>
    </w:p>
    <w:p>
      <w:pPr>
        <w:pStyle w:val="Compact"/>
        <w:numPr>
          <w:numId w:val="1001"/>
          <w:ilvl w:val="0"/>
        </w:numPr>
      </w:pPr>
      <w:r>
        <w:t xml:space="preserve">Goal: demonstrate application of a landscape model to classify and prioritize stream monitoring sites using estimated constraints on biological integrity.</w:t>
      </w:r>
    </w:p>
    <w:p>
      <w:pPr>
        <w:pStyle w:val="Compact"/>
        <w:numPr>
          <w:numId w:val="1004"/>
          <w:ilvl w:val="1"/>
        </w:numPr>
      </w:pPr>
      <w:r>
        <w:t xml:space="preserve">Statewide application of the model</w:t>
      </w:r>
    </w:p>
    <w:p>
      <w:pPr>
        <w:pStyle w:val="Compact"/>
        <w:numPr>
          <w:numId w:val="1004"/>
          <w:ilvl w:val="1"/>
        </w:numPr>
      </w:pPr>
      <w:r>
        <w:t xml:space="preserve">A case study is used to demonstrate how the model can be used to classify and prioritize by watershed using guidance from a regional stakeholder group.</w:t>
      </w:r>
    </w:p>
    <w:p>
      <w:pPr>
        <w:pStyle w:val="Heading1"/>
      </w:pPr>
      <w:bookmarkStart w:id="30" w:name="methods"/>
      <w:bookmarkEnd w:id="30"/>
      <w:r>
        <w:t xml:space="preserve">Methods</w:t>
      </w:r>
    </w:p>
    <w:p>
      <w:pPr>
        <w:pStyle w:val="Heading3"/>
      </w:pPr>
      <w:bookmarkStart w:id="31" w:name="study-area-and-data-sources"/>
      <w:bookmarkEnd w:id="31"/>
      <w:r>
        <w:t xml:space="preserve">Study area and data sources</w:t>
      </w:r>
    </w:p>
    <w:p>
      <w:pPr>
        <w:numPr>
          <w:numId w:val="1005"/>
          <w:ilvl w:val="0"/>
        </w:numPr>
      </w:pPr>
      <w:r>
        <w:t xml:space="preserve">Brief description of CA, stream types and designated uses, PSA regions, management interests (e.g., southern vs. northern CA)</w:t>
      </w:r>
    </w:p>
    <w:p>
      <w:pPr>
        <w:pStyle w:val="Compact"/>
        <w:numPr>
          <w:numId w:val="1005"/>
          <w:ilvl w:val="0"/>
        </w:numPr>
      </w:pPr>
      <w:r>
        <w:t xml:space="preserve">Data sources</w:t>
      </w:r>
    </w:p>
    <w:p>
      <w:pPr>
        <w:pStyle w:val="Compact"/>
        <w:numPr>
          <w:numId w:val="1006"/>
          <w:ilvl w:val="1"/>
        </w:numPr>
      </w:pPr>
      <w:r>
        <w:t xml:space="preserve">Streamcat database used to quantify watershed land use at all sites</w:t>
      </w:r>
    </w:p>
    <w:p>
      <w:pPr>
        <w:pStyle w:val="Compact"/>
        <w:numPr>
          <w:numId w:val="1006"/>
          <w:ilvl w:val="1"/>
        </w:numPr>
      </w:pPr>
      <w:r>
        <w:t xml:space="preserve">Streamcat data linked to NHD, reach as individual unit for model output</w:t>
      </w:r>
    </w:p>
    <w:p>
      <w:pPr>
        <w:pStyle w:val="Compact"/>
        <w:numPr>
          <w:numId w:val="1006"/>
          <w:ilvl w:val="1"/>
        </w:numPr>
      </w:pPr>
      <w:r>
        <w:t xml:space="preserve">CSCI as measure of biological condition</w:t>
      </w:r>
    </w:p>
    <w:p>
      <w:pPr>
        <w:pStyle w:val="Heading3"/>
      </w:pPr>
      <w:bookmarkStart w:id="32" w:name="building-and-validating-landscape-models"/>
      <w:bookmarkEnd w:id="32"/>
      <w:r>
        <w:t xml:space="preserve">Building and validating landscape models</w:t>
      </w:r>
    </w:p>
    <w:p>
      <w:pPr>
        <w:numPr>
          <w:numId w:val="1007"/>
          <w:ilvl w:val="0"/>
        </w:numPr>
      </w:pPr>
      <w:r>
        <w:t xml:space="preserve">Development of landscape model using statewide data</w:t>
      </w:r>
    </w:p>
    <w:p>
      <w:pPr>
        <w:pStyle w:val="Compact"/>
        <w:numPr>
          <w:numId w:val="1007"/>
          <w:ilvl w:val="0"/>
        </w:numPr>
      </w:pPr>
      <w:r>
        <w:t xml:space="preserve">Ag/Urban land in catchment as predictor of constraint</w:t>
      </w:r>
    </w:p>
    <w:p>
      <w:pPr>
        <w:pStyle w:val="Compact"/>
        <w:numPr>
          <w:numId w:val="1008"/>
          <w:ilvl w:val="1"/>
        </w:numPr>
      </w:pPr>
      <w:r>
        <w:t xml:space="preserve">Chosen through vetted stakeholder process at the state level</w:t>
      </w:r>
    </w:p>
    <w:p>
      <w:pPr>
        <w:pStyle w:val="Compact"/>
        <w:numPr>
          <w:numId w:val="1008"/>
          <w:ilvl w:val="1"/>
        </w:numPr>
      </w:pPr>
      <w:r>
        <w:t xml:space="preserve">Model incomplete by design, goal of explaining portion of biological response from large-scale constraints</w:t>
      </w:r>
    </w:p>
    <w:p>
      <w:pPr>
        <w:numPr>
          <w:numId w:val="1007"/>
          <w:ilvl w:val="0"/>
        </w:numPr>
      </w:pPr>
      <w:r>
        <w:t xml:space="preserve">Quantile regression forests and range of model output</w:t>
      </w:r>
    </w:p>
    <w:p>
      <w:pPr>
        <w:numPr>
          <w:numId w:val="1007"/>
          <w:ilvl w:val="0"/>
        </w:numPr>
      </w:pPr>
      <w:r>
        <w:t xml:space="preserve">Split between calibration/validation data, evaluation of performance</w:t>
      </w:r>
    </w:p>
    <w:p>
      <w:pPr>
        <w:pStyle w:val="Heading3"/>
      </w:pPr>
      <w:bookmarkStart w:id="33" w:name="san-gabriel-river-watershed-case-study"/>
      <w:bookmarkEnd w:id="33"/>
      <w:r>
        <w:t xml:space="preserve">San Gabriel River watershed case study</w:t>
      </w:r>
    </w:p>
    <w:p>
      <w:pPr>
        <w:numPr>
          <w:numId w:val="1009"/>
          <w:ilvl w:val="0"/>
        </w:numPr>
      </w:pPr>
      <w:r>
        <w:t xml:space="preserve">Overview of SGR watershed, land use, upper/lower watershed, etc.</w:t>
      </w:r>
    </w:p>
    <w:p>
      <w:pPr>
        <w:numPr>
          <w:numId w:val="1009"/>
          <w:ilvl w:val="0"/>
        </w:numPr>
      </w:pPr>
      <w:r>
        <w:t xml:space="preserve">SGR management groups and SGRRMP</w:t>
      </w:r>
    </w:p>
    <w:p>
      <w:pPr>
        <w:pStyle w:val="Compact"/>
        <w:numPr>
          <w:numId w:val="1009"/>
          <w:ilvl w:val="0"/>
        </w:numPr>
      </w:pPr>
      <w:r>
        <w:t xml:space="preserve">General process of involving stakeholders in developing model, identifying priorities</w:t>
      </w:r>
    </w:p>
    <w:p>
      <w:pPr>
        <w:pStyle w:val="Compact"/>
        <w:numPr>
          <w:numId w:val="1010"/>
          <w:ilvl w:val="1"/>
        </w:numPr>
      </w:pPr>
      <w:r>
        <w:t xml:space="preserve">Use of interactive application to facilitate</w:t>
      </w:r>
    </w:p>
    <w:p>
      <w:pPr>
        <w:pStyle w:val="FirstParagraph"/>
      </w:pPr>
      <w:r>
        <w:rPr>
          <w:i/>
        </w:rPr>
        <w:t xml:space="preserve">Figure</w:t>
      </w:r>
      <w:r>
        <w:t xml:space="preserve"> </w:t>
      </w:r>
      <w:r>
        <w:t xml:space="preserve">SGR watershed</w:t>
      </w:r>
    </w:p>
    <w:p>
      <w:pPr>
        <w:pStyle w:val="Heading3"/>
      </w:pPr>
      <w:bookmarkStart w:id="34" w:name="reach-classification-site-performance-and-prioritization"/>
      <w:bookmarkEnd w:id="34"/>
      <w:r>
        <w:t xml:space="preserve">Reach classification, site performance, and prioritization</w:t>
      </w:r>
    </w:p>
    <w:p>
      <w:pPr>
        <w:pStyle w:val="Compact"/>
        <w:numPr>
          <w:numId w:val="1011"/>
          <w:ilvl w:val="0"/>
        </w:numPr>
      </w:pPr>
      <w:r>
        <w:t xml:space="preserve">Summary of framework for identifying site priorities for management actions</w:t>
      </w:r>
    </w:p>
    <w:p>
      <w:pPr>
        <w:pStyle w:val="Compact"/>
        <w:numPr>
          <w:numId w:val="1012"/>
          <w:ilvl w:val="1"/>
        </w:numPr>
      </w:pPr>
      <w:r>
        <w:t xml:space="preserve">Reach classifciation - all reaches</w:t>
      </w:r>
    </w:p>
    <w:p>
      <w:pPr>
        <w:pStyle w:val="Compact"/>
        <w:numPr>
          <w:numId w:val="1012"/>
          <w:ilvl w:val="1"/>
        </w:numPr>
      </w:pPr>
      <w:r>
        <w:t xml:space="preserve">Site performance - all sites</w:t>
      </w:r>
    </w:p>
    <w:p>
      <w:pPr>
        <w:pStyle w:val="Compact"/>
        <w:numPr>
          <w:numId w:val="1012"/>
          <w:ilvl w:val="1"/>
        </w:numPr>
      </w:pPr>
      <w:r>
        <w:t xml:space="preserve">Management priorities - by site types, extrapolated to all sites</w:t>
      </w:r>
    </w:p>
    <w:p>
      <w:pPr>
        <w:pStyle w:val="Compact"/>
        <w:numPr>
          <w:numId w:val="1011"/>
          <w:ilvl w:val="0"/>
        </w:numPr>
      </w:pPr>
      <w:r>
        <w:t xml:space="preserve">Details about classification framework for stream reaches</w:t>
      </w:r>
    </w:p>
    <w:p>
      <w:pPr>
        <w:pStyle w:val="Compact"/>
        <w:numPr>
          <w:numId w:val="1013"/>
          <w:ilvl w:val="1"/>
        </w:numPr>
      </w:pPr>
      <w:r>
        <w:t xml:space="preserve">Range of CSCI expectations at a reach relative to a chosen CSCI threshold</w:t>
      </w:r>
    </w:p>
    <w:p>
      <w:pPr>
        <w:pStyle w:val="Compact"/>
        <w:numPr>
          <w:numId w:val="1013"/>
          <w:ilvl w:val="1"/>
        </w:numPr>
      </w:pPr>
      <w:r>
        <w:t xml:space="preserve">Likely constrained, possibly constrained, possibly unconstrained, likely unconstrained</w:t>
      </w:r>
    </w:p>
    <w:p>
      <w:pPr>
        <w:pStyle w:val="Compact"/>
        <w:numPr>
          <w:numId w:val="1011"/>
          <w:ilvl w:val="0"/>
        </w:numPr>
      </w:pPr>
      <w:r>
        <w:t xml:space="preserve">Details about identifying site performance</w:t>
      </w:r>
    </w:p>
    <w:p>
      <w:pPr>
        <w:pStyle w:val="Compact"/>
        <w:numPr>
          <w:numId w:val="1014"/>
          <w:ilvl w:val="1"/>
        </w:numPr>
      </w:pPr>
      <w:r>
        <w:t xml:space="preserve">Sites with observed scores above the upper limit of the reach expectation as</w:t>
      </w:r>
      <w:r>
        <w:t xml:space="preserve"> </w:t>
      </w:r>
      <w:r>
        <w:t xml:space="preserve">“</w:t>
      </w:r>
      <w:r>
        <w:t xml:space="preserve">over-performing</w:t>
      </w:r>
      <w:r>
        <w:t xml:space="preserve">”</w:t>
      </w:r>
      <w:r>
        <w:t xml:space="preserve"> </w:t>
      </w:r>
      <w:r>
        <w:t xml:space="preserve">and sites below the lower limit as</w:t>
      </w:r>
      <w:r>
        <w:t xml:space="preserve"> </w:t>
      </w:r>
      <w:r>
        <w:t xml:space="preserve">“</w:t>
      </w:r>
      <w:r>
        <w:t xml:space="preserve">under-performing</w:t>
      </w:r>
      <w:r>
        <w:t xml:space="preserve">”</w:t>
      </w:r>
      <w:r>
        <w:t xml:space="preserve">, within range as</w:t>
      </w:r>
      <w:r>
        <w:t xml:space="preserve"> </w:t>
      </w:r>
      <w:r>
        <w:t xml:space="preserve">“</w:t>
      </w:r>
      <w:r>
        <w:t xml:space="preserve">expected</w:t>
      </w:r>
      <w:r>
        <w:t xml:space="preserve">”</w:t>
      </w:r>
    </w:p>
    <w:p>
      <w:pPr>
        <w:pStyle w:val="Compact"/>
        <w:numPr>
          <w:numId w:val="1014"/>
          <w:ilvl w:val="1"/>
        </w:numPr>
      </w:pPr>
      <w:r>
        <w:t xml:space="preserve">Identified for each of four reach classications</w:t>
      </w:r>
    </w:p>
    <w:p>
      <w:pPr>
        <w:pStyle w:val="Compact"/>
        <w:numPr>
          <w:numId w:val="1014"/>
          <w:ilvl w:val="1"/>
        </w:numPr>
      </w:pPr>
      <w:r>
        <w:t xml:space="preserve">Further identified based on location to CSCI threshold to define</w:t>
      </w:r>
      <w:r>
        <w:t xml:space="preserve"> </w:t>
      </w:r>
      <w:r>
        <w:t xml:space="preserve">“</w:t>
      </w:r>
      <w:r>
        <w:t xml:space="preserve">types</w:t>
      </w:r>
      <w:r>
        <w:t xml:space="preserve">”</w:t>
      </w:r>
      <w:r>
        <w:t xml:space="preserve"> </w:t>
      </w:r>
      <w:r>
        <w:t xml:space="preserve">to prioritize</w:t>
      </w:r>
    </w:p>
    <w:p>
      <w:pPr>
        <w:pStyle w:val="Compact"/>
        <w:numPr>
          <w:numId w:val="1011"/>
          <w:ilvl w:val="0"/>
        </w:numPr>
      </w:pPr>
      <w:r>
        <w:t xml:space="preserve">Stakeholder process to assign management priorities by site types</w:t>
      </w:r>
    </w:p>
    <w:p>
      <w:pPr>
        <w:pStyle w:val="FirstParagraph"/>
      </w:pPr>
      <w:r>
        <w:rPr>
          <w:i/>
        </w:rPr>
        <w:t xml:space="preserve">Figure</w:t>
      </w:r>
      <w:r>
        <w:t xml:space="preserve"> </w:t>
      </w:r>
      <w:r>
        <w:t xml:space="preserve">flowchart for classification and performance identification</w:t>
      </w:r>
    </w:p>
    <w:p>
      <w:pPr>
        <w:pStyle w:val="BodyText"/>
      </w:pPr>
      <w:r>
        <w:rPr>
          <w:i/>
        </w:rPr>
        <w:t xml:space="preserve">Table</w:t>
      </w:r>
      <w:r>
        <w:t xml:space="preserve"> </w:t>
      </w:r>
      <w:r>
        <w:t xml:space="preserve">reach classification, site performance types and categories</w:t>
      </w:r>
    </w:p>
    <w:p>
      <w:pPr>
        <w:pStyle w:val="BodyText"/>
      </w:pPr>
      <w:r>
        <w:rPr>
          <w:i/>
        </w:rPr>
        <w:t xml:space="preserve">Figure</w:t>
      </w:r>
      <w:r>
        <w:t xml:space="preserve"> </w:t>
      </w:r>
      <w:r>
        <w:t xml:space="preserve">Site types template figure for prioritization</w:t>
      </w:r>
    </w:p>
    <w:p>
      <w:pPr>
        <w:pStyle w:val="BodyText"/>
      </w:pPr>
      <w:r>
        <w:rPr>
          <w:i/>
        </w:rPr>
        <w:t xml:space="preserve">Figure</w:t>
      </w:r>
      <w:r>
        <w:t xml:space="preserve"> </w:t>
      </w:r>
      <w:r>
        <w:t xml:space="preserve">Screenshot of web application</w:t>
      </w:r>
    </w:p>
    <w:p>
      <w:pPr>
        <w:pStyle w:val="Heading3"/>
      </w:pPr>
      <w:bookmarkStart w:id="35" w:name="sensitivity-analyses"/>
      <w:bookmarkEnd w:id="35"/>
      <w:r>
        <w:t xml:space="preserve">Sensitivity analyses</w:t>
      </w:r>
    </w:p>
    <w:p>
      <w:pPr>
        <w:numPr>
          <w:numId w:val="1015"/>
          <w:ilvl w:val="0"/>
        </w:numPr>
      </w:pPr>
      <w:r>
        <w:t xml:space="preserve">Reach classifications and site performance depend on the range of score expectations and the CSCI threshold</w:t>
      </w:r>
    </w:p>
    <w:p>
      <w:pPr>
        <w:numPr>
          <w:numId w:val="1015"/>
          <w:ilvl w:val="0"/>
        </w:numPr>
      </w:pPr>
      <w:r>
        <w:t xml:space="preserve">Sensitivity analysis to evaluate effect of certainty in the model and CSCI threshold (strict, lax) on stream miles by priority category</w:t>
      </w:r>
    </w:p>
    <w:p>
      <w:pPr>
        <w:pStyle w:val="Heading3"/>
      </w:pPr>
      <w:bookmarkStart w:id="36" w:name="unclassified-reaches"/>
      <w:bookmarkEnd w:id="36"/>
      <w:r>
        <w:t xml:space="preserve">Unclassified reaches</w:t>
      </w:r>
    </w:p>
    <w:p>
      <w:pPr>
        <w:numPr>
          <w:numId w:val="1016"/>
          <w:ilvl w:val="0"/>
        </w:numPr>
      </w:pPr>
      <w:r>
        <w:t xml:space="preserve">Some reaches were unclassifed if data were insufficient or if a catchment could not be defined</w:t>
      </w:r>
    </w:p>
    <w:p>
      <w:pPr>
        <w:numPr>
          <w:numId w:val="1016"/>
          <w:ilvl w:val="0"/>
        </w:numPr>
      </w:pPr>
      <w:r>
        <w:t xml:space="preserve">Latter was more common, particularly in engineered channels or agricultural ditches</w:t>
      </w:r>
    </w:p>
    <w:p>
      <w:pPr>
        <w:numPr>
          <w:numId w:val="1016"/>
          <w:ilvl w:val="0"/>
        </w:numPr>
      </w:pPr>
      <w:r>
        <w:t xml:space="preserve">A preliminary approach for assigning biological expectations to unclassified reaches is demonstrated for</w:t>
      </w:r>
      <w:r>
        <w:t xml:space="preserve"> </w:t>
      </w:r>
      <w:r>
        <w:t xml:space="preserve">“</w:t>
      </w:r>
      <w:r>
        <w:t xml:space="preserve">typically</w:t>
      </w:r>
      <w:r>
        <w:t xml:space="preserve">”</w:t>
      </w:r>
      <w:r>
        <w:t xml:space="preserve"> </w:t>
      </w:r>
      <w:r>
        <w:t xml:space="preserve">urban and agricultural reaches</w:t>
      </w:r>
    </w:p>
    <w:p>
      <w:pPr>
        <w:pStyle w:val="Heading1"/>
      </w:pPr>
      <w:bookmarkStart w:id="37" w:name="results"/>
      <w:bookmarkEnd w:id="37"/>
      <w:r>
        <w:t xml:space="preserve">Results</w:t>
      </w:r>
    </w:p>
    <w:p>
      <w:pPr>
        <w:pStyle w:val="Heading3"/>
      </w:pPr>
      <w:bookmarkStart w:id="38" w:name="state-wide-patterns"/>
      <w:bookmarkEnd w:id="38"/>
      <w:r>
        <w:t xml:space="preserve">State-wide patterns</w:t>
      </w:r>
    </w:p>
    <w:p>
      <w:pPr>
        <w:numPr>
          <w:numId w:val="1017"/>
          <w:ilvl w:val="0"/>
        </w:numPr>
      </w:pPr>
      <w:r>
        <w:t xml:space="preserve">Where does the model perform well, how does performance vary with validation and calibration datasets.</w:t>
      </w:r>
    </w:p>
    <w:p>
      <w:pPr>
        <w:numPr>
          <w:numId w:val="1017"/>
          <w:ilvl w:val="0"/>
        </w:numPr>
      </w:pPr>
      <w:r>
        <w:t xml:space="preserve">What is the consistency of patterns? For example, percent stream miles as xyz by PSA.</w:t>
      </w:r>
    </w:p>
    <w:p>
      <w:pPr>
        <w:pStyle w:val="FirstParagraph"/>
      </w:pPr>
      <w:r>
        <w:rPr>
          <w:i/>
        </w:rPr>
        <w:t xml:space="preserve">Figure</w:t>
      </w:r>
      <w:r>
        <w:t xml:space="preserve"> </w:t>
      </w:r>
      <w:r>
        <w:t xml:space="preserve">Statewide map.</w:t>
      </w:r>
    </w:p>
    <w:p>
      <w:pPr>
        <w:pStyle w:val="Heading3"/>
      </w:pPr>
      <w:bookmarkStart w:id="39" w:name="case-study"/>
      <w:bookmarkEnd w:id="39"/>
      <w:r>
        <w:t xml:space="preserve">Case study</w:t>
      </w:r>
    </w:p>
    <w:p>
      <w:pPr>
        <w:numPr>
          <w:numId w:val="1018"/>
          <w:ilvl w:val="0"/>
        </w:numPr>
      </w:pPr>
      <w:r>
        <w:t xml:space="preserve">Extent, classification, prioritization</w:t>
      </w:r>
    </w:p>
    <w:p>
      <w:pPr>
        <w:numPr>
          <w:numId w:val="1018"/>
          <w:ilvl w:val="0"/>
        </w:numPr>
      </w:pPr>
      <w:r>
        <w:t xml:space="preserve">Relationships with environmental variables for constrained/unconstrained locations. Maybe apply to hardened/non-hardened reaches in constrained locations.</w:t>
      </w:r>
    </w:p>
    <w:p>
      <w:pPr>
        <w:pStyle w:val="FirstParagraph"/>
      </w:pPr>
      <w:r>
        <w:rPr>
          <w:i/>
        </w:rPr>
        <w:t xml:space="preserve">Figure</w:t>
      </w:r>
      <w:r>
        <w:t xml:space="preserve"> </w:t>
      </w:r>
      <w:r>
        <w:t xml:space="preserve">Summary of extent of reach classification, site performance, selected examples</w:t>
      </w:r>
    </w:p>
    <w:p>
      <w:pPr>
        <w:pStyle w:val="BodyText"/>
      </w:pPr>
      <w:r>
        <w:rPr>
          <w:i/>
        </w:rPr>
        <w:t xml:space="preserve">Tables</w:t>
      </w:r>
      <w:r>
        <w:t xml:space="preserve"> </w:t>
      </w:r>
      <w:r>
        <w:t xml:space="preserve">Priority table(s) from stakeholder group</w:t>
      </w:r>
    </w:p>
    <w:p>
      <w:pPr>
        <w:pStyle w:val="Heading3"/>
      </w:pPr>
      <w:bookmarkStart w:id="40" w:name="sensitivity-analysis"/>
      <w:bookmarkEnd w:id="40"/>
      <w:r>
        <w:t xml:space="preserve">Sensitivity analysis</w:t>
      </w:r>
    </w:p>
    <w:p>
      <w:pPr>
        <w:numPr>
          <w:numId w:val="1019"/>
          <w:ilvl w:val="0"/>
        </w:numPr>
      </w:pPr>
      <w:r>
        <w:t xml:space="preserve">Statewide results - reach classification, site performance</w:t>
      </w:r>
    </w:p>
    <w:p>
      <w:pPr>
        <w:numPr>
          <w:numId w:val="1019"/>
          <w:ilvl w:val="0"/>
        </w:numPr>
      </w:pPr>
      <w:r>
        <w:t xml:space="preserve">SGR application - where do priorities change? Do overall patterns remain?</w:t>
      </w:r>
    </w:p>
    <w:p>
      <w:pPr>
        <w:pStyle w:val="FirstParagraph"/>
      </w:pPr>
      <w:r>
        <w:rPr>
          <w:i/>
        </w:rPr>
        <w:t xml:space="preserve">Table</w:t>
      </w:r>
      <w:r>
        <w:t xml:space="preserve"> </w:t>
      </w:r>
      <w:r>
        <w:t xml:space="preserve">Sensitivity results</w:t>
      </w:r>
    </w:p>
    <w:p>
      <w:pPr>
        <w:pStyle w:val="Heading3"/>
      </w:pPr>
      <w:bookmarkStart w:id="41" w:name="unclassified-reaches-1"/>
      <w:bookmarkEnd w:id="41"/>
      <w:r>
        <w:t xml:space="preserve">Unclassified reaches</w:t>
      </w:r>
    </w:p>
    <w:p>
      <w:pPr>
        <w:numPr>
          <w:numId w:val="1020"/>
          <w:ilvl w:val="0"/>
        </w:numPr>
      </w:pPr>
      <w:r>
        <w:t xml:space="preserve">Extent of typical ag, typical urban statewide</w:t>
      </w:r>
    </w:p>
    <w:p>
      <w:pPr>
        <w:numPr>
          <w:numId w:val="1020"/>
          <w:ilvl w:val="0"/>
        </w:numPr>
      </w:pPr>
      <w:r>
        <w:t xml:space="preserve">Framework for assigning unclassified reach to a class</w:t>
      </w:r>
    </w:p>
    <w:p>
      <w:pPr>
        <w:numPr>
          <w:numId w:val="1020"/>
          <w:ilvl w:val="0"/>
        </w:numPr>
      </w:pPr>
      <w:r>
        <w:t xml:space="preserve">Statewide patterns, SGR patterns</w:t>
      </w:r>
    </w:p>
    <w:p>
      <w:pPr>
        <w:pStyle w:val="FirstParagraph"/>
      </w:pPr>
      <w:r>
        <w:rPr>
          <w:i/>
        </w:rPr>
        <w:t xml:space="preserve">Table</w:t>
      </w:r>
      <w:r>
        <w:t xml:space="preserve"> </w:t>
      </w:r>
      <w:r>
        <w:t xml:space="preserve">Summary by location</w:t>
      </w:r>
    </w:p>
    <w:p>
      <w:pPr>
        <w:pStyle w:val="Heading1"/>
      </w:pPr>
      <w:bookmarkStart w:id="42" w:name="discussion"/>
      <w:bookmarkEnd w:id="42"/>
      <w:r>
        <w:t xml:space="preserve">Discussion</w:t>
      </w:r>
    </w:p>
    <w:p>
      <w:pPr>
        <w:pStyle w:val="Compact"/>
        <w:numPr>
          <w:numId w:val="1021"/>
          <w:ilvl w:val="0"/>
        </w:numPr>
      </w:pPr>
      <w:r>
        <w:t xml:space="preserve">What is the value of identifying constrained channels?</w:t>
      </w:r>
    </w:p>
    <w:p>
      <w:pPr>
        <w:pStyle w:val="Compact"/>
        <w:numPr>
          <w:numId w:val="1022"/>
          <w:ilvl w:val="1"/>
        </w:numPr>
      </w:pPr>
      <w:r>
        <w:t xml:space="preserve">Use of more data to develop context of assessment</w:t>
      </w:r>
    </w:p>
    <w:p>
      <w:pPr>
        <w:pStyle w:val="Compact"/>
        <w:numPr>
          <w:numId w:val="1022"/>
          <w:ilvl w:val="1"/>
        </w:numPr>
      </w:pPr>
      <w:r>
        <w:t xml:space="preserve">Targeted management for desired outcomes</w:t>
      </w:r>
    </w:p>
    <w:p>
      <w:pPr>
        <w:pStyle w:val="Compact"/>
        <w:numPr>
          <w:numId w:val="1021"/>
          <w:ilvl w:val="0"/>
        </w:numPr>
      </w:pPr>
      <w:r>
        <w:t xml:space="preserve">What is useful about our approach compared to alternatives?</w:t>
      </w:r>
    </w:p>
    <w:p>
      <w:pPr>
        <w:pStyle w:val="Compact"/>
        <w:numPr>
          <w:numId w:val="1023"/>
          <w:ilvl w:val="1"/>
        </w:numPr>
      </w:pPr>
      <w:r>
        <w:t xml:space="preserve">Field-based methods to identify modified channels vs. landscape modelling</w:t>
      </w:r>
    </w:p>
    <w:p>
      <w:pPr>
        <w:pStyle w:val="Compact"/>
        <w:numPr>
          <w:numId w:val="1023"/>
          <w:ilvl w:val="1"/>
        </w:numPr>
      </w:pPr>
      <w:r>
        <w:t xml:space="preserve">Related directly to biological condition and regulatory standards</w:t>
      </w:r>
    </w:p>
    <w:p>
      <w:pPr>
        <w:pStyle w:val="Compact"/>
        <w:numPr>
          <w:numId w:val="1023"/>
          <w:ilvl w:val="1"/>
        </w:numPr>
      </w:pPr>
      <w:r>
        <w:t xml:space="preserve">Results are widely corraborated by other landscape studies - land use is big determinant of macroinvert assemblage</w:t>
      </w:r>
    </w:p>
    <w:p>
      <w:pPr>
        <w:pStyle w:val="Compact"/>
        <w:numPr>
          <w:numId w:val="1021"/>
          <w:ilvl w:val="0"/>
        </w:numPr>
      </w:pPr>
      <w:r>
        <w:t xml:space="preserve">What contributed to our success in defining priorities?</w:t>
      </w:r>
    </w:p>
    <w:p>
      <w:pPr>
        <w:pStyle w:val="Compact"/>
        <w:numPr>
          <w:numId w:val="1024"/>
          <w:ilvl w:val="1"/>
        </w:numPr>
      </w:pPr>
      <w:r>
        <w:t xml:space="preserve">Stakeholder involvement guided process, contributed to achieving goals</w:t>
      </w:r>
    </w:p>
    <w:p>
      <w:pPr>
        <w:pStyle w:val="Compact"/>
        <w:numPr>
          <w:numId w:val="1024"/>
          <w:ilvl w:val="1"/>
        </w:numPr>
      </w:pPr>
      <w:r>
        <w:t xml:space="preserve">An interactive/iterative approach was used - we provided tools to facilitate (web apps) and we did not assume priorities</w:t>
      </w:r>
    </w:p>
    <w:p>
      <w:pPr>
        <w:pStyle w:val="Compact"/>
        <w:numPr>
          <w:numId w:val="1021"/>
          <w:ilvl w:val="0"/>
        </w:numPr>
      </w:pPr>
      <w:r>
        <w:t xml:space="preserve">Caveats of our aproach</w:t>
      </w:r>
    </w:p>
    <w:p>
      <w:pPr>
        <w:pStyle w:val="Compact"/>
        <w:numPr>
          <w:numId w:val="1025"/>
          <w:ilvl w:val="1"/>
        </w:numPr>
      </w:pPr>
      <w:r>
        <w:t xml:space="preserve">What do priorities really mean? Depends on your interests, needs, values, etc.</w:t>
      </w:r>
    </w:p>
    <w:p>
      <w:pPr>
        <w:pStyle w:val="Compact"/>
        <w:numPr>
          <w:numId w:val="1025"/>
          <w:ilvl w:val="1"/>
        </w:numPr>
      </w:pPr>
      <w:r>
        <w:t xml:space="preserve">Constrained may not always mean constrained - CSCI vs other biological indicators</w:t>
      </w:r>
    </w:p>
    <w:p>
      <w:pPr>
        <w:pStyle w:val="Compact"/>
        <w:numPr>
          <w:numId w:val="1025"/>
          <w:ilvl w:val="1"/>
        </w:numPr>
      </w:pPr>
      <w:r>
        <w:t xml:space="preserve">Site-specific approaches are warranted in certain cases</w:t>
      </w:r>
    </w:p>
    <w:p>
      <w:pPr>
        <w:pStyle w:val="Compact"/>
        <w:numPr>
          <w:numId w:val="1025"/>
          <w:ilvl w:val="1"/>
        </w:numPr>
      </w:pPr>
      <w:r>
        <w:t xml:space="preserve">Changing certainty or CSCI treshold - mechanistic effects and implications. Don’t cook the books.</w:t>
      </w:r>
    </w:p>
    <w:p>
      <w:pPr>
        <w:pStyle w:val="Compact"/>
        <w:numPr>
          <w:numId w:val="1021"/>
          <w:ilvl w:val="0"/>
        </w:numPr>
      </w:pPr>
      <w:r>
        <w:t xml:space="preserve">Future work</w:t>
      </w:r>
    </w:p>
    <w:p>
      <w:pPr>
        <w:pStyle w:val="Compact"/>
        <w:numPr>
          <w:numId w:val="1026"/>
          <w:ilvl w:val="1"/>
        </w:numPr>
      </w:pPr>
      <w:r>
        <w:t xml:space="preserve">Link with engineered channels study</w:t>
      </w:r>
    </w:p>
    <w:p>
      <w:pPr>
        <w:pStyle w:val="Compact"/>
        <w:numPr>
          <w:numId w:val="1026"/>
          <w:ilvl w:val="1"/>
        </w:numPr>
      </w:pPr>
      <w:r>
        <w:t xml:space="preserve">Priorities statewide, application to larger regions possible (national-scale)</w:t>
      </w:r>
    </w:p>
    <w:p>
      <w:pPr>
        <w:pStyle w:val="Heading1"/>
      </w:pPr>
      <w:bookmarkStart w:id="43" w:name="supplement"/>
      <w:bookmarkEnd w:id="43"/>
      <w:r>
        <w:t xml:space="preserve">Supplement</w:t>
      </w:r>
    </w:p>
    <w:p>
      <w:pPr>
        <w:pStyle w:val="FirstParagraph"/>
      </w:pPr>
      <w:r>
        <w:t xml:space="preserve">Online application.</w:t>
      </w:r>
    </w:p>
    <w:sectPr w:rsidR="00537D25" w:rsidRPr="00D4000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734ba8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f60a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mailto:erics@sccwrp.org" TargetMode="External" /><Relationship Type="http://schemas.openxmlformats.org/officeDocument/2006/relationships/hyperlink" Id="rId27" Target="mailto:hill.ryan@epa.gov" TargetMode="External" /><Relationship Type="http://schemas.openxmlformats.org/officeDocument/2006/relationships/hyperlink" Id="rId25" Target="mailto:jwestfall@lacsd.org" TargetMode="External" /><Relationship Type="http://schemas.openxmlformats.org/officeDocument/2006/relationships/hyperlink" Id="rId21" Target="mailto:marcusb@sccwrp.org" TargetMode="External" /><Relationship Type="http://schemas.openxmlformats.org/officeDocument/2006/relationships/hyperlink" Id="rId26" Target="mailto:peter.ode@wildlife.ca.gov" TargetMode="External" /><Relationship Type="http://schemas.openxmlformats.org/officeDocument/2006/relationships/hyperlink" Id="rId24" Target="mailto:pmarkle@lacsd.org" TargetMode="External" /><Relationship Type="http://schemas.openxmlformats.org/officeDocument/2006/relationships/hyperlink" Id="rId22" Target="mailto:raphaelm@sccwrp.org" TargetMode="External" /><Relationship Type="http://schemas.openxmlformats.org/officeDocument/2006/relationships/hyperlink" Id="rId23" Target="mailto:scott@aquaticbioassay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mailto:erics@sccwrp.org" TargetMode="External" /><Relationship Type="http://schemas.openxmlformats.org/officeDocument/2006/relationships/hyperlink" Id="rId27" Target="mailto:hill.ryan@epa.gov" TargetMode="External" /><Relationship Type="http://schemas.openxmlformats.org/officeDocument/2006/relationships/hyperlink" Id="rId25" Target="mailto:jwestfall@lacsd.org" TargetMode="External" /><Relationship Type="http://schemas.openxmlformats.org/officeDocument/2006/relationships/hyperlink" Id="rId21" Target="mailto:marcusb@sccwrp.org" TargetMode="External" /><Relationship Type="http://schemas.openxmlformats.org/officeDocument/2006/relationships/hyperlink" Id="rId26" Target="mailto:peter.ode@wildlife.ca.gov" TargetMode="External" /><Relationship Type="http://schemas.openxmlformats.org/officeDocument/2006/relationships/hyperlink" Id="rId24" Target="mailto:pmarkle@lacsd.org" TargetMode="External" /><Relationship Type="http://schemas.openxmlformats.org/officeDocument/2006/relationships/hyperlink" Id="rId22" Target="mailto:raphaelm@sccwrp.org" TargetMode="External" /><Relationship Type="http://schemas.openxmlformats.org/officeDocument/2006/relationships/hyperlink" Id="rId23" Target="mailto:scott@aquaticbioassay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Quantifying biological constraints on stream integrity for classification and management priorization</dc:title>
  <dc:creator>Marcus W. Beck (marcusb@sccwrp.org), Raphael D. Mazor (raphaelm@sccwrp.org), Scott Johnson (scott@aquaticbioassay.com), Phil Markle (pmarkle@lacsd.org), Joshua Westfall (jwestfall@lacsd.org), Peter D. Ode (peter.ode@wildlife.ca.gov), Ryan Hill (hill.ryan@epa.gov), Eric D. Stein (erics@sccwrp.org)</dc:creator>
  <dcterms:created xsi:type="dcterms:W3CDTF">2018-03-06T18:12:53Z</dcterms:created>
  <dcterms:modified xsi:type="dcterms:W3CDTF">2018-03-06T18:12:53Z</dcterms:modified>
</cp:coreProperties>
</file>