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4033157"/>
            <wp:effectExtent b="0" l="0" r="0" t="0"/>
            <wp:docPr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S1).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(text descriptions in Table S1).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p>
      <w:pPr>
        <w:pStyle w:val="TableCaption"/>
      </w:pPr>
      <w:r>
        <w:t xml:space="preserve">Table 1 Recommended management actions defined by a local stakeholder group for application of results from the landscape model to prioritize stream reaches. Actions were assigned to stream types based on observed CSCI scores relative to the stream expectation from the landscape model (see Figure S1). Actions were recommended in addition to baseline monitoring and maintenance that occurred at all sites.</w:t>
      </w:r>
    </w:p>
    <w:tbl>
      <w:tblPr>
        <w:tblStyle w:val="Table"/>
        <w:tblW w:type="pct" w:w="0.0"/>
        <w:tblLook w:firstRow="1"/>
        <w:tblCaption w:val="Table 1 Recommended management actions defined by a local stakeholder group for application of results from the landscape model to prioritize stream reaches. Actions were assigned to stream types based on observed CSCI scores relative to the stream expectation from the landscape model (see Figure S1). Actions were recommended in addition to baseline monitoring and maintenance that occurred at all sites."/>
      </w:tblPr>
      <w:tblGrid/>
      <w:tr>
        <w:trPr>
          <w:cnfStyle w:firstRow="1"/>
        </w:trPr>
        <w:tc>
          <w:tcPr>
            <w:tcBorders>
              <w:bottom w:val="single"/>
            </w:tcBorders>
            <w:vAlign w:val="bottom"/>
          </w:tcPr>
          <w:p>
            <w:pPr>
              <w:pStyle w:val="Compact"/>
              <w:jc w:val="left"/>
            </w:pPr>
            <w:r>
              <w:t xml:space="preserve">Action</w:t>
            </w:r>
          </w:p>
        </w:tc>
        <w:tc>
          <w:tcPr>
            <w:tcBorders>
              <w:bottom w:val="single"/>
            </w:tcBorders>
            <w:vAlign w:val="bottom"/>
          </w:tcPr>
          <w:p>
            <w:pPr>
              <w:pStyle w:val="Compact"/>
              <w:jc w:val="left"/>
            </w:pPr>
            <w:r>
              <w:t xml:space="preserve">Example activity</w:t>
            </w:r>
          </w:p>
        </w:tc>
        <w:tc>
          <w:tcPr>
            <w:tcBorders>
              <w:bottom w:val="single"/>
            </w:tcBorders>
            <w:vAlign w:val="bottom"/>
          </w:tcPr>
          <w:p>
            <w:pPr>
              <w:pStyle w:val="Compact"/>
              <w:jc w:val="left"/>
            </w:pPr>
            <w:r>
              <w:t xml:space="preserve">Example high priority site</w:t>
            </w:r>
          </w:p>
        </w:tc>
        <w:tc>
          <w:tcPr>
            <w:tcBorders>
              <w:bottom w:val="single"/>
            </w:tcBorders>
            <w:vAlign w:val="bottom"/>
          </w:tcPr>
          <w:p>
            <w:pPr>
              <w:pStyle w:val="Compact"/>
              <w:jc w:val="left"/>
            </w:pPr>
            <w:r>
              <w:t xml:space="preserve">Example low priority site</w:t>
            </w:r>
          </w:p>
        </w:tc>
      </w:tr>
      <w:tr>
        <w:tc>
          <w:p>
            <w:pPr>
              <w:pStyle w:val="Compact"/>
              <w:jc w:val="left"/>
            </w:pPr>
            <w:r>
              <w:t xml:space="preserve">Investigate</w:t>
            </w:r>
          </w:p>
        </w:tc>
        <w:tc>
          <w:p>
            <w:pPr>
              <w:pStyle w:val="Compact"/>
              <w:jc w:val="left"/>
            </w:pPr>
            <w:r>
              <w:t xml:space="preserve">Higher frequency of sampling, evaluate additional data (e.g., habitat)</w:t>
            </w:r>
          </w:p>
        </w:tc>
        <w:tc>
          <w:p>
            <w:pPr>
              <w:pStyle w:val="Compact"/>
              <w:jc w:val="left"/>
            </w:pPr>
            <w:r>
              <w:t xml:space="preserve">Sites scoring outside prediction interval</w:t>
            </w:r>
          </w:p>
        </w:tc>
        <w:tc>
          <w:p>
            <w:pPr>
              <w:pStyle w:val="Compact"/>
              <w:jc w:val="left"/>
            </w:pPr>
            <w:r>
              <w:t xml:space="preserve">Sites scoring as expected</w:t>
            </w:r>
          </w:p>
        </w:tc>
      </w:tr>
      <w:tr>
        <w:tc>
          <w:p>
            <w:pPr>
              <w:pStyle w:val="Compact"/>
              <w:jc w:val="left"/>
            </w:pPr>
            <w:r>
              <w:t xml:space="preserve">Protect</w:t>
            </w:r>
          </w:p>
        </w:tc>
        <w:tc>
          <w:p>
            <w:pPr>
              <w:pStyle w:val="Compact"/>
              <w:jc w:val="left"/>
            </w:pPr>
            <w:r>
              <w:t xml:space="preserve">Extra scrutiny of proposed impacts</w:t>
            </w:r>
          </w:p>
        </w:tc>
        <w:tc>
          <w:p>
            <w:pPr>
              <w:pStyle w:val="Compact"/>
              <w:jc w:val="left"/>
            </w:pPr>
            <w:r>
              <w:t xml:space="preserve">Unconstrained sites</w:t>
            </w:r>
          </w:p>
        </w:tc>
        <w:tc>
          <w:p>
            <w:pPr>
              <w:pStyle w:val="Compact"/>
              <w:jc w:val="left"/>
            </w:pPr>
            <w:r>
              <w:t xml:space="preserve">Constrained sites</w:t>
            </w:r>
          </w:p>
        </w:tc>
      </w:tr>
      <w:tr>
        <w:tc>
          <w:p>
            <w:pPr>
              <w:pStyle w:val="Compact"/>
              <w:jc w:val="left"/>
            </w:pPr>
            <w:r>
              <w:t xml:space="preserve">Restore</w:t>
            </w:r>
          </w:p>
        </w:tc>
        <w:tc>
          <w:p>
            <w:pPr>
              <w:pStyle w:val="Compact"/>
              <w:jc w:val="left"/>
            </w:pPr>
            <w:r>
              <w:t xml:space="preserve">Make funding recommendations, prioritize TMDL development</w:t>
            </w:r>
          </w:p>
        </w:tc>
        <w:tc>
          <w:p>
            <w:pPr>
              <w:pStyle w:val="Compact"/>
              <w:jc w:val="left"/>
            </w:pPr>
            <w:r>
              <w:t xml:space="preserve">Low-scoring unconstrained sites</w:t>
            </w:r>
          </w:p>
        </w:tc>
        <w:tc>
          <w:p>
            <w:pPr>
              <w:pStyle w:val="Compact"/>
              <w:jc w:val="left"/>
            </w:pPr>
            <w:r>
              <w:t xml:space="preserve">Low-scoring cosntrained sites</w:t>
            </w:r>
          </w:p>
        </w:tc>
      </w:tr>
    </w:tbl>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2018-11-29T22:59:54Z</dcterms:created>
  <dcterms:modified xsi:type="dcterms:W3CDTF">2018-11-29T22:59:54Z</dcterms:modified>
</cp:coreProperties>
</file>