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4.png" ContentType="image/png"/>
  <Override PartName="/word/media/rId35.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
      <w:r>
        <w:t xml:space="preserve">Supplement</w:t>
      </w:r>
      <w:bookmarkEnd w:id="30"/>
    </w:p>
    <w:p>
      <w:pPr>
        <w:pStyle w:val="CaptionedFigure"/>
      </w:pPr>
      <w:r>
        <w:drawing>
          <wp:inline>
            <wp:extent cx="5943600" cy="4033157"/>
            <wp:effectExtent b="0" l="0" r="0" t="0"/>
            <wp:docPr descr="Figure 1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3).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1"/>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1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3).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6523867"/>
            <wp:effectExtent b="0" l="0" r="0" t="0"/>
            <wp:docPr descr="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3">
        <w:r>
          <w:rPr>
            <w:rStyle w:val="Hyperlink"/>
          </w:rPr>
          <w:t xml:space="preserve">http://shiny.sccwrp.org/scape/</w:t>
        </w:r>
      </w:hyperlink>
      <w:r>
        <w:t xml:space="preserve">.</w:t>
      </w:r>
    </w:p>
    <w:p>
      <w:pPr>
        <w:pStyle w:val="CaptionedFigure"/>
      </w:pPr>
      <w:r>
        <w:drawing>
          <wp:inline>
            <wp:extent cx="5943600" cy="7315200"/>
            <wp:effectExtent b="0" l="0" r="0" t="0"/>
            <wp:docPr descr="Figure 3 Model performance statewide and by major regions in California. Results are grouped by calibration (Cal) and validation (Val) datasets. Blue lines indicate the regression fit and black lines indicate correspondene between observations and predictions. CV: Central Valley, CH: Chaparral, DM: Deserts and Modoc Plateau, NC: North Coast, SN: Sierra Nevada, SC: South Coast." title="" id="1" name="Picture"/>
            <a:graphic>
              <a:graphicData uri="http://schemas.openxmlformats.org/drawingml/2006/picture">
                <pic:pic>
                  <pic:nvPicPr>
                    <pic:cNvPr descr="figs/perffig.png" id="0" name="Picture"/>
                    <pic:cNvPicPr>
                      <a:picLocks noChangeArrowheads="1" noChangeAspect="1"/>
                    </pic:cNvPicPr>
                  </pic:nvPicPr>
                  <pic:blipFill>
                    <a:blip r:embed="rId34"/>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r>
        <w:t xml:space="preserve">Figure 3 Model performance statewide and by major regions in California. Results are grouped by calibration (Cal) and validation (Val) datasets. Blue lines indicate the regression fit and black lines indicate correspondene between observations and predictions. CV: Central Valley, CH: Chaparral, DM: Deserts and Modoc Plateau, NC: North Coast, SN: Sierra Nevada, SC: South Coast.</w:t>
      </w:r>
    </w:p>
    <w:p>
      <w:pPr>
        <w:pStyle w:val="CaptionedFigure"/>
      </w:pPr>
      <w:r>
        <w:drawing>
          <wp:inline>
            <wp:extent cx="5504749" cy="5504749"/>
            <wp:effectExtent b="0" l="0" r="0" t="0"/>
            <wp:docPr descr="Figure 4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5"/>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4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33"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3"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2018-12-05T18:00:56Z</dcterms:created>
  <dcterms:modified xsi:type="dcterms:W3CDTF">2018-12-05T18:00:56Z</dcterms:modified>
</cp:coreProperties>
</file>