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5.png" ContentType="image/png"/>
  <Override PartName="/word/media/rId36.png" ContentType="image/png"/>
  <Override PartName="/word/media/rId33.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1-figures-and-tables"/>
      <w:r>
        <w:t xml:space="preserve">Supplement 1: Figures and Tables</w:t>
      </w:r>
      <w:bookmarkEnd w:id="30"/>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1"/>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2">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3"/>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segment types (Table S2)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4"/>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segment types (Table S</w:t>
      </w:r>
      <w:r>
        <w:t xml:space="preserve">2</w:t>
      </w:r>
      <w:r>
        <w:t xml:space="preserve">)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segment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segments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S1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 S</w:t>
      </w:r>
      <w:r>
        <w:t xml:space="preserve">1</w:t>
      </w:r>
      <w:r>
        <w:t xml:space="preserve"> </w:t>
      </w:r>
      <w:r>
        <w:t xml:space="preserve">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1 Land use variables used to develop the landscape model of stream bioassessment scores. All variables were obtained from StreamCat</w:t>
      </w:r>
      <w:r>
        <w:t xml:space="preserve"> </w:t>
      </w:r>
      <w:r>
        <w:t xml:space="preserve">(Hill et al.</w:t>
      </w:r>
      <w:r>
        <w:t xml:space="preserve"> </w:t>
      </w:r>
      <w:hyperlink w:anchor="ref-Hill16">
        <w:r>
          <w:rPr>
            <w:rStyle w:val="Hyperlink"/>
          </w:rPr>
          <w:t xml:space="preserve">2016</w:t>
        </w:r>
      </w:hyperlink>
      <w:r>
        <w:t xml:space="preserve">)</w:t>
      </w:r>
      <w:r>
        <w:t xml:space="preserve">. The measurement scale for each variable is at the catchment, watershed, and/or riparian scale (100 m buffer) relative to a stream segment. Total urban and agriculture land use variables were based on sums of indvidual variables in StreamCat as noted in the desciption.</w:t>
      </w:r>
    </w:p>
    <w:tbl>
      <w:tblPr>
        <w:tblStyle w:val="Table"/>
        <w:tblW w:type="pct" w:w="0.0"/>
        <w:tblLook w:firstRow="1"/>
        <w:tblCaption w:val="Table 1 Land use variables used to develop the landscape model of stream bioassessment scores. All variables were obtained from StreamCat (Hill et al. 2016). The measurement scale for each variable is at the catchment, watershed, and/or riparian scale (100 m buffer) relative to a stream segment. Total urban and agriculture land use variables were based on sums of indvidual variables in StreamCat as noted in the desciption."/>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w:t>
            </w:r>
          </w:p>
        </w:tc>
      </w:tr>
      <w:tr>
        <w:tc>
          <w:p>
            <w:pPr>
              <w:pStyle w:val="Compact"/>
              <w:jc w:val="left"/>
            </w:pPr>
            <w:r>
              <w:t xml:space="preserve">CanalDensCat</w:t>
            </w:r>
          </w:p>
        </w:tc>
        <w:tc>
          <w:p>
            <w:pPr>
              <w:pStyle w:val="Compact"/>
              <w:jc w:val="left"/>
            </w:pPr>
            <w:r>
              <w:t xml:space="preserve">catchment</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CanalDensWs</w:t>
            </w:r>
          </w:p>
        </w:tc>
        <w:tc>
          <w:p>
            <w:pPr>
              <w:pStyle w:val="Compact"/>
              <w:jc w:val="left"/>
            </w:pPr>
            <w:r>
              <w:t xml:space="preserve">watershed</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PctImp2006Cat</w:t>
            </w:r>
          </w:p>
        </w:tc>
        <w:tc>
          <w:p>
            <w:pPr>
              <w:pStyle w:val="Compact"/>
              <w:jc w:val="left"/>
            </w:pPr>
            <w:r>
              <w:t xml:space="preserve">catchment</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w:t>
            </w:r>
          </w:p>
        </w:tc>
        <w:tc>
          <w:p>
            <w:pPr>
              <w:pStyle w:val="Compact"/>
              <w:jc w:val="left"/>
            </w:pPr>
            <w:r>
              <w:t xml:space="preserve">watershed</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PctImp2006CatRp100</w:t>
            </w:r>
          </w:p>
        </w:tc>
        <w:tc>
          <w:p>
            <w:pPr>
              <w:pStyle w:val="Compact"/>
              <w:jc w:val="left"/>
            </w:pPr>
            <w:r>
              <w:t xml:space="preserve">catchment,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PctImp2006WsRp100</w:t>
            </w:r>
          </w:p>
        </w:tc>
        <w:tc>
          <w:p>
            <w:pPr>
              <w:pStyle w:val="Compact"/>
              <w:jc w:val="left"/>
            </w:pPr>
            <w:r>
              <w:t xml:space="preserve">watershed,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TotUrb2011Ws</w:t>
            </w:r>
          </w:p>
        </w:tc>
        <w:tc>
          <w:p>
            <w:pPr>
              <w:pStyle w:val="Compact"/>
              <w:jc w:val="left"/>
            </w:pPr>
            <w:r>
              <w:t xml:space="preserve">watershed</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w:t>
            </w:r>
          </w:p>
        </w:tc>
        <w:tc>
          <w:p>
            <w:pPr>
              <w:pStyle w:val="Compact"/>
              <w:jc w:val="left"/>
            </w:pPr>
            <w:r>
              <w:t xml:space="preserve">catchment</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TotUrb2011WsRp100</w:t>
            </w:r>
          </w:p>
        </w:tc>
        <w:tc>
          <w:p>
            <w:pPr>
              <w:pStyle w:val="Compact"/>
              <w:jc w:val="left"/>
            </w:pPr>
            <w:r>
              <w:t xml:space="preserve">watershed,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TotUrb2011CatRp100</w:t>
            </w:r>
          </w:p>
        </w:tc>
        <w:tc>
          <w:p>
            <w:pPr>
              <w:pStyle w:val="Compact"/>
              <w:jc w:val="left"/>
            </w:pPr>
            <w:r>
              <w:t xml:space="preserve">catchment,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TotAg2011Ws</w:t>
            </w:r>
          </w:p>
        </w:tc>
        <w:tc>
          <w:p>
            <w:pPr>
              <w:pStyle w:val="Compact"/>
              <w:jc w:val="left"/>
            </w:pPr>
            <w:r>
              <w:t xml:space="preserve">watershed</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w:t>
            </w:r>
          </w:p>
        </w:tc>
        <w:tc>
          <w:p>
            <w:pPr>
              <w:pStyle w:val="Compact"/>
              <w:jc w:val="left"/>
            </w:pPr>
            <w:r>
              <w:t xml:space="preserve">catchment</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TotAg2011WsRp100</w:t>
            </w:r>
          </w:p>
        </w:tc>
        <w:tc>
          <w:p>
            <w:pPr>
              <w:pStyle w:val="Compact"/>
              <w:jc w:val="left"/>
            </w:pPr>
            <w:r>
              <w:t xml:space="preserve">watershed,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TotAg2011CatRp100</w:t>
            </w:r>
          </w:p>
        </w:tc>
        <w:tc>
          <w:p>
            <w:pPr>
              <w:pStyle w:val="Compact"/>
              <w:jc w:val="left"/>
            </w:pPr>
            <w:r>
              <w:t xml:space="preserve">catchment,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RdDensCat</w:t>
            </w:r>
          </w:p>
        </w:tc>
        <w:tc>
          <w:p>
            <w:pPr>
              <w:pStyle w:val="Compact"/>
              <w:jc w:val="left"/>
            </w:pPr>
            <w:r>
              <w:t xml:space="preserve">catchment</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w:t>
            </w:r>
          </w:p>
        </w:tc>
        <w:tc>
          <w:p>
            <w:pPr>
              <w:pStyle w:val="Compact"/>
              <w:jc w:val="left"/>
            </w:pPr>
            <w:r>
              <w:t xml:space="preserve">watershed</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RdDensCatRp100</w:t>
            </w:r>
          </w:p>
        </w:tc>
        <w:tc>
          <w:p>
            <w:pPr>
              <w:pStyle w:val="Compact"/>
              <w:jc w:val="left"/>
            </w:pPr>
            <w:r>
              <w:t xml:space="preserve">catchment,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RdDensWsRp100</w:t>
            </w:r>
          </w:p>
        </w:tc>
        <w:tc>
          <w:p>
            <w:pPr>
              <w:pStyle w:val="Compact"/>
              <w:jc w:val="left"/>
            </w:pPr>
            <w:r>
              <w:t xml:space="preserve">watershed,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RdCrsCat</w:t>
            </w:r>
          </w:p>
        </w:tc>
        <w:tc>
          <w:p>
            <w:pPr>
              <w:pStyle w:val="Compact"/>
              <w:jc w:val="left"/>
            </w:pPr>
            <w:r>
              <w:t xml:space="preserve">catchment</w:t>
            </w:r>
          </w:p>
        </w:tc>
        <w:tc>
          <w:p>
            <w:pPr>
              <w:pStyle w:val="Compact"/>
              <w:jc w:val="left"/>
            </w:pPr>
            <w:r>
              <w:t xml:space="preserve">Density of roads-stream intersections (2010 Census Tiger Lines-NHD stream lines)</w:t>
            </w:r>
          </w:p>
        </w:tc>
        <w:tc>
          <w:p>
            <w:pPr>
              <w:pStyle w:val="Compact"/>
              <w:jc w:val="left"/>
            </w:pPr>
            <w:r>
              <w:t xml:space="preserve">crossings/sq km</w:t>
            </w:r>
          </w:p>
        </w:tc>
      </w:tr>
      <w:tr>
        <w:tc>
          <w:p>
            <w:pPr>
              <w:pStyle w:val="Compact"/>
              <w:jc w:val="left"/>
            </w:pPr>
            <w:r>
              <w:t xml:space="preserve">RdCrsWs</w:t>
            </w:r>
          </w:p>
        </w:tc>
        <w:tc>
          <w:p>
            <w:pPr>
              <w:pStyle w:val="Compact"/>
              <w:jc w:val="left"/>
            </w:pPr>
            <w:r>
              <w:t xml:space="preserve">watershed</w:t>
            </w:r>
          </w:p>
        </w:tc>
        <w:tc>
          <w:p>
            <w:pPr>
              <w:pStyle w:val="Compact"/>
              <w:jc w:val="left"/>
            </w:pPr>
            <w:r>
              <w:t xml:space="preserve">Density of roads-stream intersections (2010 Census Tiger Lines-NHD stream lines)</w:t>
            </w:r>
          </w:p>
        </w:tc>
        <w:tc>
          <w:p>
            <w:pPr>
              <w:pStyle w:val="Compact"/>
              <w:jc w:val="left"/>
            </w:pPr>
            <w:r>
              <w:t xml:space="preserve">crosssings/sq km</w:t>
            </w:r>
          </w:p>
        </w:tc>
      </w:tr>
    </w:tbl>
    <w:p>
      <w:pPr>
        <w:pStyle w:val="TableCaption"/>
      </w:pPr>
      <w:r>
        <w:t xml:space="preserve">Table 2 Possible site types based on stream segment classification, relative site score, and observed CSCI score. The observed score column describes where a CSCI score is observed relative to the lower and upper percentiles (e.g., 10th and 90th) of expected scores for a segment and the chosen CSCI threshold (e.g., 10th percentile of scores at reference sites or 0.79) for defining low or high values.</w:t>
      </w:r>
    </w:p>
    <w:tbl>
      <w:tblPr>
        <w:tblStyle w:val="Table"/>
        <w:tblW w:type="pct" w:w="0.0"/>
        <w:tblLook w:firstRow="1"/>
        <w:tblCaption w:val="Table 2 Possible site types based on stream segment classification, relative site score, and observed CSCI score. The observed score column describes where a CSCI score is observed relative to the lower and upper percentiles (e.g., 10th and 90th) of expected scores for a segment and the chosen CSCI threshold (e.g., 10th percentile of scores at reference sites or 0.79) for defining low or high values."/>
      </w:tblPr>
      <w:tblGrid/>
      <w:tr>
        <w:trPr>
          <w:cnfStyle w:firstRow="1"/>
        </w:trPr>
        <w:tc>
          <w:tcPr>
            <w:tcBorders>
              <w:bottom w:val="single"/>
            </w:tcBorders>
            <w:vAlign w:val="bottom"/>
          </w:tcPr>
          <w:p>
            <w:pPr>
              <w:pStyle w:val="Compact"/>
              <w:jc w:val="left"/>
            </w:pPr>
            <w:r>
              <w:t xml:space="preserve">Segment expectation</w:t>
            </w:r>
          </w:p>
        </w:tc>
        <w:tc>
          <w:tcPr>
            <w:tcBorders>
              <w:bottom w:val="single"/>
            </w:tcBorders>
            <w:vAlign w:val="bottom"/>
          </w:tcPr>
          <w:p>
            <w:pPr>
              <w:pStyle w:val="Compact"/>
              <w:jc w:val="left"/>
            </w:pPr>
            <w:r>
              <w:t xml:space="preserve">Relative site score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90th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10th to 90th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10th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90th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90th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10th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10th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90th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90th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10th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10th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90th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10th to 90th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10th</w:t>
            </w:r>
          </w:p>
        </w:tc>
        <w:tc>
          <w:p>
            <w:pPr>
              <w:pStyle w:val="Compact"/>
              <w:jc w:val="left"/>
            </w:pPr>
            <w:r>
              <w:t xml:space="preserve">16</w:t>
            </w:r>
          </w:p>
        </w:tc>
      </w:tr>
    </w:tbl>
    <w:p>
      <w:pPr>
        <w:pStyle w:val="Heading1"/>
      </w:pPr>
      <w:bookmarkStart w:id="37" w:name="references"/>
      <w:r>
        <w:t xml:space="preserve">References</w:t>
      </w:r>
      <w:bookmarkEnd w:id="37"/>
    </w:p>
    <w:bookmarkStart w:id="44" w:name="refs"/>
    <w:bookmarkStart w:id="39" w:name="ref-Beck18c"/>
    <w:p>
      <w:pPr>
        <w:pStyle w:val="Bibliography"/>
      </w:pPr>
      <w:r>
        <w:t xml:space="preserve">Beck, M. W. 2018. “SCCWRP/SCAPE: v1.0 (Version 1.0). Zenodo,</w:t>
      </w:r>
      <w:r>
        <w:t xml:space="preserve"> </w:t>
      </w:r>
      <w:hyperlink r:id="rId38">
        <w:r>
          <w:rPr>
            <w:rStyle w:val="Hyperlink"/>
          </w:rPr>
          <w:t xml:space="preserve">http://doi.org/10.5281/zenodo.1218121</w:t>
        </w:r>
      </w:hyperlink>
      <w:r>
        <w:t xml:space="preserve">.”</w:t>
      </w:r>
    </w:p>
    <w:bookmarkEnd w:id="39"/>
    <w:bookmarkStart w:id="41"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0">
        <w:r>
          <w:rPr>
            <w:rStyle w:val="Hyperlink"/>
          </w:rPr>
          <w:t xml:space="preserve">https://doi.org/10.1111/1752-1688.12372</w:t>
        </w:r>
      </w:hyperlink>
      <w:r>
        <w:t xml:space="preserve">.</w:t>
      </w:r>
    </w:p>
    <w:bookmarkEnd w:id="41"/>
    <w:bookmarkStart w:id="43"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2">
        <w:r>
          <w:rPr>
            <w:rStyle w:val="Hyperlink"/>
          </w:rPr>
          <w:t xml:space="preserve">https://CRAN.R-project.org/package=quantregForest</w:t>
        </w:r>
      </w:hyperlink>
      <w:r>
        <w:t xml:space="preserve">.</w:t>
      </w:r>
    </w:p>
    <w:bookmarkEnd w:id="43"/>
    <w:bookmarkEnd w:id="4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8" Target="http://doi.org/10.5281/zenodo.1218121" TargetMode="External" /><Relationship Type="http://schemas.openxmlformats.org/officeDocument/2006/relationships/hyperlink" Id="rId32" Target="http://shiny.sccwrp.org/scape/" TargetMode="External" /><Relationship Type="http://schemas.openxmlformats.org/officeDocument/2006/relationships/hyperlink" Id="rId42" Target="https://CRAN.R-project.org/package=quantregForest" TargetMode="External" /><Relationship Type="http://schemas.openxmlformats.org/officeDocument/2006/relationships/hyperlink" Id="rId40"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1218121" TargetMode="External" /><Relationship Type="http://schemas.openxmlformats.org/officeDocument/2006/relationships/hyperlink" Id="rId32" Target="http://shiny.sccwrp.org/scape/" TargetMode="External" /><Relationship Type="http://schemas.openxmlformats.org/officeDocument/2006/relationships/hyperlink" Id="rId42" Target="https://CRAN.R-project.org/package=quantregForest" TargetMode="External" /><Relationship Type="http://schemas.openxmlformats.org/officeDocument/2006/relationships/hyperlink" Id="rId40"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2018-07-12T18:23:22Z</dcterms:created>
  <dcterms:modified xsi:type="dcterms:W3CDTF">2018-07-12T18:23:22Z</dcterms:modified>
</cp:coreProperties>
</file>