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5.png" ContentType="image/png"/>
  <Override PartName="/word/media/rId36.png" ContentType="image/png"/>
  <Override PartName="/word/media/rId34.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developed</w:t>
      </w:r>
      <w:r>
        <w:t xml:space="preserve"> </w:t>
      </w:r>
      <w:r>
        <w:t xml:space="preserve">landscape</w:t>
      </w:r>
      <w:r>
        <w:t xml:space="preserve"> </w:t>
      </w:r>
      <w:r>
        <w:t xml:space="preserve">context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supplement-1-figures-and-tables"/>
      <w:r>
        <w:t xml:space="preserve">Supplement 1: Figures and Tables</w:t>
      </w:r>
      <w:bookmarkEnd w:id="30"/>
    </w:p>
    <w:p>
      <w:pPr>
        <w:pStyle w:val="CaptionedFigure"/>
      </w:pPr>
      <w:r>
        <w:drawing>
          <wp:inline>
            <wp:extent cx="5943600" cy="4033157"/>
            <wp:effectExtent b="0" l="0" r="0" t="0"/>
            <wp:docPr descr="Figure 1 Template provided to stakeholders for prioritization of recommended actions for each stream type. The segment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1"/>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1 Template provided to stakeholders for prioritization of recommended actions for each stream type. The segment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6523867"/>
            <wp:effectExtent b="0" l="0" r="0" t="0"/>
            <wp:docPr descr="Figure 2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Beck 2018)." title="" id="1" name="Picture"/>
            <a:graphic>
              <a:graphicData uri="http://schemas.openxmlformats.org/drawingml/2006/picture">
                <pic:pic>
                  <pic:nvPicPr>
                    <pic:cNvPr descr="figs/app.png" id="0" name="Picture"/>
                    <pic:cNvPicPr>
                      <a:picLocks noChangeArrowheads="1" noChangeAspect="1"/>
                    </pic:cNvPicPr>
                  </pic:nvPicPr>
                  <pic:blipFill>
                    <a:blip r:embed="rId32"/>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2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w:t>
      </w:r>
      <w:r>
        <w:t xml:space="preserve"> </w:t>
      </w:r>
      <w:hyperlink r:id="rId33">
        <w:r>
          <w:rPr>
            <w:rStyle w:val="Hyperlink"/>
          </w:rPr>
          <w:t xml:space="preserve">http://shiny.sccwrp.org/scape/</w:t>
        </w:r>
      </w:hyperlink>
      <w:r>
        <w:t xml:space="preserve"> </w:t>
      </w:r>
      <w:r>
        <w:t xml:space="preserve">(Beck</w:t>
      </w:r>
      <w:r>
        <w:t xml:space="preserve"> </w:t>
      </w:r>
      <w:hyperlink w:anchor="ref-Beck18c">
        <w:r>
          <w:rPr>
            <w:rStyle w:val="Hyperlink"/>
          </w:rPr>
          <w:t xml:space="preserve">2018</w:t>
        </w:r>
      </w:hyperlink>
      <w:r>
        <w:t xml:space="preserve">)</w:t>
      </w:r>
      <w:r>
        <w:t xml:space="preserve">.</w:t>
      </w:r>
    </w:p>
    <w:p>
      <w:pPr>
        <w:pStyle w:val="CaptionedFigure"/>
      </w:pPr>
      <w:r>
        <w:drawing>
          <wp:inline>
            <wp:extent cx="5504749" cy="5504749"/>
            <wp:effectExtent b="0" l="0" r="0" t="0"/>
            <wp:docPr descr="Figure 3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3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w:t>
      </w:r>
    </w:p>
    <w:p>
      <w:pPr>
        <w:pStyle w:val="CaptionedFigure"/>
      </w:pPr>
      <w:r>
        <w:drawing>
          <wp:inline>
            <wp:extent cx="5943600" cy="4245428"/>
            <wp:effectExtent b="0" l="0" r="0" t="0"/>
            <wp:docPr descr="Figure 4 Factors associated with constrained and unconstrained stream segments by major regions in California. Importance measures were obtained from random forest models of 130 watershed and riparian measures of landscape and geological characteristics from the StreamCat dataset (Hill et al. 2016). The top five variables for each region are shown. The importance measures describe the mean decrease in prediction accuracy with exclusion of a variable across 1000 random trees for each model. Stream segment classes as possibly or likely were combined for constrained and unconstrained to evaluate the complete dataset. CV: Central Valley, CH: Chaparral, DM: Deserts and Modoc Plateau, NC: North Coast, SN: Sierra Nevada, SC: South Coast." title="" id="1" name="Picture"/>
            <a:graphic>
              <a:graphicData uri="http://schemas.openxmlformats.org/drawingml/2006/picture">
                <pic:pic>
                  <pic:nvPicPr>
                    <pic:cNvPr descr="figs/calicnstr.png" id="0" name="Picture"/>
                    <pic:cNvPicPr>
                      <a:picLocks noChangeArrowheads="1" noChangeAspect="1"/>
                    </pic:cNvPicPr>
                  </pic:nvPicPr>
                  <pic:blipFill>
                    <a:blip r:embed="rId35"/>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4 Factors associated with constrained and unconstrained stream segments by major regions in California. Importance measures were obtained from random forest models of 130 watershed and riparian measures of landscape and geological characteristics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top five variables for each region are shown. The importance measures describe the mean decrease in prediction accuracy with exclusion of a variable across 1000 random trees for each model. Stream segment classes as possibly or likely were combined for constrained and unconstrained to evaluate the complete dataset. CV: Central Valley, CH: Chaparral, DM: Deserts and Modoc Plateau, NC: North Coast, SN: Sierra Nevada, SC: South Coast.</w:t>
      </w:r>
    </w:p>
    <w:p>
      <w:pPr>
        <w:pStyle w:val="CaptionedFigure"/>
      </w:pPr>
      <w:r>
        <w:drawing>
          <wp:inline>
            <wp:extent cx="5943600" cy="4245428"/>
            <wp:effectExtent b="0" l="0" r="0" t="0"/>
            <wp:docPr descr="Figure 5 Importance measures for landscape variables used to develop the landscape model of expected stream bioassessment scores in California. Values were obtained from quantile regression models of twenty landscape measures shown in Table 1 obtained from the StreamCat dataset (Hill et al. 2016). The importance measures describe the percent increase in mean square error and the increase in node impurity with exclusion of a variable across all random trees for each model (Meinshausen 2017)." title="" id="1" name="Picture"/>
            <a:graphic>
              <a:graphicData uri="http://schemas.openxmlformats.org/drawingml/2006/picture">
                <pic:pic>
                  <pic:nvPicPr>
                    <pic:cNvPr descr="figs/lndscpimp.pn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5 Importance measures for landscape variables used to develop the landscape model of expected stream bioassessment scores in California. Values were obtained from quantile regression models of twenty landscape measures shown in Table 1 obtained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importance measures describe the percent increase in mean square error and the increase in node impurity with exclusion of a variable across all random trees for each model</w:t>
      </w:r>
      <w:r>
        <w:t xml:space="preserve"> </w:t>
      </w:r>
      <w:r>
        <w:t xml:space="preserve">(Meinshausen</w:t>
      </w:r>
      <w:r>
        <w:t xml:space="preserve"> </w:t>
      </w:r>
      <w:hyperlink w:anchor="ref-Meinshausen17">
        <w:r>
          <w:rPr>
            <w:rStyle w:val="Hyperlink"/>
          </w:rPr>
          <w:t xml:space="preserve">2017</w:t>
        </w:r>
      </w:hyperlink>
      <w:r>
        <w:t xml:space="preserve">)</w:t>
      </w:r>
      <w:r>
        <w:t xml:space="preserve">.</w:t>
      </w:r>
    </w:p>
    <w:p>
      <w:pPr>
        <w:pStyle w:val="Heading1"/>
      </w:pPr>
      <w:bookmarkStart w:id="37" w:name="references"/>
      <w:r>
        <w:t xml:space="preserve">References</w:t>
      </w:r>
      <w:bookmarkEnd w:id="37"/>
    </w:p>
    <w:bookmarkStart w:id="44" w:name="refs"/>
    <w:bookmarkStart w:id="39" w:name="ref-Beck18c"/>
    <w:p>
      <w:pPr>
        <w:pStyle w:val="Bibliography"/>
      </w:pPr>
      <w:r>
        <w:t xml:space="preserve">Beck, M. W. 2018. “SCCWRP/SCAPE: v1.0 (Version 1.0). Zenodo,</w:t>
      </w:r>
      <w:r>
        <w:t xml:space="preserve"> </w:t>
      </w:r>
      <w:hyperlink r:id="rId38">
        <w:r>
          <w:rPr>
            <w:rStyle w:val="Hyperlink"/>
          </w:rPr>
          <w:t xml:space="preserve">http://doi.org/10.5281/zenodo.1218121</w:t>
        </w:r>
      </w:hyperlink>
      <w:r>
        <w:t xml:space="preserve">.”</w:t>
      </w:r>
    </w:p>
    <w:bookmarkEnd w:id="39"/>
    <w:bookmarkStart w:id="41" w:name="ref-Hill16"/>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52:120–28.</w:t>
      </w:r>
      <w:r>
        <w:t xml:space="preserve"> </w:t>
      </w:r>
      <w:hyperlink r:id="rId40">
        <w:r>
          <w:rPr>
            <w:rStyle w:val="Hyperlink"/>
          </w:rPr>
          <w:t xml:space="preserve">https://doi.org/10.1111/1752-1688.12372</w:t>
        </w:r>
      </w:hyperlink>
      <w:r>
        <w:t xml:space="preserve">.</w:t>
      </w:r>
    </w:p>
    <w:bookmarkEnd w:id="41"/>
    <w:bookmarkStart w:id="43" w:name="ref-Meinshausen17"/>
    <w:p>
      <w:pPr>
        <w:pStyle w:val="Bibliography"/>
      </w:pPr>
      <w:r>
        <w:t xml:space="preserve">Meinshausen, Nicolai. 2017.</w:t>
      </w:r>
      <w:r>
        <w:t xml:space="preserve"> </w:t>
      </w:r>
      <w:r>
        <w:rPr>
          <w:i/>
        </w:rPr>
        <w:t xml:space="preserve">QuantregForest: Quantile Regression Forests</w:t>
      </w:r>
      <w:r>
        <w:t xml:space="preserve">.</w:t>
      </w:r>
      <w:r>
        <w:t xml:space="preserve"> </w:t>
      </w:r>
      <w:hyperlink r:id="rId42">
        <w:r>
          <w:rPr>
            <w:rStyle w:val="Hyperlink"/>
          </w:rPr>
          <w:t xml:space="preserve">https://CRAN.R-project.org/package=quantregForest</w:t>
        </w:r>
      </w:hyperlink>
      <w:r>
        <w:t xml:space="preserve">.</w:t>
      </w:r>
    </w:p>
    <w:bookmarkEnd w:id="43"/>
    <w:bookmarkEnd w:id="44"/>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38" Target="http://doi.org/10.5281/zenodo.1218121" TargetMode="External" /><Relationship Type="http://schemas.openxmlformats.org/officeDocument/2006/relationships/hyperlink" Id="rId33" Target="http://shiny.sccwrp.org/scape/" TargetMode="External" /><Relationship Type="http://schemas.openxmlformats.org/officeDocument/2006/relationships/hyperlink" Id="rId42" Target="https://CRAN.R-project.org/package=quantregForest" TargetMode="External" /><Relationship Type="http://schemas.openxmlformats.org/officeDocument/2006/relationships/hyperlink" Id="rId40"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5281/zenodo.1218121" TargetMode="External" /><Relationship Type="http://schemas.openxmlformats.org/officeDocument/2006/relationships/hyperlink" Id="rId33" Target="http://shiny.sccwrp.org/scape/" TargetMode="External" /><Relationship Type="http://schemas.openxmlformats.org/officeDocument/2006/relationships/hyperlink" Id="rId42" Target="https://CRAN.R-project.org/package=quantregForest" TargetMode="External" /><Relationship Type="http://schemas.openxmlformats.org/officeDocument/2006/relationships/hyperlink" Id="rId40"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2018-07-25T17:14:47Z</dcterms:created>
  <dcterms:modified xsi:type="dcterms:W3CDTF">2018-07-25T17:14:47Z</dcterms:modified>
</cp:coreProperties>
</file>