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36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中国—东南亚跨境电商合规工作流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资金合规 × 知识产权合规 | 泰国·印尼·越南·马来西亚</w:t>
      </w:r>
    </w:p>
    <w:p>
      <w:pPr>
        <w:spacing w:after="120" w:before="120"/>
        <w:ind w:left="3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更新时间：2026年7月（7月17日核查修正） | 所有法规数据均标注来源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60" w:before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第一部分：资金合规工作流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一、泰国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1：支付牌照与市场准入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FBL牌照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电商属FBA限制行业，外资须申请外商经营许可证（FBL）方可运营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aosnotkg8csqmen7hn4-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Global Advisory Experts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电子支付牌照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跨境电商须另办电子支付牌照，由泰国央行(BOT)依据《支付系统法》颁发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牌照申请条件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泰国注册公司；电子钱包注册资本≥1000万泰铢；外资≤49%（特定例外可提高）；须提交AML/KYC政策+技术安全报告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cpul3odu5kxruxgjugru-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注册HK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本地账户绑定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2024年底新规：境外企业须绑定泰国本地合规账户方可大额跨境转账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nbd3dpjako4bgx-0e-tb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凤凰网</w:t>
              </w:r>
            </w:hyperlink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2：外汇管制与资金汇出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FET表格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≥USD 200,000外汇交易，银行必须出具外汇交易表格（FET）；低于此金额银行出具Credit Advice（2020年门槛从USD 50,000提高至USD 200,000）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m-lo542zlb4aojdpktfhn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Pattaya Mail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、</w:t>
            </w:r>
            <w:hyperlink w:history="1" r:id="rIdwua8d51hduf1oebyrfrl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notary.co.th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跨境转账凭证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每笔≥50万泰铢须提交交易背景凭证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rtteqbdaah-nrklbqpdc1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搜狐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股息汇出流程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年度审计→CIT清算→弥补往年亏损→提取10%储备金(至注册资本50%)→董事会决议→银行审批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uk0r43lbwfwj8eznvyof7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Acclime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大额交易审批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对外投资≥USD 1亿、购买海外关联股权≥USD 100万须银行审批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BOI认证优惠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通过BOI认证企业外汇自由汇出额度提升至年度营收120%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r-h-5xyxj5bzb6ccquhjn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搜狐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非居民报告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2025年12月起，非居民资本转账≥USD 200,000强制报告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tgemyfe0xgzuwdjkfa5aw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Thai Times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QR支付限制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个人QR码支付必须以泰铢结算；约5000个支付宝/微信P2P人民币转账账户已被暂停(2025.2-2026.5)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pdspkofwydblfn29mzl4k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Blockstream Media</w:t>
              </w:r>
            </w:hyperlink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3：税务合规（与资金流关联）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20%；中小企业(实收≤500万+年收入≤3000万泰铢)：≤30万免税/30-300万15%/超300万20%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_j5vzpd-hxd0i9gttdzy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PwC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7%（法定10%，皇家法令No.799减免至2026.9.30）；注册门槛180万泰铢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xkulenhmlywjcexybpx_-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GAM Legal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预扣税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股息10%、利息15%(银行/金融机构10%)、特许权使用费15%、分支利润汇出10%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fvgolp31wrsk1sp0mu52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PwC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三流合一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海关+支付机构+电商平台+税务系统数据互通，要求物流流/资金流/票据流一致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qvnsarlwpfv0n7eaj5hjb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注册HK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数字服务附加税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年销售额超100万泰铢触发2%（独立于VAT）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银行流水监管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年存款/转账≥3000次，或入账≥400次且累计≥200万泰铢→银行自动报送税务机关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4rwvyf46_9zqtok2nlawt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凤凰网</w:t>
              </w:r>
            </w:hyperlink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4：中国端出境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ODI备案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发改委+商务部+外管局三部门备案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跨境资金池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须向外管局专项备案，提交架构说明+成员名单+管理办法+审计报告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中泰DTA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股息10%、利息10%(银行)/15%(一般)、特许权使用费15%</w:t>
            </w:r>
          </w:p>
        </w:tc>
      </w:tr>
    </w:tbl>
    <w:p>
      <w:pPr>
        <w:spacing w:after="160" w:before="8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二、印度尼西亚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1：支付牌照与市场准入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PBI 10/2025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2026.3.31生效，整合支付系统监管，"相同业务、相同风险、相同监管"原则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zp397ikqi7pk9vjiylwg3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BI官方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牌照分类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PJP（支付服务提供商，前端服务）+ PIP（支付基础设施提供商，后端清算结算）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l3v37qke_zqgxzfqzd5n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方达律所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PJP资本要求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业务包一：IDR 150亿；业务包二：IDR 50亿；业务包三：IDR 5-10亿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外资持股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PJP外资最高≈85%经济利益，但印尼方须≥51%投票权+董事会任命权+否决权；至少15%股份由印尼方持有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zevehc70wata0endouztu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Payment Brief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QRIS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全国统一二维码支付，2025年≈3930万商户/5953万用户/约60.5亿笔交易（BI官方数据）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-7gn3gactpbiv93tnjzq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BI官方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、</w:t>
            </w:r>
            <w:hyperlink w:history="1" r:id="rId9oi4lw2fvm1bkejycsel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Sumatera Ekspres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实操路径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与持牌聚合商集成(Xendit/Midtrans/DOKU/Faspay)→API对接即可覆盖QRIS+钱包+VA+银行卡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syl4scqfg3b8qqjeidvo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Payment Brief</w:t>
              </w:r>
            </w:hyperlink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2：外汇管制与资金汇出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2026年4月新规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PADG No.7/2026：无需提交基础交易文件的购汇阈值从USD 10万降至USD 5万/月；超额须提交合同/发票等凭证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wg6rshr2zvatbumxqqwyk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贸促会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2026年7月新规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PADG No.15/2026+No.13/2026（7.1起）：无凭证现金购汇进一步降至USD 10,000/人/月；境外转账需凭证门槛从USD 50,000降至USD 25,000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zjahebylreo6yigwqkylt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BI货币政策报告2026.6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利润汇出条件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年度审计(印尼CPA签章)→税务完税证明→股东会利润分配决议公证→FETF表单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利润汇出预提税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标准≈20%；适用DTA可降至≈10%-15%；BOI企业凭批文可免征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注资备案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注资前向央行提交FETF标注"股权投资"→到账72h内上传验资报告→逾期冻结+注册资本10%罚款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z92c19j7aqzhwbdmadsd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11467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本地化策略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印尼盾收入直接用于本地支出(广告/仓储/工资)可减少购汇需求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urpji3zcvzazmtajscije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贸促会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跨境电商回款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高频小额交易面临更高合规审查；支付机构可能提高审核门槛/延长结算周期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3：税务合规（与资金流关联）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pl_7i0tl5o0rv5l0g7wi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PwC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法定12%，实际执行11%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PPh 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非居民预提税标准20%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中印尼DTA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股息10%(持股≥25%)、利息10%、特许权使用费10%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svytpwolcilul3ew7xu_t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KPMG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PMK 44/2026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仅C级持证税务顾问可代理企业税务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cn-jlyxbvey40trcmtcya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印尼税务局</w:t>
              </w:r>
            </w:hyperlink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4：中国端出境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ODI备案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发改委+商务部+外管局三部门备案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资金池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须向外管局专项备案</w:t>
            </w:r>
          </w:p>
        </w:tc>
      </w:tr>
    </w:tbl>
    <w:p>
      <w:pPr>
        <w:spacing w:after="160" w:before="8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三、越南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1：支付牌照与市场准入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SBV监管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跨境支付须通过授权银行(AD Bank)，须有真实贸易背景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iml8yvdkkdy7w3wsnxdm8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越南SBV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跨境QR消费支付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2026年4月起，微信支付接入韩国、斯里兰卡、泰国、马来西亚、新加坡五国支付QR码，中国游客可在当地扫码消费（B2C，非B2B结算）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uc2rzfg2lluv5vw-lcba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新浪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外资支付准入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须与本地持牌机构合作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2：外汇管制与资金汇出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外汇管制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《外汇管制法》要求所有跨境交易须有真实贸易背景，通过授权银行办理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jd3cf_cj4iqb5hcq1rvz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越南SBV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利润汇出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年度审计→完税→弥补亏损→股东会决议→银行审批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FCT（外国承包商税）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外国企业向越南提供服务须缴纳（增值税部分通常5%），影响跨境服务费支付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vxe9kzqzk6i4dqszzia91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PwC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资金池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须向SBV报备跨境资金池架构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3：税务合规（与资金流关联）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标准20%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cx0erlypoxxyddv_zivrb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PwC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标准10%（部分商品服务5%或0%）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FCT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外国承包商税，增值税部分通常5%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中越DTA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股息10%、利息10%、特许权使用费10%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4：中国端出境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ODI备案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发改委+商务部+外管局三部门备案</w:t>
            </w:r>
          </w:p>
        </w:tc>
      </w:tr>
    </w:tbl>
    <w:p>
      <w:pPr>
        <w:spacing w:after="160" w:before="8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四、马来西亚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1：支付牌照与市场准入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BNM监管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支付牌照须提交技术白皮书+反洗钱方案，审批周期≈3个月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n7od77zni4idpqwo7u6qq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搜狐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外资持股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制造业/数字经济等鼓励领域允许外资100%持股；金融/电信等设上限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纳闽离岸账户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LFSA监管，无外汇管制，资金自由兑换汇转；不得用于境内林吉特交易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7myh2dwsvsvzqm3e-lnl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港通网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DuitNow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国家级实时支付基础设施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2：外汇管制与资金汇出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外汇管理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事后监管模式，核心约束在于完整真实交易凭证留存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_ixf-wq8g8ic63jnxz6tt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搜狐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出口结汇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出口商须将75%收入兑换为令吉（BNM 2026年规定）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利润汇出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须完成本地完税后方可跨境汇出；须配套合同/报关单据/发票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银行数据互通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银行系统与海关/税务数据互通，信息不一致直接驳回汇款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离岸账户年审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纳闽离岸账户须年审；逾期90天冻结→180天强制注销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tpudfy2omppnc13bw4rt4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港通网</w:t>
              </w:r>
            </w:hyperlink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3：税务合规（与资金流关联）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标准24%；中小企业首60万令吉利润适用17%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tsntxxfn0k4pq86bwp4af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搜狐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SST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销售税6%-10%，服务税8%；年营业额超50万令吉强制注册；电商平台2025.7起代扣18%，进口低价值商品(&lt;500令吉)加征10%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电子发票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2026年起分阶段强制推行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中马DTA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股息10%、利息10%、特许权使用费10%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4：中国端出境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ODI备案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发改委+商务部+外管局三部门备案</w:t>
            </w:r>
          </w:p>
        </w:tc>
      </w:tr>
    </w:tbl>
    <w:p>
      <w:pPr>
        <w:spacing w:after="160" w:before="8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五、通用新规（2026年7月起适用）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新规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SEAEC统一合规网关(UCG 2.0)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2026.7.12起，面向东南亚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六国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（印尼、泰国、越南、马来、菲律宾、新加坡）B2C独立站须接入本地支付(DANA/PromptPay/MoMo等)+VAT/GST动态计算引擎；未接入则搜索排名降级+广告受限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vegg85gin6dmocfoqp1f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映宝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微信支付跨境QR消费支付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2026年4月起，微信支付接入韩国、斯里兰卡、泰国、马来西亚、新加坡五国支付QR码，中国游客可在当地扫码消费（B2C性质，非B2B结算）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naljv8x02o8xm7n3xbrx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新浪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中国端ODI备案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所有四国投资均须完成发改委+商务部+外管局三部门备案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CRS信息交换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四国均参与CRS，与100+国家/地区自动交换金融账户信息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60" w:before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第二部分：知识产权合规工作流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一、泰国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1：商标注册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主管机构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知识产权厅(DIP)，隶属商业部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plx2zuwyrmzy1euksksh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DIP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注册原则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申请在先为主、使用为辅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ihswxpjb2w9qeajxhlnb8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德恒律所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注册周期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无驳回无异议18-24个月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有效期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自申请日起10年，可无限续展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国际公约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巴黎公约+马德里议定书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推荐渠道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单国直接申请（18-24个月），优于马德里指定（24-30个月）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强制代理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境外申请人须委托泰国本地持证代理+公证授权委托书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撤三制度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注册之日起连续3年不使用可撤销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中文商标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须标注泰语音译与释义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平台备案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Shopee/Lazada/TikTok Shop仅认可DIP本地R标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epq6qif3pfhkwplwateo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风火跨境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海关备案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TCIRs系统备案（有效期3年），海关自动比对拦截侵权货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qvawpi-1sx0smtjlptw47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德恒律所</w:t>
              </w:r>
            </w:hyperlink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2：专利与版权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专利保护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产品、工艺、改进；外观审查极严（细微差异即可侵权）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n66qcft1ikxnez69k7g0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德恒律所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文化元素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民族图腾、寺庙纹样等商用须获文化部许可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irc5yjl9_1f44_xbb-omc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魔镜知识产权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版权期限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作者终生+死后50年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bqryouxs3epbi4erywnlb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US ITA</w:t>
              </w:r>
            </w:hyperlink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3：执法态势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2026上半年执法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332起案件、查扣130万+侵权商品、损失超23亿泰铢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nkeho1-rwhno0xu2xi2y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魔镜知识产权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侵权处罚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假冒商标最高4年监禁+40万泰铢罚金；版权侵权6月-4年监禁+10万-80万泰铢罚金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1yw1r_fyqrurkhabh_5j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Thairath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Notice &amp; Takedown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2026年1-5月暂停/移除1322条侵权链接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DIP+Meta合作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2026.6.22起利用AI检测Facebook平台侵权商品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特别301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泰国仍在USTR观察名单中，执法力度持续升级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7ertciwuqkylxxduym4it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US ITA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五大维权渠道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民事诉讼(IP&amp;IT法院)→刑事追责→行政途径→海关保护→电商维权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jq7tfai2xbn4n-rm8vdp2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德恒律所</w:t>
              </w:r>
            </w:hyperlink>
          </w:p>
        </w:tc>
      </w:tr>
    </w:tbl>
    <w:p>
      <w:pPr>
        <w:spacing w:after="160" w:before="8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二、印度尼西亚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1：商标注册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主管机构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知识产权总局(DGIP/DJKI)，隶属法律与人权部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gcvco5vymnsypg6-eccxm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DGIP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注册原则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先申请先注册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2skozn2kuhihe3c762v-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积特知产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2026新规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Permenkum No.5/2026（2026.2.23生效），审查周期缩短至≈6个月（此前12-18个月）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eh0ygjphr-vh0bpmw_qu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Global Law Experts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有效期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自申请日起10年，可续展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国际公约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巴黎公约+马德里议定书（2018年加入）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l9lmpfi3fv1ly30pmpiv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积特知产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撤五制度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连续5年未使用可撤销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中文商标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须避免宗教敏感元素（猪/酒精/宗教符号，印尼90%穆斯林）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注册费用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官费≈IDR 180万/类，含代理≈IDR 500-900万/类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ruaq_kfh6pgoqqgnzysq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Global Law Experts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强制数字申请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仅通过DGIP在线门户(merek.dgip.go.id)提交，不再接受纸质申请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2：专利与版权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专利新规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2026年第6号司法部长条例（2026.2.23生效），保护范围扩大至系统/方法/用途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0-koq3ts4svcik1jxztwv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中国保护知识产权网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数字IP执法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Permenkum No.47/2025（2025.12.4生效），DJKI有权推荐封锁/限制访问侵权网站和商户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sqqv6pqwexr5amoqims8z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DGIP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覆盖范围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从版权扩展至商标/专利/工业设计/商业秘密/地理标志/集成电路布图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e-lpfbc6klnnqc_llkbbp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中国保护知识产权网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通知下架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权利人可通过pengaduan.dgip.go.id投诉，验证期最长3天，live侵权24小时内处理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hwrfsyhc-po9fdi9ybpt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DGIP</w:t>
              </w:r>
            </w:hyperlink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3：执法态势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电商平台责任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平台须验证投诉、在规定时限内处理、配合DJKI下架指令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Permenkum 5/2026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扩展平台和ISP义务：验证投诉→限时处理→配合下架+反通知程序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b4ylzkuspeel3fwjszai4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中国保护知识产权网</w:t>
              </w:r>
            </w:hyperlink>
          </w:p>
        </w:tc>
      </w:tr>
    </w:tbl>
    <w:p>
      <w:pPr>
        <w:spacing w:after="160" w:before="8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三、越南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1：商标注册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主管机构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知识产权局(NOIP)，隶属科技部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nfoyugj3xzsx0bx_7dk6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NOIP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注册原则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申请在先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注册周期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≈12-18个月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有效期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10年，可续展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国际公约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巴黎公约+马德里议定书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2：法律修订（2025年12月通过）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Law No.131/2025/QH15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2025.12.10通过，多项关键修订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dnt8xuc9yckbatunm06ao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Vietnam Briefing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第198条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新增在线下架权力：强制移除/封锁侵权内容/账号/网站/应用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第205条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强化民事救济：精神损害赔偿可达法定费率10-100倍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第6/7条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首次规定AI与知识产权问题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第67条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工业设计延伸至非物理形态（虚拟产品设计）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第11b条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数字化执法基础设施建设承诺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3：版权执法新规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Decree 341/2025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2026.2.15生效，取代旧131/2013法令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lknlpjurv33hoyjpokdri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Rouse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跨境管辖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境外机构和个人对越南用户侵权，受越南行政执法管辖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救济措施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从4项扩充至29项（含强制道歉、ISP下架义务等）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罚款标准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个人最高2.5亿越南盾(≈9600美元)；机构最高5亿(≈19200美元)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ISP责任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未建立下架机制最高罚1.5亿越南盾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TPM保护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规避技术保护措施最高罚5亿越南盾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4：执法态势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USTR PFC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2026年被列为"优先外国国家"(PFC)，13年来首次，预计执法显著加强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sidnc2bcz96jeqj4vqffb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Vietnam Briefing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2026上半年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检查近24000件→处理近20000件→征收罚款超3300亿越南盾；移除9000+侵权产品、封锁2000+店铺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p_bu4h2h8tfneburycspc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MOIT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知识产权法院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2025.7.1起两个专门IP法院在胡志明市和河内设立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d3mu57lnajjftzf9ya1d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Vietnam Briefing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三轨执法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行政措施（主要）→民事救济→刑事追诉（24件已移交侦查机关）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xvhbqhuci-1qfnhq3iede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MOIT</w:t>
              </w:r>
            </w:hyperlink>
          </w:p>
        </w:tc>
      </w:tr>
    </w:tbl>
    <w:p>
      <w:pPr>
        <w:spacing w:after="160" w:before="8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四、马来西亚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1：商标注册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主管机构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马来西亚知识产权局(MyIPO/IPCM)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hi6ljxguc_1aobhwqclcp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MyIPO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法律依据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《2019年商标法》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vhwyatoied7ey2z6zwcej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德恒律所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注册原则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申请在先，同时保护在先使用的未注册商标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注册周期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9-12个月（加速审查额外1000马币，≈5个月）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有效期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自注册日起10年，可续展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国际公约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巴黎公约+马德里议定书（2019年加入）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尼斯分类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2026.1.1起采用第13版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g1hueiqdahep-vnkfoo4o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11467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异议期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公告之日起2个月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peipmd5xja7ah1rw3d6hb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德恒律所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中文商标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须提供音译+翻译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非传统商标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接受颜色/声音/气味/全息/动态商标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2：专利与版权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专利法修订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2025.12.31生效，优化审查流程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1xcbjvidw_82yeh8wr9x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搜狐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PPH试点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新马专利审查高速路，周期缩短40%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PCT优先审查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可享优先审查，周期缩短20%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160" w:before="80"/>
      </w:pP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3：执法态势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00"/>
        <w:gridCol w:w="4826"/>
        <w:gridCol w:w="26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事项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要求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海关AI验标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2025.7起启用，假冒产品查获率提升至92%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hyperlink w:history="1" r:id="rIdpmc5usp0qusxbljlufa11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搜狐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2026年执法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查处侵权案件超2000起，涉案金额超5000万林吉特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侵权处罚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罚款上限10万林吉特，严重者可判5年监禁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数据合规联动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数据泄露最高罚500万令吉或监禁10年（2025.4起数据处理器直接承担责任）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DPO要求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处理超2万自然人数据须任命本地数据保护官（每年在马来西亚≥180天）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160" w:before="80"/>
      </w:pP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60" w:before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第三部分：四国对比速查表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资金合规对比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泰国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印尼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越南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马来西亚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CIT税率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24%(中小17%)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7%(至2026.9)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10%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SST 6-10%/8%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股息预提税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10%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20%(DTA 10%)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依DTA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依DTA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支付牌照核心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FBL+电子支付牌照(BOT)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PJP/PIP(BI)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授权银行(SBV)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BNM牌照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外资支付持股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≤49%(特定例外)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≤85%经济利益(投票权≤51%须印尼方)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须与本地合作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鼓励领域可100%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外汇管制强度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中等(FET≥USD 20万+大额审批)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趋严(现金购汇USD 1万/月,转账USD 2.5万须凭证,7月新规)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严格(全须真实背景)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事后监管(凭证留存)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利润汇出核心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审计+完税+储备金+董事会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审计+完税+公证+FETF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审计+完税+股东会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完税+凭证</w:t>
            </w:r>
          </w:p>
        </w:tc>
      </w:tr>
    </w:tbl>
    <w:p>
      <w:pPr>
        <w:spacing w:after="160" w:before="80"/>
      </w:pP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知识产权合规对比</w:t>
      </w:r>
    </w:p>
    <w:p>
      <w:pPr>
        <w:spacing w:after="80"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泰国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印尼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越南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马来西亚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主管机构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DGIP/DJKI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NOIP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MyIPO/IPCM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商标周期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18-24个月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≈6个月(新规)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12-18个月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9-12个月(加速5个月)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不使用撤销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撤三(3年)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撤五(5年)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马德里成员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✅(2018)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✅(2019)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2026执法强度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⬆️高压(130万件查扣)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⬆️数字化(DJKI下架权)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⬆️⬆️PFC+341法令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⬆️AI海关(92%查获率)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中文商标注意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须泰语音译+释义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须避宗教敏感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须越南语翻译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须音译+翻译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平台品牌备案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仅认本地R标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建议本地注册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建议本地注册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建议本地注册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海关保护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TCIRs备案(3年有效)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DGIP协调海关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海关依职权(2022起)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AI验标系统(2025.7起)</w:t>
            </w:r>
          </w:p>
        </w:tc>
      </w:tr>
    </w:tbl>
    <w:p>
      <w:pPr>
        <w:spacing w:after="160" w:before="80"/>
      </w:pPr>
    </w:p>
    <w:p>
      <w:pPr>
        <w:spacing w:after="100" w:before="400"/>
      </w:pPr>
      <w:r>
        <w:rPr>
          <w:rFonts w:ascii="Arial" w:cs="Arial" w:eastAsia="Arial" w:hAnsi="Arial"/>
          <w:b/>
          <w:bCs/>
          <w:i/>
          <w:iCs/>
          <w:color w:val="666666"/>
          <w:sz w:val="21"/>
          <w:szCs w:val="21"/>
        </w:rPr>
        <w:t xml:space="preserve">免责声明</w:t>
      </w:r>
    </w:p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本工作流基于公开法规与权威来源整理，仅供参考，不构成法律意见。各国法规持续更新，具体操作请咨询当地持牌专业机构。</w:t>
      </w:r>
    </w:p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中国—东南亚跨境电商合规工作流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中国—东南亚跨境电商合规工作流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中国—东南亚跨境电商合规工作流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中国—东南亚跨境电商合规工作流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aosnotkg8csqmen7hn4-g" Type="http://schemas.openxmlformats.org/officeDocument/2006/relationships/hyperlink" Target="https://globaladvisoryexperts.com/lending-to-foreign-companies-thailand/" TargetMode="External"/><Relationship Id="rIdcpul3odu5kxruxgjugru-" Type="http://schemas.openxmlformats.org/officeDocument/2006/relationships/hyperlink" Target="https://www.zhucehk.com/other-services/692.html" TargetMode="External"/><Relationship Id="rIdnbd3dpjako4bgx-0e-tbx" Type="http://schemas.openxmlformats.org/officeDocument/2006/relationships/hyperlink" Target="https://nb.ifeng.com/c/8rurIILE1Ck" TargetMode="External"/><Relationship Id="rIdm-lo542zlb4aojdpktfhn" Type="http://schemas.openxmlformats.org/officeDocument/2006/relationships/hyperlink" Target="https://www.pattayamail.com/business/554796-554796" TargetMode="External"/><Relationship Id="rIdwua8d51hduf1oebyrfrlz" Type="http://schemas.openxmlformats.org/officeDocument/2006/relationships/hyperlink" Target="https://notary.co.th/th/banking-foreign-exchange-aml-foreigner" TargetMode="External"/><Relationship Id="rIdrtteqbdaah-nrklbqpdc1" Type="http://schemas.openxmlformats.org/officeDocument/2006/relationships/hyperlink" Target="https://m.sohu.com/a/1026205990_122526098/" TargetMode="External"/><Relationship Id="rIduk0r43lbwfwj8eznvyof7" Type="http://schemas.openxmlformats.org/officeDocument/2006/relationships/hyperlink" Target="https://thailand.acclime.com/guides/profit-repatriation/" TargetMode="External"/><Relationship Id="rIdr-h-5xyxj5bzb6ccquhjn" Type="http://schemas.openxmlformats.org/officeDocument/2006/relationships/hyperlink" Target="https://m.sohu.com/a/1026205990_122526098/" TargetMode="External"/><Relationship Id="rIdtgemyfe0xgzuwdjkfa5aw" Type="http://schemas.openxmlformats.org/officeDocument/2006/relationships/hyperlink" Target="https://thaitimes.com/thailand-tightens-financial-oversight-with-mandatory-reporting-of-large-foreign-cash-inflows" TargetMode="External"/><Relationship Id="rIdpdspkofwydblfn29mzl4k" Type="http://schemas.openxmlformats.org/officeDocument/2006/relationships/hyperlink" Target="https://blockstreammedia.xyz/2026/07/01/bank-of-thailand-backs-11-baht-stablecoin-while-tightening-cross-border-payment-rules/" TargetMode="External"/><Relationship Id="rId_j5vzpd-hxd0i9gttdzyg" Type="http://schemas.openxmlformats.org/officeDocument/2006/relationships/hyperlink" Target="https://taxsummaries.pwc.com/thailand/corporate/taxes-on-corporate-income" TargetMode="External"/><Relationship Id="rIdxkulenhmlywjcexybpx_-" Type="http://schemas.openxmlformats.org/officeDocument/2006/relationships/hyperlink" Target="https://gam-legalalliance.com/insights/7-tax-reduction/" TargetMode="External"/><Relationship Id="rIdfvgolp31wrsk1sp0mu52s" Type="http://schemas.openxmlformats.org/officeDocument/2006/relationships/hyperlink" Target="https://taxsummaries.pwc.com/thailand/corporate/taxes-on-corporate-income" TargetMode="External"/><Relationship Id="rIdqvnsarlwpfv0n7eaj5hjb" Type="http://schemas.openxmlformats.org/officeDocument/2006/relationships/hyperlink" Target="https://www.zhucehk.com/other-services/692.html" TargetMode="External"/><Relationship Id="rId4rwvyf46_9zqtok2nlawt" Type="http://schemas.openxmlformats.org/officeDocument/2006/relationships/hyperlink" Target="https://nb.ifeng.com/c/8rurIILE1Ck" TargetMode="External"/><Relationship Id="rIdzp397ikqi7pk9vjiylwg3" Type="http://schemas.openxmlformats.org/officeDocument/2006/relationships/hyperlink" Target="https://www.bi.go.id/id/publikasi/peraturan/Pages/PBI_102025.aspx" TargetMode="External"/><Relationship Id="rIdl3v37qke_zqgxzfqzd5nx" Type="http://schemas.openxmlformats.org/officeDocument/2006/relationships/hyperlink" Target="https://www.fangdalaw.com/content/details32_9320.html" TargetMode="External"/><Relationship Id="rIdzevehc70wata0endouztu" Type="http://schemas.openxmlformats.org/officeDocument/2006/relationships/hyperlink" Target="https://paymentbrief.com/articles/indonesia-payments-operator-guide/" TargetMode="External"/><Relationship Id="rId-7gn3gactpbiv93tnjzqq" Type="http://schemas.openxmlformats.org/officeDocument/2006/relationships/hyperlink" Target="https://www.bi.go.id/id/publikasi/peraturan/Pages/PBI_102025.aspx" TargetMode="External"/><Relationship Id="rId9oi4lw2fvm1bkejycselj" Type="http://schemas.openxmlformats.org/officeDocument/2006/relationships/hyperlink" Target="https://sumateraekspres.bacakoran.co/ekonomi/read/115131/pedagang-jamu-keliling-bawa-stiker-qris-layani-pembayaran-non-tunai" TargetMode="External"/><Relationship Id="rIdsyl4scqfg3b8qqjeidvoq" Type="http://schemas.openxmlformats.org/officeDocument/2006/relationships/hyperlink" Target="https://paymentbrief.com/articles/indonesia-payments-operator-guide/" TargetMode="External"/><Relationship Id="rIdwg6rshr2zvatbumxqqwyk" Type="http://schemas.openxmlformats.org/officeDocument/2006/relationships/hyperlink" Target="https://www.eccpit.com/news/Y21zcG86MjIzODc" TargetMode="External"/><Relationship Id="rIdzjahebylreo6yigwqkylt" Type="http://schemas.openxmlformats.org/officeDocument/2006/relationships/hyperlink" Target="https://www.bi.go.id/en/publikasi/laporan/Pages/TKM-Juni-2026.aspx" TargetMode="External"/><Relationship Id="rIdz92c19j7aqzhwbdmadsdh" Type="http://schemas.openxmlformats.org/officeDocument/2006/relationships/hyperlink" Target="https://shenzhen0856986.11467.com/m/news/11812962.asp" TargetMode="External"/><Relationship Id="rIdurpji3zcvzazmtajscije" Type="http://schemas.openxmlformats.org/officeDocument/2006/relationships/hyperlink" Target="https://www.eccpit.com/news/Y21zpG86MjIzODc" TargetMode="External"/><Relationship Id="rIdpl_7i0tl5o0rv5l0g7wiq" Type="http://schemas.openxmlformats.org/officeDocument/2006/relationships/hyperlink" Target="https://taxsummaries.pwc.com/indonesia/corporate/taxes-on-corporate-income" TargetMode="External"/><Relationship Id="rIdsvytpwolcilul3ew7xu_t" Type="http://schemas.openxmlformats.org/officeDocument/2006/relationships/hyperlink" Target="https://home.kpmg/xx/en/home/insights/2024/09/indonesia-tax-profile.html" TargetMode="External"/><Relationship Id="rIdcn-jlyxbvey40trcmtcya" Type="http://schemas.openxmlformats.org/officeDocument/2006/relationships/hyperlink" Target="https://www.pajak.go.id" TargetMode="External"/><Relationship Id="rIdiml8yvdkkdy7w3wsnxdm8" Type="http://schemas.openxmlformats.org/officeDocument/2006/relationships/hyperlink" Target="https://www.sbv.gov.vn" TargetMode="External"/><Relationship Id="rIduc2rzfg2lluv5vw-lcbaz" Type="http://schemas.openxmlformats.org/officeDocument/2006/relationships/hyperlink" Target="https://cj.sina.cn/articles/view/7879848900/1d5acf3c4068030nu6" TargetMode="External"/><Relationship Id="rIdjd3cf_cj4iqb5hcq1rvzg" Type="http://schemas.openxmlformats.org/officeDocument/2006/relationships/hyperlink" Target="https://www.sbv.gov.vn" TargetMode="External"/><Relationship Id="rIdvxe9kzqzk6i4dqszzia91" Type="http://schemas.openxmlformats.org/officeDocument/2006/relationships/hyperlink" Target="https://taxsummaries.pwc.com/vietnam/corporate/other-taxes" TargetMode="External"/><Relationship Id="rIdcx0erlypoxxyddv_zivrb" Type="http://schemas.openxmlformats.org/officeDocument/2006/relationships/hyperlink" Target="https://taxsummaries.pwc.com/vietnam/corporate/taxes-on-corporate-income" TargetMode="External"/><Relationship Id="rIdn7od77zni4idpqwo7u6qq" Type="http://schemas.openxmlformats.org/officeDocument/2006/relationships/hyperlink" Target="https://m.sohu.com/a/1049488588_121440076/" TargetMode="External"/><Relationship Id="rId7myh2dwsvsvzqm3e-lnls" Type="http://schemas.openxmlformats.org/officeDocument/2006/relationships/hyperlink" Target="https://www.hkgtzx.com/a/131142.html" TargetMode="External"/><Relationship Id="rId_ixf-wq8g8ic63jnxz6tt" Type="http://schemas.openxmlformats.org/officeDocument/2006/relationships/hyperlink" Target="https://m.sohu.com/a/1049488588_121440076/" TargetMode="External"/><Relationship Id="rIdtpudfy2omppnc13bw4rt4" Type="http://schemas.openxmlformats.org/officeDocument/2006/relationships/hyperlink" Target="https://www.hkgtzx.com/a/131142.html" TargetMode="External"/><Relationship Id="rIdtsntxxfn0k4pq86bwp4af" Type="http://schemas.openxmlformats.org/officeDocument/2006/relationships/hyperlink" Target="https://m.sohu.com/a/1049488588_121440076/" TargetMode="External"/><Relationship Id="rIdvegg85gin6dmocfoqp1fd" Type="http://schemas.openxmlformats.org/officeDocument/2006/relationships/hyperlink" Target="https://www.eyingbao.net" TargetMode="External"/><Relationship Id="rIdnaljv8x02o8xm7n3xbrxs" Type="http://schemas.openxmlformats.org/officeDocument/2006/relationships/hyperlink" Target="https://cj.sina.cn/articles/view/7879848900/1d5acf3c4068030nu6" TargetMode="External"/><Relationship Id="rIdplx2zuwyrmzy1eukskshx" Type="http://schemas.openxmlformats.org/officeDocument/2006/relationships/hyperlink" Target="https://www.ipthailand.go.th" TargetMode="External"/><Relationship Id="rIdihswxpjb2w9qeajxhlnb8" Type="http://schemas.openxmlformats.org/officeDocument/2006/relationships/hyperlink" Target="https://www.dehenglaw.com/CN/newscontent/0008/037008/2.aspx" TargetMode="External"/><Relationship Id="rIdepq6qif3pfhkwplwateos" Type="http://schemas.openxmlformats.org/officeDocument/2006/relationships/hyperlink" Target="http://m.toutiao.com/group/7655605972950155795/" TargetMode="External"/><Relationship Id="rIdqvawpi-1sx0smtjlptw47" Type="http://schemas.openxmlformats.org/officeDocument/2006/relationships/hyperlink" Target="https://www.dehenglaw.com/CN/newscontent/0008/037008/2.aspx" TargetMode="External"/><Relationship Id="rIdn66qcft1ikxnez69k7g0j" Type="http://schemas.openxmlformats.org/officeDocument/2006/relationships/hyperlink" Target="https://www.dehenglaw.com/CN/newscontent/0008/037008/2.aspx" TargetMode="External"/><Relationship Id="rIdirc5yjl9_1f44_xbb-omc" Type="http://schemas.openxmlformats.org/officeDocument/2006/relationships/hyperlink" Target="https://m.mjzj.com/article/flc0url6c8hs" TargetMode="External"/><Relationship Id="rIdbqryouxs3epbi4erywnlb" Type="http://schemas.openxmlformats.org/officeDocument/2006/relationships/hyperlink" Target="https://www.trade.gov/country-commercial-guides/thailand-protecting-intellectual-property" TargetMode="External"/><Relationship Id="rIdnkeho1-rwhno0xu2xi2yh" Type="http://schemas.openxmlformats.org/officeDocument/2006/relationships/hyperlink" Target="https://m.mjzj.com/article/flc0url6c8hs" TargetMode="External"/><Relationship Id="rId1yw1r_fyqrurkhabh_5js" Type="http://schemas.openxmlformats.org/officeDocument/2006/relationships/hyperlink" Target="https://en.thairath.co.th/news/governmentpolicy/2941610" TargetMode="External"/><Relationship Id="rId7ertciwuqkylxxduym4it" Type="http://schemas.openxmlformats.org/officeDocument/2006/relationships/hyperlink" Target="https://www.trade.gov/country-commercial-guides/thailand-protecting-intellectual-property" TargetMode="External"/><Relationship Id="rIdjq7tfai2xbn4n-rm8vdp2" Type="http://schemas.openxmlformats.org/officeDocument/2006/relationships/hyperlink" Target="https://www.dehenglaw.com/CN/newscontent/0008/037008/2.aspx" TargetMode="External"/><Relationship Id="rIdgcvco5vymnsypg6-eccxm" Type="http://schemas.openxmlformats.org/officeDocument/2006/relationships/hyperlink" Target="https://www.dgip.go.id" TargetMode="External"/><Relationship Id="rId2skozn2kuhihe3c762v-d" Type="http://schemas.openxmlformats.org/officeDocument/2006/relationships/hyperlink" Target="https://www.jetstile.com/?list_186/5842.html" TargetMode="External"/><Relationship Id="rIdeh0ygjphr-vh0bpmw_quj" Type="http://schemas.openxmlformats.org/officeDocument/2006/relationships/hyperlink" Target="https://test.globallawexperts.com/how-to-register-a-trademark-in-indonesia/" TargetMode="External"/><Relationship Id="rIdl9lmpfi3fv1ly30pmpivx" Type="http://schemas.openxmlformats.org/officeDocument/2006/relationships/hyperlink" Target="https://www.jetstile.com/?list_186/5842.html" TargetMode="External"/><Relationship Id="rIdruaq_kfh6pgoqqgnzysqr" Type="http://schemas.openxmlformats.org/officeDocument/2006/relationships/hyperlink" Target="https://test.globallawexperts.com/how-to-register-a-trademark-in-indonesia/" TargetMode="External"/><Relationship Id="rId0-koq3ts4svcik1jxztwv" Type="http://schemas.openxmlformats.org/officeDocument/2006/relationships/hyperlink" Target="https://ipr.mofcom.gov.cn/article/gjxw/lfdt/yz/sbyz/202607/1996769.html" TargetMode="External"/><Relationship Id="rIdsqqv6pqwexr5amoqims8z" Type="http://schemas.openxmlformats.org/officeDocument/2006/relationships/hyperlink" Target="https://www.dgip.go.id/artikel/detail-artikel-berita/permenkum-472025-disahkan-djki-berwenang-rekomendasikan-pemblokiran-situs-dan-merchant-pelanggar-ki" TargetMode="External"/><Relationship Id="rIde-lpfbc6klnnqc_llkbbp" Type="http://schemas.openxmlformats.org/officeDocument/2006/relationships/hyperlink" Target="https://ipr.mofcom.gov.cn/article/gjxw/lfdt/yz/sbyz/202607/1996769.html" TargetMode="External"/><Relationship Id="rIdhwrfsyhc-po9fdi9ybpth" Type="http://schemas.openxmlformats.org/officeDocument/2006/relationships/hyperlink" Target="https://www.dgip.go.id/artikel/detail-artikel-berita/permenkum-472025-disahkan-djki-berwenang-rekomendasikan-pemblokiran-situs-dan-merchant-pelanggar-ki" TargetMode="External"/><Relationship Id="rIdb4ylzkuspeel3fwjszai4" Type="http://schemas.openxmlformats.org/officeDocument/2006/relationships/hyperlink" Target="https://ipr.mofcom.gov.cn/article/gjxw/lfdt/yz/sbyz/202607/1996769.html" TargetMode="External"/><Relationship Id="rIdnfoyugj3xzsx0bx_7dk6x" Type="http://schemas.openxmlformats.org/officeDocument/2006/relationships/hyperlink" Target="https://www.noip.gov.vn" TargetMode="External"/><Relationship Id="rIddnt8xuc9yckbatunm06ao" Type="http://schemas.openxmlformats.org/officeDocument/2006/relationships/hyperlink" Target="https://www.vietnam-briefing.com/news/us-designates-vietnam-a-priority-foreign-country-on-ip-what-foreign-businesses-should-review.html/" TargetMode="External"/><Relationship Id="rIdlknlpjurv33hoyjpokdri" Type="http://schemas.openxmlformats.org/officeDocument/2006/relationships/hyperlink" Target="https://sitetest.rouse.com/insights/news/2026/&#36234;&#21335;&#26032;&#29256;&#29256;&#26435;&#27861;&#20196;&#24378;&#21270;&#25968;&#23383;&#39046;&#22495;&#21450;&#36328;&#22659;&#25191;&#27861;&#21147;&#24230;" TargetMode="External"/><Relationship Id="rIdsidnc2bcz96jeqj4vqffb" Type="http://schemas.openxmlformats.org/officeDocument/2006/relationships/hyperlink" Target="https://www.vietnam-briefing.com/news/us-designates-vietnam-a-priority-foreign-country-on-ip-what-foreign-businesses-should-review.html/" TargetMode="External"/><Relationship Id="rIdp_bu4h2h8tfneburycspc" Type="http://schemas.openxmlformats.org/officeDocument/2006/relationships/hyperlink" Target="https://moit.gov.vn/en/news/ministry-of-industry-and-trade-works-with-e-commerce-platforms-to-remove-more-than-9-000-infringing-products.html" TargetMode="External"/><Relationship Id="rIdd3mu57lnajjftzf9ya1dr" Type="http://schemas.openxmlformats.org/officeDocument/2006/relationships/hyperlink" Target="https://www.vietnam-briefing.com/news/us-designates-vietnam-a-priority-foreign-country-on-ip-what-foreign-businesses-should-review.html/" TargetMode="External"/><Relationship Id="rIdxvhbqhuci-1qfnhq3iede" Type="http://schemas.openxmlformats.org/officeDocument/2006/relationships/hyperlink" Target="https://moit.gov.vn/en/news/ministry-of-industry-and-trade-works-with-e-commerce-platforms-to-remove-more-than-9-000-infringing-products.html" TargetMode="External"/><Relationship Id="rIdhi6ljxguc_1aobhwqclcp" Type="http://schemas.openxmlformats.org/officeDocument/2006/relationships/hyperlink" Target="https://www.myipo.gov.my" TargetMode="External"/><Relationship Id="rIdvhwyatoied7ey2z6zwcej" Type="http://schemas.openxmlformats.org/officeDocument/2006/relationships/hyperlink" Target="https://www.dehenglaw.com/CN/tansuocontent/0008/036689/7.aspx" TargetMode="External"/><Relationship Id="rIdg1hueiqdahep-vnkfoo4o" Type="http://schemas.openxmlformats.org/officeDocument/2006/relationships/hyperlink" Target="https://shenzhen044476.11467.com/m/news/15486926.asp" TargetMode="External"/><Relationship Id="rIdpeipmd5xja7ah1rw3d6hb" Type="http://schemas.openxmlformats.org/officeDocument/2006/relationships/hyperlink" Target="https://www.dehenglaw.com/CN/tansuocontent/0008/036689/7.aspx" TargetMode="External"/><Relationship Id="rId1xcbjvidw_82yeh8wr9xh" Type="http://schemas.openxmlformats.org/officeDocument/2006/relationships/hyperlink" Target="https://m.sohu.com/a/1049488588_121440076/" TargetMode="External"/><Relationship Id="rIdpmc5usp0qusxbljlufa11" Type="http://schemas.openxmlformats.org/officeDocument/2006/relationships/hyperlink" Target="https://m.sohu.com/a/1049488588_121440076/" TargetMode="External"/><Relationship Id="rId8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>
  <dc:creator>Coze</dc:creator>
  <cp:lastModifiedBy>Coze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2046611973749692_0-data_volume/7647035894364504320-files/所有对话/主对话/跨境电商合规功能清单/中国-东南亚跨境电商合规工作流（资金+知识产权）.docx","ReservedCode1":"","ContentPropagator":"001191110102MACQD9K64028705","PropagateID":"2046611973749692#1784300680884","ReservedCode2":""}</vt:lpwstr>
  </property>
</Properties>
</file>