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algun Gothic" w:hAnsi="Malgun Gothic" w:eastAsia="Malgun Gothic"/>
          <w:b/>
          <w:sz w:val="32"/>
        </w:rPr>
        <w:t>[WeValue] 랜딩페이지 문구 — 최종본(현장 A·C·D 통일)</w:t>
      </w:r>
    </w:p>
    <w:p>
      <w:pPr>
        <w:spacing w:before="0" w:after="200"/>
        <w:jc w:val="center"/>
      </w:pPr>
      <w:r>
        <w:rPr>
          <w:rFonts w:ascii="Malgun Gothic" w:hAnsi="Malgun Gothic" w:eastAsia="Malgun Gothic"/>
          <w:b w:val="0"/>
          <w:sz w:val="21"/>
        </w:rPr>
        <w:t>QR 1개 → schcaqi.github.io → (규칙/템플릿 · SBAR · Vlog · 설문 · 교육요청)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8"/>
        </w:rPr>
        <w:t>A. 메인 화면(현장용) — 3줄 치트키</w:t>
      </w:r>
    </w:p>
    <w:p>
      <w:pPr>
        <w:spacing w:before="40" w:after="80"/>
      </w:pPr>
      <w:r>
        <w:rPr>
          <w:rFonts w:ascii="Malgun Gothic" w:hAnsi="Malgun Gothic" w:eastAsia="Malgun Gothic"/>
          <w:b w:val="0"/>
          <w:sz w:val="21"/>
        </w:rPr>
        <w:t>현장 원칙: A 올리고 → 늦으면(기준 초과) 전화 1회 후 C → 끝나면 D</w:t>
        <w:br/>
      </w:r>
      <w:r>
        <w:rPr>
          <w:rFonts w:ascii="Malgun Gothic" w:hAnsi="Malgun Gothic" w:eastAsia="Malgun Gothic"/>
          <w:b w:val="0"/>
          <w:sz w:val="21"/>
        </w:rPr>
        <w:br/>
      </w:r>
      <w:r>
        <w:rPr>
          <w:rFonts w:ascii="Malgun Gothic" w:hAnsi="Malgun Gothic" w:eastAsia="Malgun Gothic"/>
          <w:b w:val="0"/>
          <w:sz w:val="21"/>
        </w:rPr>
        <w:t>A(보고): [A] {CaseID} / 지금:__ / 근거:__ / 요청:__ / 10·4·12</w:t>
        <w:br/>
      </w:r>
      <w:r>
        <w:rPr>
          <w:rFonts w:ascii="Malgun Gothic" w:hAnsi="Malgun Gothic" w:eastAsia="Malgun Gothic"/>
          <w:b w:val="0"/>
          <w:sz w:val="21"/>
        </w:rPr>
        <w:t>C(보호기록): [C] {CaseID} / {사유코드} / 다음확인 HH:MM  (전화 1회 후)</w:t>
        <w:br/>
      </w:r>
      <w:r>
        <w:rPr>
          <w:rFonts w:ascii="Malgun Gothic" w:hAnsi="Malgun Gothic" w:eastAsia="Malgun Gothic"/>
          <w:b w:val="0"/>
          <w:sz w:val="21"/>
        </w:rPr>
        <w:t>D(완료): [D] {CaseID} / {이름} / 결과:__ / 현재:__ / F/U:__  (필수)</w:t>
        <w:br/>
      </w:r>
      <w:r>
        <w:rPr>
          <w:rFonts w:ascii="Malgun Gothic" w:hAnsi="Malgun Gothic" w:eastAsia="Malgun Gothic"/>
          <w:b w:val="0"/>
          <w:sz w:val="21"/>
        </w:rPr>
        <w:t>정보성(입원·검사·자가약): [A](보고){CaseID}/12 → [D]{CaseID}/{이름}/확인완료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8"/>
        </w:rPr>
        <w:t>B. 10·4·12(마감 시한) — 한 줄 정의</w:t>
      </w:r>
    </w:p>
    <w:p>
      <w:pPr>
        <w:spacing w:before="40" w:after="80"/>
      </w:pPr>
      <w:r>
        <w:rPr>
          <w:rFonts w:ascii="Malgun Gothic" w:hAnsi="Malgun Gothic" w:eastAsia="Malgun Gothic"/>
          <w:b w:val="0"/>
          <w:sz w:val="21"/>
        </w:rPr>
        <w:t>10=응급(유선 우선) / 4=오늘 듀티 안 / 12=다음 교대 전</w:t>
        <w:br/>
      </w:r>
      <w:r>
        <w:rPr>
          <w:rFonts w:ascii="Malgun Gothic" w:hAnsi="Malgun Gothic" w:eastAsia="Malgun Gothic"/>
          <w:b w:val="0"/>
          <w:sz w:val="21"/>
        </w:rPr>
        <w:t>체크타임: 15:00(미완료 정리) / 16:30(예정 공유)</w:t>
      </w:r>
    </w:p>
    <w:p>
      <w:pPr>
        <w:spacing w:before="200" w:after="80"/>
      </w:pPr>
      <w:r>
        <w:rPr>
          <w:rFonts w:ascii="Malgun Gothic" w:hAnsi="Malgun Gothic" w:eastAsia="Malgun Gothic"/>
          <w:b/>
          <w:sz w:val="28"/>
        </w:rPr>
        <w:t>C. 안전 문구(하단 고정 3줄)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b w:val="0"/>
          <w:sz w:val="21"/>
        </w:rPr>
        <w:t>웹(랜딩)에는 실제 환자정보/CaseID 실값 게시 금지(예시는 자리표시자만).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b w:val="0"/>
          <w:sz w:val="21"/>
        </w:rPr>
        <w:t>병동 부담 최소: 병동은 A 1줄 / 기준초과 시 전화 1회+C / D 확인만 수행.</w:t>
      </w:r>
    </w:p>
    <w:p>
      <w:pPr>
        <w:pStyle w:val="ListBullet"/>
        <w:spacing w:after="20"/>
      </w:pPr>
      <w:r>
        <w:rPr>
          <w:rFonts w:ascii="Malgun Gothic" w:hAnsi="Malgun Gothic" w:eastAsia="Malgun Gothic"/>
          <w:b w:val="0"/>
          <w:sz w:val="21"/>
        </w:rPr>
        <w:t>운영 책임: 자료·교육·설문·회의·성과 공유는 진료지원간호팀이 책임 운영.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