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ED79" w14:textId="77777777" w:rsidR="00BC086A" w:rsidRDefault="00BC086A">
      <w:pPr>
        <w:spacing w:before="2400"/>
      </w:pPr>
    </w:p>
    <w:p w14:paraId="036E0A63" w14:textId="77777777" w:rsidR="00BC086A" w:rsidRDefault="00C851FC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2F9119C2" w14:textId="77777777" w:rsidR="00BC086A" w:rsidRDefault="00C851FC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6C95FE3E" w14:textId="77777777" w:rsidR="00BC086A" w:rsidRDefault="00C851FC">
      <w:pPr>
        <w:spacing w:after="120"/>
      </w:pPr>
      <w:r>
        <w:rPr>
          <w:b/>
          <w:bCs/>
          <w:color w:val="006A93"/>
          <w:sz w:val="24"/>
          <w:szCs w:val="24"/>
        </w:rPr>
        <w:t>Documento 10</w:t>
      </w:r>
    </w:p>
    <w:p w14:paraId="51477766" w14:textId="77777777" w:rsidR="00BC086A" w:rsidRDefault="00C851FC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Guía de desarrollo</w:t>
      </w:r>
    </w:p>
    <w:p w14:paraId="3DBC6D08" w14:textId="77777777" w:rsidR="00BC086A" w:rsidRDefault="00C851FC">
      <w:pPr>
        <w:spacing w:after="1600" w:line="300" w:lineRule="auto"/>
      </w:pPr>
      <w:r>
        <w:rPr>
          <w:color w:val="374151"/>
          <w:sz w:val="24"/>
          <w:szCs w:val="24"/>
        </w:rPr>
        <w:t>Preparar el entorno, proceso SDD, convenciones, cómo agregar rutas y módulos, pruebas e integración continua.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BC086A" w14:paraId="6E2C4208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F91BE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6E496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BC086A" w14:paraId="09F5EBD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E15A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A57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BC086A" w14:paraId="16CAFCBC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4C19D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47435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BC086A" w14:paraId="5BF7ABF9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E65DB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646D1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BC086A" w14:paraId="20207DB4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D467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47F3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19832262" w14:textId="77777777" w:rsidR="00BC086A" w:rsidRDefault="00BC086A">
      <w:pPr>
        <w:spacing w:after="60"/>
      </w:pPr>
    </w:p>
    <w:p w14:paraId="56CAC1B9" w14:textId="77777777" w:rsidR="00BC086A" w:rsidRDefault="00C851FC">
      <w:r>
        <w:br w:type="page"/>
      </w:r>
    </w:p>
    <w:p w14:paraId="3B76B1EB" w14:textId="77777777" w:rsidR="00BC086A" w:rsidRDefault="00C851FC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381991304"/>
      </w:sdtPr>
      <w:sdtEndPr/>
      <w:sdtContent>
        <w:p w14:paraId="687FE87E" w14:textId="4F52876B" w:rsidR="002D22F4" w:rsidRDefault="00C851F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2069" w:history="1">
            <w:r w:rsidR="002D22F4" w:rsidRPr="003E059A">
              <w:rPr>
                <w:rStyle w:val="Hipervnculo"/>
                <w:noProof/>
              </w:rPr>
              <w:t>1. Preparar el entorno</w:t>
            </w:r>
            <w:r w:rsidR="002D22F4">
              <w:rPr>
                <w:noProof/>
              </w:rPr>
              <w:tab/>
            </w:r>
            <w:r w:rsidR="002D22F4">
              <w:rPr>
                <w:noProof/>
              </w:rPr>
              <w:fldChar w:fldCharType="begin"/>
            </w:r>
            <w:r w:rsidR="002D22F4">
              <w:rPr>
                <w:noProof/>
              </w:rPr>
              <w:instrText xml:space="preserve"> PAGEREF _Toc242792069 \h </w:instrText>
            </w:r>
            <w:r w:rsidR="002D22F4">
              <w:rPr>
                <w:noProof/>
              </w:rPr>
            </w:r>
            <w:r w:rsidR="002D22F4">
              <w:rPr>
                <w:noProof/>
              </w:rPr>
              <w:fldChar w:fldCharType="separate"/>
            </w:r>
            <w:r w:rsidR="002D22F4">
              <w:rPr>
                <w:noProof/>
              </w:rPr>
              <w:t>3</w:t>
            </w:r>
            <w:r w:rsidR="002D22F4">
              <w:rPr>
                <w:noProof/>
              </w:rPr>
              <w:fldChar w:fldCharType="end"/>
            </w:r>
          </w:hyperlink>
        </w:p>
        <w:p w14:paraId="0E0715AC" w14:textId="2C7852FD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0" w:history="1">
            <w:r w:rsidRPr="003E059A">
              <w:rPr>
                <w:rStyle w:val="Hipervnculo"/>
                <w:noProof/>
              </w:rPr>
              <w:t>2. Proceso SDD: el SPEC primero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D7308A" w14:textId="717DBCB5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1" w:history="1">
            <w:r w:rsidRPr="003E059A">
              <w:rPr>
                <w:rStyle w:val="Hipervnculo"/>
                <w:noProof/>
              </w:rPr>
              <w:t>3.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6DFBCC" w14:textId="1C403D3D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2" w:history="1">
            <w:r w:rsidRPr="003E059A">
              <w:rPr>
                <w:rStyle w:val="Hipervnculo"/>
                <w:noProof/>
              </w:rPr>
              <w:t>4. Cómo agregar una ruta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617689" w14:textId="52990F4B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3" w:history="1">
            <w:r w:rsidRPr="003E059A">
              <w:rPr>
                <w:rStyle w:val="Hipervnculo"/>
                <w:noProof/>
              </w:rPr>
              <w:t>5. Cómo agregar un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0D2CCE" w14:textId="141AE168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4" w:history="1">
            <w:r w:rsidRPr="003E059A">
              <w:rPr>
                <w:rStyle w:val="Hipervnculo"/>
                <w:noProof/>
              </w:rPr>
              <w:t>6.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7C95CD" w14:textId="26906D7B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5" w:history="1">
            <w:r w:rsidRPr="003E059A">
              <w:rPr>
                <w:rStyle w:val="Hipervnculo"/>
                <w:noProof/>
              </w:rPr>
              <w:t>7. Integración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8BD7CE" w14:textId="502D1B7A" w:rsidR="002D22F4" w:rsidRDefault="002D22F4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76" w:history="1">
            <w:r w:rsidRPr="003E059A">
              <w:rPr>
                <w:rStyle w:val="Hipervnculo"/>
                <w:noProof/>
              </w:rPr>
              <w:t>8. Antes de hacer 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FAA554" w14:textId="47E2B6E7" w:rsidR="00BC086A" w:rsidRDefault="00C851FC">
          <w:r>
            <w:fldChar w:fldCharType="end"/>
          </w:r>
        </w:p>
      </w:sdtContent>
    </w:sdt>
    <w:p w14:paraId="53A55511" w14:textId="77777777" w:rsidR="00BC086A" w:rsidRDefault="00C851FC">
      <w:r>
        <w:br w:type="page"/>
      </w:r>
    </w:p>
    <w:p w14:paraId="08BD46F2" w14:textId="77777777" w:rsidR="00BC086A" w:rsidRDefault="00C851FC">
      <w:pPr>
        <w:pStyle w:val="Ttulo1"/>
        <w:keepNext/>
      </w:pPr>
      <w:bookmarkStart w:id="0" w:name="_Toc242792069"/>
      <w:r>
        <w:t>1. Preparar el entorno</w:t>
      </w:r>
      <w:bookmarkEnd w:id="0"/>
    </w:p>
    <w:p w14:paraId="60575641" w14:textId="77777777" w:rsidR="00BC086A" w:rsidRDefault="00C851FC">
      <w:pPr>
        <w:pStyle w:val="Prrafodelista"/>
        <w:numPr>
          <w:ilvl w:val="0"/>
          <w:numId w:val="2"/>
        </w:numPr>
        <w:spacing w:after="60" w:line="264" w:lineRule="auto"/>
      </w:pPr>
      <w:r>
        <w:t>Instalar Node.js 20 o superior (el CI usa 22) y Docker Desktop.</w:t>
      </w:r>
    </w:p>
    <w:p w14:paraId="1194D920" w14:textId="77777777" w:rsidR="00BC086A" w:rsidRDefault="00C851F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</w:t>
      </w:r>
      <w:r>
        <w:rPr>
          <w:rFonts w:ascii="Consolas" w:eastAsia="Consolas" w:hAnsi="Consolas" w:cs="Consolas"/>
          <w:color w:val="374151"/>
          <w:sz w:val="19"/>
          <w:szCs w:val="19"/>
        </w:rPr>
        <w:t>app/</w:t>
      </w:r>
      <w:r>
        <w:t xml:space="preserve">, copiar </w:t>
      </w:r>
      <w:r>
        <w:rPr>
          <w:rFonts w:ascii="Consolas" w:eastAsia="Consolas" w:hAnsi="Consolas" w:cs="Consolas"/>
          <w:color w:val="374151"/>
          <w:sz w:val="19"/>
          <w:szCs w:val="19"/>
        </w:rPr>
        <w:t>.env.example</w:t>
      </w:r>
      <w:r>
        <w:t xml:space="preserve"> a </w:t>
      </w:r>
      <w:r>
        <w:rPr>
          <w:rFonts w:ascii="Consolas" w:eastAsia="Consolas" w:hAnsi="Consolas" w:cs="Consolas"/>
          <w:color w:val="374151"/>
          <w:sz w:val="19"/>
          <w:szCs w:val="19"/>
        </w:rPr>
        <w:t>.env</w:t>
      </w:r>
      <w:r>
        <w:t xml:space="preserve"> y completar las variables (en local la base escucha en </w:t>
      </w:r>
      <w:r>
        <w:rPr>
          <w:rFonts w:ascii="Consolas" w:eastAsia="Consolas" w:hAnsi="Consolas" w:cs="Consolas"/>
          <w:color w:val="374151"/>
          <w:sz w:val="19"/>
          <w:szCs w:val="19"/>
        </w:rPr>
        <w:t>127.0.0.1:5433</w:t>
      </w:r>
      <w:r>
        <w:t xml:space="preserve">, no </w:t>
      </w:r>
      <w:r>
        <w:rPr>
          <w:rFonts w:ascii="Consolas" w:eastAsia="Consolas" w:hAnsi="Consolas" w:cs="Consolas"/>
          <w:color w:val="374151"/>
          <w:sz w:val="19"/>
          <w:szCs w:val="19"/>
        </w:rPr>
        <w:t>localhost</w:t>
      </w:r>
      <w:r>
        <w:t>).</w:t>
      </w:r>
    </w:p>
    <w:p w14:paraId="165A6E7A" w14:textId="77777777" w:rsidR="00BC086A" w:rsidRDefault="00C851FC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docker compose up -d</w:t>
      </w:r>
      <w:r>
        <w:t xml:space="preserve"> para levantar PostgreSQL.</w:t>
      </w:r>
    </w:p>
    <w:p w14:paraId="264D0D99" w14:textId="77777777" w:rsidR="00BC086A" w:rsidRDefault="00C851FC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ci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>.</w:t>
      </w:r>
    </w:p>
    <w:p w14:paraId="750F60CC" w14:textId="77777777" w:rsidR="00BC086A" w:rsidRDefault="00C851FC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dev</w:t>
      </w:r>
      <w:r>
        <w:t xml:space="preserve"> y abrir http://localhost:3000.</w:t>
      </w:r>
    </w:p>
    <w:p w14:paraId="6A01777B" w14:textId="77777777" w:rsidR="00BC086A" w:rsidRDefault="00C851FC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Ojo: </w:t>
      </w:r>
      <w:r>
        <w:t xml:space="preserve">La clave de la base en </w:t>
      </w:r>
      <w:r>
        <w:rPr>
          <w:rFonts w:ascii="Consolas" w:eastAsia="Consolas" w:hAnsi="Consolas" w:cs="Consolas"/>
          <w:color w:val="374151"/>
          <w:sz w:val="19"/>
          <w:szCs w:val="19"/>
        </w:rPr>
        <w:t>.env</w:t>
      </w:r>
      <w:r>
        <w:t xml:space="preserve"> puede contener </w:t>
      </w:r>
      <w:r>
        <w:rPr>
          <w:rFonts w:ascii="Consolas" w:eastAsia="Consolas" w:hAnsi="Consolas" w:cs="Consolas"/>
          <w:color w:val="374151"/>
          <w:sz w:val="19"/>
          <w:szCs w:val="19"/>
        </w:rPr>
        <w:t>$</w:t>
      </w:r>
      <w:r>
        <w:t xml:space="preserve">: no usar </w:t>
      </w:r>
      <w:r>
        <w:rPr>
          <w:rFonts w:ascii="Consolas" w:eastAsia="Consolas" w:hAnsi="Consolas" w:cs="Consolas"/>
          <w:color w:val="374151"/>
          <w:sz w:val="19"/>
          <w:szCs w:val="19"/>
        </w:rPr>
        <w:t>source .env</w:t>
      </w:r>
      <w:r>
        <w:t xml:space="preserve"> en Bash; los scripts usan </w:t>
      </w:r>
      <w:r>
        <w:rPr>
          <w:rFonts w:ascii="Consolas" w:eastAsia="Consolas" w:hAnsi="Consolas" w:cs="Consolas"/>
          <w:color w:val="374151"/>
          <w:sz w:val="19"/>
          <w:szCs w:val="19"/>
        </w:rPr>
        <w:t>node --env-file=.env</w:t>
      </w:r>
      <w:r>
        <w:t>.</w:t>
      </w:r>
    </w:p>
    <w:p w14:paraId="55518FCF" w14:textId="77777777" w:rsidR="00BC086A" w:rsidRDefault="00C851FC">
      <w:pPr>
        <w:pStyle w:val="Ttulo1"/>
        <w:keepNext/>
      </w:pPr>
      <w:bookmarkStart w:id="1" w:name="_Toc242792070"/>
      <w:r>
        <w:t>2. Proceso SDD: el SPEC primero</w:t>
      </w:r>
      <w:bookmarkEnd w:id="1"/>
    </w:p>
    <w:p w14:paraId="3506E825" w14:textId="77777777" w:rsidR="00BC086A" w:rsidRDefault="00C851FC">
      <w:pPr>
        <w:spacing w:after="120" w:line="276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 xml:space="preserve"> es la </w:t>
      </w:r>
      <w:r>
        <w:rPr>
          <w:b/>
          <w:bCs/>
        </w:rPr>
        <w:t>fuente de verdad</w:t>
      </w:r>
      <w:r>
        <w:t xml:space="preserve">. Antes de cambiar el modelo de datos, agregar una ruta de la API o cambiar una regla de negocio, el SPEC se actualiza </w:t>
      </w:r>
      <w:r>
        <w:rPr>
          <w:b/>
          <w:bCs/>
        </w:rPr>
        <w:t>primero o en el mismo commit; nunca después</w:t>
      </w:r>
      <w:r>
        <w:t>. Si el SPEC y el código se contradicen, manda el SPEC.</w:t>
      </w:r>
    </w:p>
    <w:p w14:paraId="65049527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Cada cambio relevante agrega una sección numerada (2.x) con la fecha, el pedido que la originó y la decisión, y una línea en el Changelog de la versión.</w:t>
      </w:r>
    </w:p>
    <w:p w14:paraId="7BDADE78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un pull request, el CI falla si cambia </w:t>
      </w:r>
      <w:r>
        <w:rPr>
          <w:rFonts w:ascii="Consolas" w:eastAsia="Consolas" w:hAnsi="Consolas" w:cs="Consolas"/>
          <w:color w:val="374151"/>
          <w:sz w:val="19"/>
          <w:szCs w:val="19"/>
        </w:rPr>
        <w:t>schema.prisma</w:t>
      </w:r>
      <w:r>
        <w:t xml:space="preserve"> sin cambiar el SPEC.</w:t>
      </w:r>
    </w:p>
    <w:p w14:paraId="1695919D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checklist detallado está en la skill </w:t>
      </w:r>
      <w:r>
        <w:rPr>
          <w:rFonts w:ascii="Consolas" w:eastAsia="Consolas" w:hAnsi="Consolas" w:cs="Consolas"/>
          <w:color w:val="374151"/>
          <w:sz w:val="19"/>
          <w:szCs w:val="19"/>
        </w:rPr>
        <w:t>sdd-workflow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.claude/skills/sdd-workflow/SKILL.md</w:t>
      </w:r>
      <w:r>
        <w:t>).</w:t>
      </w:r>
    </w:p>
    <w:p w14:paraId="02FFFCCB" w14:textId="77777777" w:rsidR="00BC086A" w:rsidRDefault="00C851FC">
      <w:pPr>
        <w:pStyle w:val="Ttulo1"/>
        <w:keepNext/>
      </w:pPr>
      <w:bookmarkStart w:id="2" w:name="_Toc242792071"/>
      <w:r>
        <w:t>3. Convenciones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BC086A" w14:paraId="6FAD29B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1B989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Tema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782AE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Convención</w:t>
            </w:r>
          </w:p>
        </w:tc>
      </w:tr>
      <w:tr w:rsidR="00BC086A" w14:paraId="0D892DE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76ABD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Imports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6B34B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Siempre con el alias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@/shared/prisma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@/modules/activos</w:t>
            </w:r>
            <w:r>
              <w:rPr>
                <w:sz w:val="18"/>
                <w:szCs w:val="18"/>
              </w:rPr>
              <w:t>).</w:t>
            </w:r>
          </w:p>
        </w:tc>
      </w:tr>
      <w:tr w:rsidR="00BC086A" w14:paraId="45641CD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28860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Idioma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6B11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Todo texto visible en español; el código mezcla nombres en español (dominio) y en inglés heredado.</w:t>
            </w:r>
          </w:p>
        </w:tc>
      </w:tr>
      <w:tr w:rsidR="00BC086A" w14:paraId="7077A2D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23B9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FC80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Prettier: punto y coma, comillas simples, 100 caracteres, comas finales es5.</w:t>
            </w:r>
          </w:p>
        </w:tc>
      </w:tr>
      <w:tr w:rsidR="00BC086A" w14:paraId="4BF0E0A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04630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17EF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Toda entrada de la API con un schema Zod del módulo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validaciones.ts</w:t>
            </w:r>
            <w:r>
              <w:rPr>
                <w:sz w:val="18"/>
                <w:szCs w:val="18"/>
              </w:rPr>
              <w:t xml:space="preserve">) o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shared/validaciones</w:t>
            </w:r>
            <w:r>
              <w:rPr>
                <w:sz w:val="18"/>
                <w:szCs w:val="18"/>
              </w:rPr>
              <w:t>.</w:t>
            </w:r>
          </w:p>
        </w:tc>
      </w:tr>
      <w:tr w:rsidR="00BC086A" w14:paraId="7AF3D2B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6A04F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Errores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0E166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Los servicios lanzan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NotFoundError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ConflictError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ValidationError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errorDeCampo</w:t>
            </w:r>
            <w:r>
              <w:rPr>
                <w:sz w:val="18"/>
                <w:szCs w:val="18"/>
              </w:rPr>
              <w:t xml:space="preserve">…; en pantallas se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mensajeDeError()</w:t>
            </w:r>
            <w:r>
              <w:rPr>
                <w:sz w:val="18"/>
                <w:szCs w:val="18"/>
              </w:rPr>
              <w:t xml:space="preserve"> en vez de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err.message</w:t>
            </w:r>
            <w:r>
              <w:rPr>
                <w:sz w:val="18"/>
                <w:szCs w:val="18"/>
              </w:rPr>
              <w:t>.</w:t>
            </w:r>
          </w:p>
        </w:tc>
      </w:tr>
      <w:tr w:rsidR="00BC086A" w14:paraId="45291F3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73C9F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Historial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D9C12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mutación de un equipo llama 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assetHistoryService.registrar()</w:t>
            </w:r>
            <w:r>
              <w:rPr>
                <w:sz w:val="18"/>
                <w:szCs w:val="18"/>
              </w:rPr>
              <w:t xml:space="preserve"> (normalmente lo hace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).</w:t>
            </w:r>
          </w:p>
        </w:tc>
      </w:tr>
      <w:tr w:rsidR="00BC086A" w14:paraId="13D0D95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EDE5D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RUT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572C5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Opcional: acceso seguro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empleado.rut || "—"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rut?.toLowerCase()</w:t>
            </w:r>
            <w:r>
              <w:rPr>
                <w:sz w:val="18"/>
                <w:szCs w:val="18"/>
              </w:rPr>
              <w:t>).</w:t>
            </w:r>
          </w:p>
        </w:tc>
      </w:tr>
      <w:tr w:rsidR="00BC086A" w14:paraId="75D125D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FB0E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Estilos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2923F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Tokens del sistema de diseño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bg-surface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text-fg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border-line</w:t>
            </w:r>
            <w:r>
              <w:rPr>
                <w:sz w:val="18"/>
                <w:szCs w:val="18"/>
              </w:rPr>
              <w:t xml:space="preserve">); nunca colores fijos para superficies o texto (ver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docs/DESIGN_SYSTEM.md</w:t>
            </w:r>
            <w:r>
              <w:rPr>
                <w:sz w:val="18"/>
                <w:szCs w:val="18"/>
              </w:rPr>
              <w:t>).</w:t>
            </w:r>
          </w:p>
        </w:tc>
      </w:tr>
      <w:tr w:rsidR="00BC086A" w14:paraId="2A27146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4C63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Tablas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4755C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Toda lista usa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TablaDatos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Pagination</w:t>
            </w:r>
            <w:r>
              <w:rPr>
                <w:sz w:val="18"/>
                <w:szCs w:val="18"/>
              </w:rPr>
              <w:t>; no se escriben tablas a mano.</w:t>
            </w:r>
          </w:p>
        </w:tc>
      </w:tr>
      <w:tr w:rsidR="00BC086A" w14:paraId="094BDDE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58B6E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Registros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CBA8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Siempre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shared/logger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console</w:t>
            </w:r>
            <w:r>
              <w:rPr>
                <w:sz w:val="18"/>
                <w:szCs w:val="18"/>
              </w:rPr>
              <w:t xml:space="preserve"> está prohibido por ESLint.</w:t>
            </w:r>
          </w:p>
        </w:tc>
      </w:tr>
    </w:tbl>
    <w:p w14:paraId="3E8D842C" w14:textId="77777777" w:rsidR="00BC086A" w:rsidRDefault="00BC086A">
      <w:pPr>
        <w:spacing w:after="60"/>
      </w:pPr>
    </w:p>
    <w:p w14:paraId="561452DE" w14:textId="77777777" w:rsidR="00BC086A" w:rsidRDefault="00C851FC">
      <w:pPr>
        <w:pStyle w:val="Ttulo1"/>
        <w:keepNext/>
      </w:pPr>
      <w:bookmarkStart w:id="3" w:name="_Toc242792072"/>
      <w:r>
        <w:t>4. Cómo agregar una ruta de la API</w:t>
      </w:r>
      <w:bookmarkEnd w:id="3"/>
    </w:p>
    <w:p w14:paraId="64BBE20B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>Actualizar el SPEC con el propósito, el permiso y las reglas.</w:t>
      </w:r>
    </w:p>
    <w:p w14:paraId="16DBA035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Crear o reutilizar el schema Zod en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modules/&lt;modulo&gt;/validaciones.ts</w:t>
      </w:r>
      <w:r>
        <w:t>.</w:t>
      </w:r>
    </w:p>
    <w:p w14:paraId="029DCD6D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Escribir la lógica en el servicio del módulo y exponerla en </w:t>
      </w:r>
      <w:r>
        <w:rPr>
          <w:rFonts w:ascii="Consolas" w:eastAsia="Consolas" w:hAnsi="Consolas" w:cs="Consolas"/>
          <w:color w:val="374151"/>
          <w:sz w:val="19"/>
          <w:szCs w:val="19"/>
        </w:rPr>
        <w:t>servidor.ts</w:t>
      </w:r>
      <w:r>
        <w:t>.</w:t>
      </w:r>
    </w:p>
    <w:p w14:paraId="7ADE7C9A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Crear </w:t>
      </w:r>
      <w:r>
        <w:rPr>
          <w:rFonts w:ascii="Consolas" w:eastAsia="Consolas" w:hAnsi="Consolas" w:cs="Consolas"/>
          <w:color w:val="374151"/>
          <w:sz w:val="19"/>
          <w:szCs w:val="19"/>
        </w:rPr>
        <w:t>src/app/api/&lt;recurso&gt;/route.ts</w:t>
      </w:r>
      <w:r>
        <w:t xml:space="preserve"> con el patrón fijo: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</w:t>
      </w:r>
      <w:r>
        <w:t xml:space="preserve"> → </w:t>
      </w:r>
      <w:r>
        <w:rPr>
          <w:rFonts w:ascii="Consolas" w:eastAsia="Consolas" w:hAnsi="Consolas" w:cs="Consolas"/>
          <w:color w:val="374151"/>
          <w:sz w:val="19"/>
          <w:szCs w:val="19"/>
        </w:rPr>
        <w:t>schema.parse</w:t>
      </w:r>
      <w:r>
        <w:t xml:space="preserve"> → servicio → </w:t>
      </w:r>
      <w:r>
        <w:rPr>
          <w:rFonts w:ascii="Consolas" w:eastAsia="Consolas" w:hAnsi="Consolas" w:cs="Consolas"/>
          <w:color w:val="374151"/>
          <w:sz w:val="19"/>
          <w:szCs w:val="19"/>
        </w:rPr>
        <w:t>NextResponse.json</w:t>
      </w:r>
      <w:r>
        <w:t xml:space="preserve">, y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 en el </w:t>
      </w:r>
      <w:r>
        <w:rPr>
          <w:rFonts w:ascii="Consolas" w:eastAsia="Consolas" w:hAnsi="Consolas" w:cs="Consolas"/>
          <w:color w:val="374151"/>
          <w:sz w:val="19"/>
          <w:szCs w:val="19"/>
        </w:rPr>
        <w:t>catch</w:t>
      </w:r>
      <w:r>
        <w:t>.</w:t>
      </w:r>
    </w:p>
    <w:p w14:paraId="445F0E04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>Si el permiso no existe, agregarlo en la matriz (</w:t>
      </w:r>
      <w:r>
        <w:rPr>
          <w:rFonts w:ascii="Consolas" w:eastAsia="Consolas" w:hAnsi="Consolas" w:cs="Consolas"/>
          <w:color w:val="374151"/>
          <w:sz w:val="19"/>
          <w:szCs w:val="19"/>
        </w:rPr>
        <w:t>permisos.ts</w:t>
      </w:r>
      <w:r>
        <w:t>) y en el SPEC.</w:t>
      </w:r>
    </w:p>
    <w:p w14:paraId="0DA999C8" w14:textId="77777777" w:rsidR="00BC086A" w:rsidRDefault="00C851FC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Agregar pruebas (unitarias del servicio o de integración) y correr </w:t>
      </w:r>
      <w:r>
        <w:rPr>
          <w:rFonts w:ascii="Consolas" w:eastAsia="Consolas" w:hAnsi="Consolas" w:cs="Consolas"/>
          <w:color w:val="374151"/>
          <w:sz w:val="19"/>
          <w:szCs w:val="19"/>
        </w:rPr>
        <w:t>typecheck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lint</w:t>
      </w:r>
      <w:r>
        <w:t xml:space="preserve"> y pruebas.</w:t>
      </w:r>
    </w:p>
    <w:p w14:paraId="3E7D3777" w14:textId="77777777" w:rsidR="00BC086A" w:rsidRDefault="00C851FC">
      <w:pPr>
        <w:pStyle w:val="Ttulo1"/>
        <w:keepNext/>
      </w:pPr>
      <w:bookmarkStart w:id="4" w:name="_Toc242792073"/>
      <w:r>
        <w:t>5. Cómo agregar un módulo</w:t>
      </w:r>
      <w:bookmarkEnd w:id="4"/>
    </w:p>
    <w:p w14:paraId="64C5B7B4" w14:textId="77777777" w:rsidR="00BC086A" w:rsidRDefault="00C851FC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Crear </w:t>
      </w:r>
      <w:r>
        <w:rPr>
          <w:rFonts w:ascii="Consolas" w:eastAsia="Consolas" w:hAnsi="Consolas" w:cs="Consolas"/>
          <w:color w:val="374151"/>
          <w:sz w:val="19"/>
          <w:szCs w:val="19"/>
        </w:rPr>
        <w:t>src/modules/&lt;nombre&gt;/</w:t>
      </w:r>
      <w:r>
        <w:t xml:space="preserve"> con </w:t>
      </w:r>
      <w:r>
        <w:rPr>
          <w:rFonts w:ascii="Consolas" w:eastAsia="Consolas" w:hAnsi="Consolas" w:cs="Consolas"/>
          <w:color w:val="374151"/>
          <w:sz w:val="19"/>
          <w:szCs w:val="19"/>
        </w:rPr>
        <w:t>index.ts</w:t>
      </w:r>
      <w:r>
        <w:t xml:space="preserve"> (reglas y tipos sin base), </w:t>
      </w:r>
      <w:r>
        <w:rPr>
          <w:rFonts w:ascii="Consolas" w:eastAsia="Consolas" w:hAnsi="Consolas" w:cs="Consolas"/>
          <w:color w:val="374151"/>
          <w:sz w:val="19"/>
          <w:szCs w:val="19"/>
        </w:rPr>
        <w:t>servidor.ts</w:t>
      </w:r>
      <w:r>
        <w:t xml:space="preserve"> (servicios) y </w:t>
      </w:r>
      <w:r>
        <w:rPr>
          <w:rFonts w:ascii="Consolas" w:eastAsia="Consolas" w:hAnsi="Consolas" w:cs="Consolas"/>
          <w:color w:val="374151"/>
          <w:sz w:val="19"/>
          <w:szCs w:val="19"/>
        </w:rPr>
        <w:t>componentes/index.ts</w:t>
      </w:r>
      <w:r>
        <w:t xml:space="preserve"> si tiene interfaz.</w:t>
      </w:r>
    </w:p>
    <w:p w14:paraId="10256EAD" w14:textId="77777777" w:rsidR="00BC086A" w:rsidRDefault="00C851FC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Asignar el dueño de sus tablas en </w:t>
      </w:r>
      <w:r>
        <w:rPr>
          <w:rFonts w:ascii="Consolas" w:eastAsia="Consolas" w:hAnsi="Consolas" w:cs="Consolas"/>
          <w:color w:val="374151"/>
          <w:sz w:val="19"/>
          <w:szCs w:val="19"/>
        </w:rPr>
        <w:t>duenosTablas.test.ts</w:t>
      </w:r>
      <w:r>
        <w:t>.</w:t>
      </w:r>
    </w:p>
    <w:p w14:paraId="0713A71C" w14:textId="77777777" w:rsidR="00BC086A" w:rsidRDefault="00C851FC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ESLint aplica las puertas automáticamente (lee la carpeta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</w:t>
      </w:r>
      <w:r>
        <w:t>).</w:t>
      </w:r>
    </w:p>
    <w:p w14:paraId="17FEA2DC" w14:textId="77777777" w:rsidR="00BC086A" w:rsidRDefault="00C851FC">
      <w:pPr>
        <w:pStyle w:val="Prrafodelista"/>
        <w:numPr>
          <w:ilvl w:val="0"/>
          <w:numId w:val="5"/>
        </w:numPr>
        <w:spacing w:after="60" w:line="264" w:lineRule="auto"/>
      </w:pPr>
      <w:r>
        <w:t xml:space="preserve">Documentar el módulo en el SPEC y en </w:t>
      </w:r>
      <w:r>
        <w:rPr>
          <w:rFonts w:ascii="Consolas" w:eastAsia="Consolas" w:hAnsi="Consolas" w:cs="Consolas"/>
          <w:color w:val="374151"/>
          <w:sz w:val="19"/>
          <w:szCs w:val="19"/>
        </w:rPr>
        <w:t>CLAUDE.md</w:t>
      </w:r>
      <w:r>
        <w:t>.</w:t>
      </w:r>
    </w:p>
    <w:p w14:paraId="1EBA828D" w14:textId="77777777" w:rsidR="00BC086A" w:rsidRDefault="00C851FC">
      <w:pPr>
        <w:pStyle w:val="Ttulo1"/>
        <w:keepNext/>
      </w:pPr>
      <w:bookmarkStart w:id="5" w:name="_Toc242792074"/>
      <w:r>
        <w:t>6. Pruebas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BC086A" w14:paraId="362A28D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F30A3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Tipo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9E01D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79EF6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correr</w:t>
            </w:r>
          </w:p>
        </w:tc>
      </w:tr>
      <w:tr w:rsidR="00BC086A" w14:paraId="06F8E02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CD7E2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Unitarias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2B98B" w14:textId="77777777" w:rsidR="00BC086A" w:rsidRDefault="00C851FC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src/__tests__/{api,components,hooks,lib}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4C510" w14:textId="77777777" w:rsidR="00BC086A" w:rsidRDefault="00C851FC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test</w:t>
            </w:r>
            <w:r>
              <w:rPr>
                <w:sz w:val="18"/>
                <w:szCs w:val="18"/>
              </w:rPr>
              <w:t xml:space="preserve"> (umbrales: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test:coverage</w:t>
            </w:r>
            <w:r>
              <w:rPr>
                <w:sz w:val="18"/>
                <w:szCs w:val="18"/>
              </w:rPr>
              <w:t>)</w:t>
            </w:r>
          </w:p>
        </w:tc>
      </w:tr>
      <w:tr w:rsidR="00BC086A" w14:paraId="59D7FD6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C6D9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44A5D" w14:textId="77777777" w:rsidR="00BC086A" w:rsidRDefault="00C851FC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src/__tests__/integracion/*.int.test.ts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5A0D5" w14:textId="77777777" w:rsidR="00BC086A" w:rsidRDefault="00C851FC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run test:integracion</w:t>
            </w:r>
            <w:r>
              <w:rPr>
                <w:sz w:val="18"/>
                <w:szCs w:val="18"/>
              </w:rPr>
              <w:t xml:space="preserve"> (contra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  <w:r>
              <w:rPr>
                <w:sz w:val="18"/>
                <w:szCs w:val="18"/>
              </w:rPr>
              <w:t>, en serie)</w:t>
            </w:r>
          </w:p>
        </w:tc>
      </w:tr>
      <w:tr w:rsidR="00BC086A" w14:paraId="36BFB59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1DD3E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Arquitectura</w:t>
            </w:r>
          </w:p>
        </w:tc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17888" w14:textId="77777777" w:rsidR="00BC086A" w:rsidRDefault="00C851FC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duenosTablas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rutas-protegidas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paletaTemas</w:t>
            </w:r>
          </w:p>
        </w:tc>
        <w:tc>
          <w:tcPr>
            <w:tcW w:w="38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9A72F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incluidas en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npm test</w:t>
            </w:r>
          </w:p>
        </w:tc>
      </w:tr>
    </w:tbl>
    <w:p w14:paraId="73A6B4C7" w14:textId="77777777" w:rsidR="00BC086A" w:rsidRDefault="00BC086A">
      <w:pPr>
        <w:spacing w:after="60"/>
      </w:pPr>
    </w:p>
    <w:p w14:paraId="5D721C58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Las pruebas de integración solo corren si 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</w:t>
      </w:r>
      <w:r>
        <w:t xml:space="preserve"> contiene </w:t>
      </w:r>
      <w:r>
        <w:rPr>
          <w:rFonts w:ascii="Consolas" w:eastAsia="Consolas" w:hAnsi="Consolas" w:cs="Consolas"/>
          <w:color w:val="374151"/>
          <w:sz w:val="19"/>
          <w:szCs w:val="19"/>
        </w:rPr>
        <w:t>_test</w:t>
      </w:r>
      <w:r>
        <w:t>; si no, se saltan.</w:t>
      </w:r>
    </w:p>
    <w:p w14:paraId="7DB64517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Cada prueba crea sus datos con un sufijo aleatorio y los borra al terminar.</w:t>
      </w:r>
    </w:p>
    <w:p w14:paraId="54857D7D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react-pdf es ESM: en Jest se reemplaza por un doble que devuelve los datos del documento.</w:t>
      </w:r>
    </w:p>
    <w:p w14:paraId="202C0140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La lógica crítica (matriz de permisos y máquinas de estado) exige 100 % de cobertura.</w:t>
      </w:r>
    </w:p>
    <w:p w14:paraId="5338A9BF" w14:textId="77777777" w:rsidR="00BC086A" w:rsidRDefault="00C851FC">
      <w:pPr>
        <w:pStyle w:val="Ttulo1"/>
        <w:keepNext/>
      </w:pPr>
      <w:bookmarkStart w:id="6" w:name="_Toc242792075"/>
      <w:r>
        <w:t>7. Integración continua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BC086A" w14:paraId="08AC47B6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4F8C0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Trabajo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7BAF5" w14:textId="77777777" w:rsidR="00BC086A" w:rsidRDefault="00C851F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Pasos</w:t>
            </w:r>
          </w:p>
        </w:tc>
      </w:tr>
      <w:tr w:rsidR="00BC086A" w14:paraId="2B74CD95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7CA83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typecheck · lint · test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0E2AC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npm ci, prisma generate, npm audit (altas), typecheck, lint, pruebas con cobertura y build.</w:t>
            </w:r>
          </w:p>
        </w:tc>
      </w:tr>
      <w:tr w:rsidR="00BC086A" w14:paraId="270B3B56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F9297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migraciones · integración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76CF0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 xml:space="preserve">Postgres 16 limpio,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 migrate deploy</w:t>
            </w:r>
            <w:r>
              <w:rPr>
                <w:sz w:val="18"/>
                <w:szCs w:val="18"/>
              </w:rPr>
              <w:t>, verificación de que el schema coincide con las migraciones, pruebas de integración.</w:t>
            </w:r>
          </w:p>
        </w:tc>
      </w:tr>
      <w:tr w:rsidR="00BC086A" w14:paraId="30D6FBF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0075D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SPEC primero (pull requests)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772AC" w14:textId="77777777" w:rsidR="00BC086A" w:rsidRDefault="00C851FC">
            <w:pPr>
              <w:spacing w:line="252" w:lineRule="auto"/>
            </w:pPr>
            <w:r>
              <w:rPr>
                <w:sz w:val="18"/>
                <w:szCs w:val="18"/>
              </w:rPr>
              <w:t>Falla si cambia el schema sin el SPEC.</w:t>
            </w:r>
          </w:p>
        </w:tc>
      </w:tr>
    </w:tbl>
    <w:p w14:paraId="428BFCA8" w14:textId="77777777" w:rsidR="00BC086A" w:rsidRDefault="00BC086A">
      <w:pPr>
        <w:spacing w:after="60"/>
      </w:pPr>
    </w:p>
    <w:p w14:paraId="0F68840A" w14:textId="77777777" w:rsidR="00BC086A" w:rsidRDefault="00C851FC">
      <w:pPr>
        <w:pStyle w:val="Ttulo1"/>
        <w:keepNext/>
      </w:pPr>
      <w:bookmarkStart w:id="7" w:name="_Toc242792076"/>
      <w:r>
        <w:t>8. Antes de hacer commit</w:t>
      </w:r>
      <w:bookmarkEnd w:id="7"/>
    </w:p>
    <w:p w14:paraId="379E204A" w14:textId="77777777" w:rsidR="00BC086A" w:rsidRDefault="00C851FC">
      <w:pPr>
        <w:keepNext/>
        <w:keepLines/>
        <w:shd w:val="clear" w:color="auto" w:fill="F3F4F6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app</w:t>
      </w:r>
    </w:p>
    <w:p w14:paraId="48499A9D" w14:textId="77777777" w:rsidR="00BC086A" w:rsidRDefault="00C851F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typecheck</w:t>
      </w:r>
    </w:p>
    <w:p w14:paraId="4ABD49CF" w14:textId="77777777" w:rsidR="00BC086A" w:rsidRDefault="00C851F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lint</w:t>
      </w:r>
    </w:p>
    <w:p w14:paraId="5AC55CB2" w14:textId="77777777" w:rsidR="00BC086A" w:rsidRDefault="00C851F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test</w:t>
      </w:r>
    </w:p>
    <w:p w14:paraId="6081F1FA" w14:textId="77777777" w:rsidR="00BC086A" w:rsidRDefault="00C851F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test:integracion   # si tocaste servicios o el schema</w:t>
      </w:r>
    </w:p>
    <w:p w14:paraId="742CF170" w14:textId="77777777" w:rsidR="00BC086A" w:rsidRDefault="00C851FC">
      <w:pPr>
        <w:keepLines/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npm run build              # con el servidor de desarrollo detenido</w:t>
      </w:r>
    </w:p>
    <w:p w14:paraId="7B374BEC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Mensajes de commit breves y descriptivos, en español.</w:t>
      </w:r>
    </w:p>
    <w:p w14:paraId="13688EDA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>Un cambio de schema incluye su migración y el SPEC en el mismo commit.</w:t>
      </w:r>
    </w:p>
    <w:p w14:paraId="2D3D0D40" w14:textId="77777777" w:rsidR="00BC086A" w:rsidRDefault="00C851FC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Windows,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build</w:t>
      </w:r>
      <w:r>
        <w:t xml:space="preserve"> falla con EPERM si </w:t>
      </w:r>
      <w:r>
        <w:rPr>
          <w:rFonts w:ascii="Consolas" w:eastAsia="Consolas" w:hAnsi="Consolas" w:cs="Consolas"/>
          <w:color w:val="374151"/>
          <w:sz w:val="19"/>
          <w:szCs w:val="19"/>
        </w:rPr>
        <w:t>next dev</w:t>
      </w:r>
      <w:r>
        <w:t xml:space="preserve"> está corriendo (bloquea el cliente de Prisma).</w:t>
      </w:r>
    </w:p>
    <w:sectPr w:rsidR="00BC086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A8A94" w14:textId="77777777" w:rsidR="00C851FC" w:rsidRDefault="00C851FC">
      <w:r>
        <w:separator/>
      </w:r>
    </w:p>
  </w:endnote>
  <w:endnote w:type="continuationSeparator" w:id="0">
    <w:p w14:paraId="6496C02F" w14:textId="77777777" w:rsidR="00C851FC" w:rsidRDefault="00C8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1C3" w14:textId="77777777" w:rsidR="00BC086A" w:rsidRDefault="00C851FC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D22F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D22F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18B96" w14:textId="77777777" w:rsidR="00C851FC" w:rsidRDefault="00C851FC">
      <w:r>
        <w:separator/>
      </w:r>
    </w:p>
  </w:footnote>
  <w:footnote w:type="continuationSeparator" w:id="0">
    <w:p w14:paraId="1EA4CF17" w14:textId="77777777" w:rsidR="00C851FC" w:rsidRDefault="00C85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D345" w14:textId="77777777" w:rsidR="00BC086A" w:rsidRDefault="00C851FC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10. Guía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664"/>
    <w:multiLevelType w:val="hybridMultilevel"/>
    <w:tmpl w:val="49022D2C"/>
    <w:lvl w:ilvl="0" w:tplc="54A4B3BC">
      <w:start w:val="1"/>
      <w:numFmt w:val="decimal"/>
      <w:lvlText w:val="%1."/>
      <w:lvlJc w:val="left"/>
      <w:pPr>
        <w:ind w:left="420" w:hanging="300"/>
      </w:pPr>
    </w:lvl>
    <w:lvl w:ilvl="1" w:tplc="E8FE19AA">
      <w:numFmt w:val="decimal"/>
      <w:lvlText w:val=""/>
      <w:lvlJc w:val="left"/>
    </w:lvl>
    <w:lvl w:ilvl="2" w:tplc="09D23018">
      <w:numFmt w:val="decimal"/>
      <w:lvlText w:val=""/>
      <w:lvlJc w:val="left"/>
    </w:lvl>
    <w:lvl w:ilvl="3" w:tplc="82D6B964">
      <w:numFmt w:val="decimal"/>
      <w:lvlText w:val=""/>
      <w:lvlJc w:val="left"/>
    </w:lvl>
    <w:lvl w:ilvl="4" w:tplc="E2045538">
      <w:numFmt w:val="decimal"/>
      <w:lvlText w:val=""/>
      <w:lvlJc w:val="left"/>
    </w:lvl>
    <w:lvl w:ilvl="5" w:tplc="CFB4A7A6">
      <w:numFmt w:val="decimal"/>
      <w:lvlText w:val=""/>
      <w:lvlJc w:val="left"/>
    </w:lvl>
    <w:lvl w:ilvl="6" w:tplc="1D48BBEC">
      <w:numFmt w:val="decimal"/>
      <w:lvlText w:val=""/>
      <w:lvlJc w:val="left"/>
    </w:lvl>
    <w:lvl w:ilvl="7" w:tplc="F74CB78A">
      <w:numFmt w:val="decimal"/>
      <w:lvlText w:val=""/>
      <w:lvlJc w:val="left"/>
    </w:lvl>
    <w:lvl w:ilvl="8" w:tplc="D0920E90">
      <w:numFmt w:val="decimal"/>
      <w:lvlText w:val=""/>
      <w:lvlJc w:val="left"/>
    </w:lvl>
  </w:abstractNum>
  <w:abstractNum w:abstractNumId="1" w15:restartNumberingAfterBreak="0">
    <w:nsid w:val="5E970051"/>
    <w:multiLevelType w:val="hybridMultilevel"/>
    <w:tmpl w:val="8C7CF500"/>
    <w:lvl w:ilvl="0" w:tplc="9D58CB2E">
      <w:start w:val="1"/>
      <w:numFmt w:val="bullet"/>
      <w:lvlText w:val="•"/>
      <w:lvlJc w:val="left"/>
      <w:pPr>
        <w:ind w:left="400" w:hanging="260"/>
      </w:pPr>
    </w:lvl>
    <w:lvl w:ilvl="1" w:tplc="21F4EA7E" w:tentative="1">
      <w:start w:val="1"/>
      <w:numFmt w:val="bullet"/>
      <w:lvlText w:val="–"/>
      <w:lvlJc w:val="left"/>
      <w:pPr>
        <w:ind w:left="760" w:hanging="260"/>
      </w:pPr>
    </w:lvl>
    <w:lvl w:ilvl="2" w:tplc="8EE433D2" w:tentative="1">
      <w:start w:val="1"/>
      <w:numFmt w:val="bullet"/>
      <w:lvlText w:val="·"/>
      <w:lvlJc w:val="left"/>
      <w:pPr>
        <w:ind w:left="1120" w:hanging="260"/>
      </w:pPr>
    </w:lvl>
    <w:lvl w:ilvl="3" w:tplc="680AA926">
      <w:numFmt w:val="decimal"/>
      <w:lvlText w:val=""/>
      <w:lvlJc w:val="left"/>
    </w:lvl>
    <w:lvl w:ilvl="4" w:tplc="A3DCDBFC">
      <w:numFmt w:val="decimal"/>
      <w:lvlText w:val=""/>
      <w:lvlJc w:val="left"/>
    </w:lvl>
    <w:lvl w:ilvl="5" w:tplc="FA7AB5CC">
      <w:numFmt w:val="decimal"/>
      <w:lvlText w:val=""/>
      <w:lvlJc w:val="left"/>
    </w:lvl>
    <w:lvl w:ilvl="6" w:tplc="E5BC07BE">
      <w:numFmt w:val="decimal"/>
      <w:lvlText w:val=""/>
      <w:lvlJc w:val="left"/>
    </w:lvl>
    <w:lvl w:ilvl="7" w:tplc="3CAAAE6A">
      <w:numFmt w:val="decimal"/>
      <w:lvlText w:val=""/>
      <w:lvlJc w:val="left"/>
    </w:lvl>
    <w:lvl w:ilvl="8" w:tplc="9D66D8AE">
      <w:numFmt w:val="decimal"/>
      <w:lvlText w:val=""/>
      <w:lvlJc w:val="left"/>
    </w:lvl>
  </w:abstractNum>
  <w:abstractNum w:abstractNumId="2" w15:restartNumberingAfterBreak="0">
    <w:nsid w:val="742C1496"/>
    <w:multiLevelType w:val="hybridMultilevel"/>
    <w:tmpl w:val="FBD0015A"/>
    <w:lvl w:ilvl="0" w:tplc="25DA7790" w:tentative="1">
      <w:start w:val="1"/>
      <w:numFmt w:val="bullet"/>
      <w:lvlText w:val="●"/>
      <w:lvlJc w:val="left"/>
      <w:pPr>
        <w:ind w:left="720" w:hanging="360"/>
      </w:pPr>
    </w:lvl>
    <w:lvl w:ilvl="1" w:tplc="685ACC12" w:tentative="1">
      <w:start w:val="1"/>
      <w:numFmt w:val="bullet"/>
      <w:lvlText w:val="○"/>
      <w:lvlJc w:val="left"/>
      <w:pPr>
        <w:ind w:left="1440" w:hanging="360"/>
      </w:pPr>
    </w:lvl>
    <w:lvl w:ilvl="2" w:tplc="4546EB3C" w:tentative="1">
      <w:start w:val="1"/>
      <w:numFmt w:val="bullet"/>
      <w:lvlText w:val="■"/>
      <w:lvlJc w:val="left"/>
      <w:pPr>
        <w:ind w:left="2160" w:hanging="360"/>
      </w:pPr>
    </w:lvl>
    <w:lvl w:ilvl="3" w:tplc="0C546F9C" w:tentative="1">
      <w:start w:val="1"/>
      <w:numFmt w:val="bullet"/>
      <w:lvlText w:val="●"/>
      <w:lvlJc w:val="left"/>
      <w:pPr>
        <w:ind w:left="2880" w:hanging="360"/>
      </w:pPr>
    </w:lvl>
    <w:lvl w:ilvl="4" w:tplc="1968146C" w:tentative="1">
      <w:start w:val="1"/>
      <w:numFmt w:val="bullet"/>
      <w:lvlText w:val="○"/>
      <w:lvlJc w:val="left"/>
      <w:pPr>
        <w:ind w:left="3600" w:hanging="360"/>
      </w:pPr>
    </w:lvl>
    <w:lvl w:ilvl="5" w:tplc="F10E5792" w:tentative="1">
      <w:start w:val="1"/>
      <w:numFmt w:val="bullet"/>
      <w:lvlText w:val="■"/>
      <w:lvlJc w:val="left"/>
      <w:pPr>
        <w:ind w:left="4320" w:hanging="360"/>
      </w:pPr>
    </w:lvl>
    <w:lvl w:ilvl="6" w:tplc="F1723BDC" w:tentative="1">
      <w:start w:val="1"/>
      <w:numFmt w:val="bullet"/>
      <w:lvlText w:val="●"/>
      <w:lvlJc w:val="left"/>
      <w:pPr>
        <w:ind w:left="5040" w:hanging="360"/>
      </w:pPr>
    </w:lvl>
    <w:lvl w:ilvl="7" w:tplc="E124B428" w:tentative="1">
      <w:start w:val="1"/>
      <w:numFmt w:val="bullet"/>
      <w:lvlText w:val="●"/>
      <w:lvlJc w:val="left"/>
      <w:pPr>
        <w:ind w:left="5760" w:hanging="360"/>
      </w:pPr>
    </w:lvl>
    <w:lvl w:ilvl="8" w:tplc="12A8080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4805143">
    <w:abstractNumId w:val="2"/>
    <w:lvlOverride w:ilvl="0">
      <w:startOverride w:val="1"/>
    </w:lvlOverride>
  </w:num>
  <w:num w:numId="2" w16cid:durableId="2032875176">
    <w:abstractNumId w:val="0"/>
    <w:lvlOverride w:ilvl="0">
      <w:startOverride w:val="1"/>
    </w:lvlOverride>
  </w:num>
  <w:num w:numId="3" w16cid:durableId="875655634">
    <w:abstractNumId w:val="1"/>
    <w:lvlOverride w:ilvl="0">
      <w:startOverride w:val="1"/>
    </w:lvlOverride>
  </w:num>
  <w:num w:numId="4" w16cid:durableId="1374961450">
    <w:abstractNumId w:val="0"/>
    <w:lvlOverride w:ilvl="0">
      <w:startOverride w:val="1"/>
    </w:lvlOverride>
  </w:num>
  <w:num w:numId="5" w16cid:durableId="352463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6A"/>
    <w:rsid w:val="002D22F4"/>
    <w:rsid w:val="00424644"/>
    <w:rsid w:val="00BC086A"/>
    <w:rsid w:val="00C8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26215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D22F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874</Words>
  <Characters>4807</Characters>
  <Application>Microsoft Office Word</Application>
  <DocSecurity>0</DocSecurity>
  <Lines>178</Lines>
  <Paragraphs>162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Guía de desarrollo</dc:title>
  <dc:creator>SCL Consultores</dc:creator>
  <dc:description>Inventario IT · Guía de desarrollo</dc:description>
  <cp:lastModifiedBy>Javier Andrés Soto Jaque</cp:lastModifiedBy>
  <cp:revision>2</cp:revision>
  <dcterms:created xsi:type="dcterms:W3CDTF">2026-10-13T16:49:00Z</dcterms:created>
  <dcterms:modified xsi:type="dcterms:W3CDTF">2026-10-13T16:49:00Z</dcterms:modified>
</cp:coreProperties>
</file>