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223E" w:rsidRPr="00AD223E" w:rsidRDefault="00AD223E" w:rsidP="00AD223E">
      <w:pPr>
        <w:pStyle w:val="Default"/>
        <w:jc w:val="both"/>
        <w:rPr>
          <w:sz w:val="28"/>
          <w:szCs w:val="28"/>
        </w:rPr>
      </w:pPr>
    </w:p>
    <w:p w:rsidR="00AD223E" w:rsidRDefault="00AD223E" w:rsidP="00AD223E">
      <w:pPr>
        <w:pStyle w:val="Default"/>
        <w:jc w:val="both"/>
        <w:rPr>
          <w:b/>
          <w:sz w:val="28"/>
          <w:szCs w:val="28"/>
          <w:u w:val="single"/>
        </w:rPr>
      </w:pPr>
      <w:r>
        <w:rPr>
          <w:sz w:val="28"/>
          <w:szCs w:val="28"/>
        </w:rPr>
        <w:t xml:space="preserve">                                             </w:t>
      </w:r>
      <w:r w:rsidRPr="00AD223E">
        <w:rPr>
          <w:b/>
          <w:sz w:val="28"/>
          <w:szCs w:val="28"/>
          <w:u w:val="single"/>
        </w:rPr>
        <w:t xml:space="preserve">CONCLUSION </w:t>
      </w:r>
    </w:p>
    <w:p w:rsidR="00AD223E" w:rsidRPr="00AD223E" w:rsidRDefault="00AD223E" w:rsidP="00AD223E">
      <w:pPr>
        <w:pStyle w:val="Default"/>
        <w:jc w:val="both"/>
        <w:rPr>
          <w:b/>
          <w:sz w:val="28"/>
          <w:szCs w:val="28"/>
          <w:u w:val="single"/>
        </w:rPr>
      </w:pPr>
      <w:bookmarkStart w:id="0" w:name="_GoBack"/>
      <w:bookmarkEnd w:id="0"/>
    </w:p>
    <w:p w:rsidR="0064615A" w:rsidRPr="00AD223E" w:rsidRDefault="00AD223E" w:rsidP="00AD223E">
      <w:pPr>
        <w:jc w:val="both"/>
        <w:rPr>
          <w:rFonts w:ascii="Times New Roman" w:hAnsi="Times New Roman" w:cs="Times New Roman"/>
          <w:sz w:val="28"/>
          <w:szCs w:val="28"/>
        </w:rPr>
      </w:pPr>
      <w:r w:rsidRPr="00AD223E">
        <w:rPr>
          <w:rFonts w:ascii="Times New Roman" w:hAnsi="Times New Roman" w:cs="Times New Roman"/>
          <w:sz w:val="28"/>
          <w:szCs w:val="28"/>
        </w:rPr>
        <w:t>Artificial Intelligence in logistics and supply chain management provides the ability of network optimization in distance and in time. This helps is revenue generation which cannot be attained entirely through human decision makings. It helps the logistics industry in redefining the present day activities, in making judicious operations, in planning like demand and seasonal forecasting, in processing by replacing human intervention with automation, and in transforming the processes from traditional to customized.</w:t>
      </w:r>
    </w:p>
    <w:sectPr w:rsidR="0064615A" w:rsidRPr="00AD223E" w:rsidSect="001430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223E"/>
    <w:rsid w:val="001430EF"/>
    <w:rsid w:val="0064615A"/>
    <w:rsid w:val="00AD22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D223E"/>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D223E"/>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86</Words>
  <Characters>492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dileep</dc:creator>
  <cp:lastModifiedBy>dileep</cp:lastModifiedBy>
  <cp:revision>1</cp:revision>
  <dcterms:created xsi:type="dcterms:W3CDTF">2021-10-06T07:04:00Z</dcterms:created>
  <dcterms:modified xsi:type="dcterms:W3CDTF">2021-10-06T07:05:00Z</dcterms:modified>
</cp:coreProperties>
</file>