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5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0.xml" ContentType="application/vnd.openxmlformats-officedocument.wordprocessingml.header+xml"/>
  <Override PartName="/word/header8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footer9.xml" ContentType="application/vnd.openxmlformats-officedocument.wordprocessingml.footer+xml"/>
  <Override PartName="/word/footer4.xml" ContentType="application/vnd.openxmlformats-officedocument.wordprocessingml.footer+xml"/>
  <Override PartName="/word/header11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header6.xml" ContentType="application/vnd.openxmlformats-officedocument.wordprocessingml.header+xml"/>
  <Override PartName="/docProps/custom.xml" ContentType="application/vnd.openxmlformats-officedocument.custom-properties+xml"/>
  <Override PartName="/word/header9.xml" ContentType="application/vnd.openxmlformats-officedocument.wordprocessingml.head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7.xml" ContentType="application/vnd.openxmlformats-officedocument.wordprocessingml.header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044"/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</w:p>
    <w:p>
      <w:pPr>
        <w:pStyle w:val="1003"/>
        <w:spacing w:line="228" w:lineRule="auto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ГОСУДАРСТВЕННЫЙ КОНТРАКТ № ______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44"/>
        <w:spacing w:line="228" w:lineRule="auto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на оказание услуг </w:t>
      </w:r>
      <w:r>
        <w:rPr>
          <w:rFonts w:ascii="Liberation Sans" w:hAnsi="Liberation Sans" w:cs="Liberation Sans"/>
          <w:sz w:val="24"/>
          <w:szCs w:val="24"/>
        </w:rPr>
        <w:t xml:space="preserve">по проведению специальной оценки условий труда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jc w:val="center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  <w:t xml:space="preserve">ИКЗ: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  <w:t xml:space="preserve">26 28901025333890101001 0074 003 7120 244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tbl>
      <w:tblPr>
        <w:tblW w:w="10065" w:type="dxa"/>
        <w:tblInd w:w="109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00" w:firstRow="0" w:lastRow="0" w:firstColumn="0" w:lastColumn="0" w:noHBand="0" w:noVBand="0"/>
      </w:tblPr>
      <w:tblGrid>
        <w:gridCol w:w="4747"/>
        <w:gridCol w:w="5317"/>
      </w:tblGrid>
      <w:tr>
        <w:trPr/>
        <w:tc>
          <w:tcPr>
            <w:tcW w:w="4747" w:type="dxa"/>
            <w:textDirection w:val="lrTb"/>
            <w:noWrap w:val="false"/>
          </w:tcPr>
          <w:p>
            <w:pPr>
              <w:pStyle w:val="1002"/>
              <w:spacing w:line="228" w:lineRule="auto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г. Салехард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W w:w="5317" w:type="dxa"/>
            <w:textDirection w:val="lrTb"/>
            <w:noWrap w:val="false"/>
          </w:tcPr>
          <w:p>
            <w:pPr>
              <w:pStyle w:val="1002"/>
              <w:spacing w:line="228" w:lineRule="auto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                      </w:t>
            </w: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«____» ___________  202</w:t>
            </w: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6 г.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</w:tr>
    </w:tbl>
    <w:p>
      <w:pPr>
        <w:pStyle w:val="1002"/>
        <w:jc w:val="both"/>
        <w:spacing w:line="228" w:lineRule="auto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left="0" w:right="0" w:firstLine="0"/>
        <w:jc w:val="both"/>
        <w:spacing w:before="0" w:after="0" w:line="288" w:lineRule="atLeast"/>
        <w:rPr>
          <w:rFonts w:ascii="Liberation Sans" w:hAnsi="Liberation Sans" w:cs="Liberation Sans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__________________, 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именуемый в дальнейшем 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«</w:t>
      </w:r>
      <w:r>
        <w:rPr>
          <w:rFonts w:ascii="Liberation Sans" w:hAnsi="Liberation Sans" w:cs="Liberation Sans"/>
          <w:b/>
          <w:bCs/>
          <w:sz w:val="24"/>
          <w:szCs w:val="24"/>
        </w:rPr>
        <w:t xml:space="preserve">Государственный заказчик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»,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 в лице 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____________________________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,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 действующ__ на основании 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____________, 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и 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____________________________,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 именуемое в дальнейшем 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«</w:t>
      </w:r>
      <w:r>
        <w:rPr>
          <w:rFonts w:ascii="Liberation Sans" w:hAnsi="Liberation Sans" w:cs="Liberation Sans"/>
          <w:b/>
          <w:bCs/>
          <w:sz w:val="24"/>
          <w:szCs w:val="24"/>
        </w:rPr>
        <w:t xml:space="preserve">Исполнитель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»,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 в лице 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____________________________, 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действующ__ на основании 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__________,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 с другой стороны, в дальнейшем при совместном упоминании по тексту Государственного контракта именуемые 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«Стороны»,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 в соответствии с Федеральным </w:t>
      </w:r>
      <w:hyperlink r:id="rId29" w:tooltip="consultantplus://offline/ref=2A0B6440F3EB90F791C55762E54364419D7B9E15F10AA2DD3E3D4CFAD65692D1C204EAF93F0D220547C2F2B022b0f4H" w:history="1">
        <w:r>
          <w:rPr>
            <w:rFonts w:ascii="Liberation Sans" w:hAnsi="Liberation Sans" w:cs="Liberation Sans"/>
            <w:b w:val="0"/>
            <w:bCs w:val="0"/>
            <w:sz w:val="24"/>
            <w:szCs w:val="24"/>
          </w:rPr>
          <w:t xml:space="preserve">законом</w:t>
        </w:r>
      </w:hyperlink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 от 28 декабря 2013 года № 426-ФЗ «О специальной о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ценке условий труд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а» (далее - Федеральный закон № 426-ФЗ), нормами Трудового </w:t>
      </w:r>
      <w:hyperlink r:id="rId30" w:tooltip="consultantplus://offline/ref=2A0B6440F3EB90F791C55762E54364419D7A981DF009A2DD3E3D4CFAD65692D1C204EAF93F0D220547C2F2B022b0f4H" w:history="1">
        <w:r>
          <w:rPr>
            <w:rFonts w:ascii="Liberation Sans" w:hAnsi="Liberation Sans" w:cs="Liberation Sans"/>
            <w:b w:val="0"/>
            <w:bCs w:val="0"/>
            <w:sz w:val="24"/>
            <w:szCs w:val="24"/>
          </w:rPr>
          <w:t xml:space="preserve">кодекса</w:t>
        </w:r>
      </w:hyperlink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 Российской Федерации, </w:t>
      </w:r>
      <w:hyperlink r:id="rId31" w:tooltip="consultantplus://offline/ref=2A0B6440F3EB90F791C55762E54364419C7E9D18F20CA2DD3E3D4CFAD65692D1C204EAF93F0D220547C2F2B022b0f4H" w:history="1">
        <w:r>
          <w:rPr>
            <w:rFonts w:ascii="Liberation Sans" w:hAnsi="Liberation Sans" w:cs="Liberation Sans"/>
            <w:b w:val="0"/>
            <w:bCs w:val="0"/>
            <w:sz w:val="24"/>
            <w:szCs w:val="24"/>
          </w:rPr>
          <w:t xml:space="preserve">приказом</w:t>
        </w:r>
      </w:hyperlink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 Минтруда 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России от 21.11.2023 N 817н 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"Об утверждении Методики проведения специальной оценки условий труда, Классификатора вредных и (или) опасных производственных факторов, формы отчета о проведении специальной оценки условий труда и инструкции по ее заполнению"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 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(далее - Приказ  Минтруда России № 817н), с собл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юдением требований  Гражданского </w:t>
      </w:r>
      <w:hyperlink r:id="rId32" w:tooltip="consultantplus://offline/ref=2A0B6440F3EB90F791C55762E54364419D7A9714F108A2DD3E3D4CFAD65692D1C204EAF93F0D220547C2F2B022b0f4H" w:history="1">
        <w:r>
          <w:rPr>
            <w:rFonts w:ascii="Liberation Sans" w:hAnsi="Liberation Sans" w:cs="Liberation Sans"/>
            <w:b w:val="0"/>
            <w:bCs/>
            <w:sz w:val="24"/>
            <w:szCs w:val="24"/>
          </w:rPr>
          <w:t xml:space="preserve">кодекса</w:t>
        </w:r>
      </w:hyperlink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Российской Федерации,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Федерального </w:t>
      </w:r>
      <w:hyperlink r:id="rId33" w:tooltip="consultantplus://offline/ref=097D3629CB3B799C3449F5B7ABB33C52BC5EAC4B921090D7D2488DEFD96FEC820158FD23E6C31D371F0B5F6B20k9j3G" w:history="1">
        <w:r>
          <w:rPr>
            <w:rFonts w:ascii="Liberation Sans" w:hAnsi="Liberation Sans" w:cs="Liberation Sans"/>
            <w:b w:val="0"/>
            <w:sz w:val="24"/>
            <w:szCs w:val="24"/>
          </w:rPr>
          <w:t xml:space="preserve">закон</w:t>
        </w:r>
      </w:hyperlink>
      <w:r>
        <w:rPr>
          <w:rFonts w:ascii="Liberation Sans" w:hAnsi="Liberation Sans" w:cs="Liberation Sans"/>
          <w:b w:val="0"/>
          <w:sz w:val="24"/>
          <w:szCs w:val="24"/>
        </w:rPr>
        <w:t xml:space="preserve">а от 05 апреля 2013 года № 44-ФЗ «О контрактной системе в сфере закупок товаров, работ, услуг для обеспечения государственных и муниципальных нужд» (далее – Закон № 44-ФЗ),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на  основании___________ №____ от «__» ________ года,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заключили настоящий Государственный контракт на оказание услуг по проведению специальной оценки условий труда (далее по тексту – «Государственный контракт») о нижеследующем:</w:t>
      </w:r>
      <w:r>
        <w:rPr>
          <w:rFonts w:ascii="Liberation Sans" w:hAnsi="Liberation Sans" w:cs="Liberation Sans"/>
          <w:szCs w:val="24"/>
        </w:rPr>
      </w:r>
      <w:r>
        <w:rPr>
          <w:rFonts w:ascii="Liberation Sans" w:hAnsi="Liberation Sans" w:cs="Liberation Sans"/>
          <w:szCs w:val="24"/>
        </w:rPr>
      </w:r>
    </w:p>
    <w:p>
      <w:pPr>
        <w:pStyle w:val="1002"/>
        <w:jc w:val="center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jc w:val="center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  <w:t xml:space="preserve">1. ПРЕДМЕТ ГОСУДАРСТВЕННОГО КОНТРАКТА</w:t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1.1. Государственный заказчик поручает, а Исполнитель принимает на себя обязательства по оказанию услуг по проведению специальной оценки условий труда</w:t>
      </w:r>
      <w:r>
        <w:rPr>
          <w:rFonts w:ascii="Liberation Sans" w:hAnsi="Liberation Sans" w:cs="Liberation Sans"/>
          <w:b/>
          <w:sz w:val="24"/>
          <w:szCs w:val="24"/>
        </w:rPr>
        <w:t xml:space="preserve"> </w:t>
      </w:r>
      <w:r>
        <w:rPr>
          <w:rFonts w:ascii="Liberation Sans" w:hAnsi="Liberation Sans" w:cs="Liberation Sans"/>
          <w:sz w:val="24"/>
          <w:szCs w:val="24"/>
        </w:rPr>
        <w:t xml:space="preserve">(далее – СОУТ, услуги).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1.2. Требования к характеристикам и объему (содержанию)</w:t>
      </w:r>
      <w:r>
        <w:rPr>
          <w:rFonts w:ascii="Liberation Sans" w:hAnsi="Liberation Sans" w:cs="Liberation Sans"/>
          <w:bCs/>
          <w:sz w:val="24"/>
          <w:szCs w:val="24"/>
        </w:rPr>
        <w:t xml:space="preserve"> оказанных услуг, а также иные условия оказания услуг определяются техническим заданием на оказание услуг, предусмотренным</w:t>
      </w:r>
      <w:r>
        <w:rPr>
          <w:rFonts w:ascii="Liberation Sans" w:hAnsi="Liberation Sans" w:cs="Liberation Sans"/>
          <w:b/>
          <w:bCs/>
          <w:sz w:val="24"/>
          <w:szCs w:val="24"/>
        </w:rPr>
        <w:t xml:space="preserve"> </w:t>
      </w:r>
      <w:hyperlink r:id="rId34" w:tooltip="consultantplus://offline/ref=0E917F0CCAC068BB67587E77B69335EF96B8CBC3227F6614ABC81C79372EE282A6FE49B5F260E561176B54BF57E923DEC968AAC573F41454g2KDJ" w:history="1">
        <w:r>
          <w:rPr>
            <w:rFonts w:ascii="Liberation Sans" w:hAnsi="Liberation Sans" w:cs="Liberation Sans"/>
            <w:sz w:val="24"/>
            <w:szCs w:val="24"/>
          </w:rPr>
          <w:t xml:space="preserve">приложением № 1</w:t>
        </w:r>
      </w:hyperlink>
      <w:r>
        <w:rPr>
          <w:rFonts w:ascii="Liberation Sans" w:hAnsi="Liberation Sans" w:cs="Liberation Sans"/>
          <w:sz w:val="24"/>
          <w:szCs w:val="24"/>
        </w:rPr>
        <w:t xml:space="preserve"> к Государственному контракту.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1.3. Услуга состоит из последовательно реализуемых процедур: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1.3.1. идентификация потенциально вредных и (или) опасных производственных факторов;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1.3.2. исследования (испытания) и измерения вредных и (или) опасных производственных факторов;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1.3.3. отнесение условий труда на рабочем месте по степени вредности и (или) опасности к классу (подклассу) условий труда по результатам проведения исследований (испытаний) и измерений вредных и (или) опасных производственных факторов;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1.3.4. оформление результатов проведения СОУТ.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firstLine="708"/>
        <w:jc w:val="both"/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cs="Liberation Sans"/>
          <w:sz w:val="24"/>
          <w:szCs w:val="24"/>
        </w:rPr>
        <w:t xml:space="preserve">1.4.</w:t>
      </w:r>
      <w:r>
        <w:rPr>
          <w:rFonts w:ascii="Liberation Sans" w:hAnsi="Liberation Sans" w:cs="Liberation Sans"/>
          <w:spacing w:val="-4"/>
          <w:sz w:val="24"/>
          <w:szCs w:val="24"/>
        </w:rPr>
        <w:t xml:space="preserve"> Срок оказания услуг:</w:t>
      </w:r>
      <w:r>
        <w:rPr>
          <w:rFonts w:ascii="Liberation Sans" w:hAnsi="Liberation Sans" w:cs="Liberation Sans"/>
          <w:sz w:val="24"/>
          <w:szCs w:val="24"/>
        </w:rPr>
        <w:t xml:space="preserve"> </w:t>
      </w:r>
      <w:r>
        <w:rPr>
          <w:rFonts w:ascii="Liberation Sans" w:hAnsi="Liberation Sans" w:cs="Liberation Sans"/>
          <w:b/>
          <w:color w:val="00b050"/>
          <w:sz w:val="28"/>
          <w:szCs w:val="28"/>
        </w:rPr>
        <w:t xml:space="preserve"> </w:t>
      </w:r>
      <w:r>
        <w:rPr>
          <w:rFonts w:ascii="Liberation Sans" w:hAnsi="Liberation Sans" w:cs="Liberation Sans"/>
          <w:sz w:val="24"/>
          <w:szCs w:val="24"/>
        </w:rPr>
        <w:t xml:space="preserve">с даты заключения Контракта по 10 </w:t>
      </w:r>
      <w:r>
        <w:rPr>
          <w:rFonts w:ascii="Liberation Sans" w:hAnsi="Liberation Sans" w:cs="Liberation Sans"/>
          <w:sz w:val="24"/>
          <w:szCs w:val="24"/>
        </w:rPr>
        <w:t xml:space="preserve">декабря</w:t>
      </w:r>
      <w:r>
        <w:rPr>
          <w:rFonts w:ascii="Liberation Sans" w:hAnsi="Liberation Sans" w:cs="Liberation Sans"/>
          <w:sz w:val="24"/>
          <w:szCs w:val="24"/>
        </w:rPr>
        <w:t xml:space="preserve"> 2026 года</w:t>
      </w:r>
      <w:r>
        <w:rPr>
          <w:rFonts w:ascii="Liberation Sans" w:hAnsi="Liberation Sans" w:cs="Liberation Sans"/>
          <w:sz w:val="24"/>
          <w:szCs w:val="24"/>
        </w:rPr>
        <w:t xml:space="preserve">.</w:t>
      </w:r>
      <w:r>
        <w:rPr>
          <w:rFonts w:ascii="Liberation Sans" w:hAnsi="Liberation Sans" w:cs="Liberation Sans"/>
          <w:sz w:val="24"/>
          <w:szCs w:val="24"/>
        </w:rPr>
        <w:t xml:space="preserve">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1.5. Место оказания услуг: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firstLine="708"/>
        <w:jc w:val="both"/>
      </w:pPr>
      <w:r>
        <w:rPr>
          <w:rFonts w:ascii="Liberation Sans" w:hAnsi="Liberation Sans" w:cs="Liberation Sans"/>
          <w:sz w:val="24"/>
          <w:szCs w:val="24"/>
        </w:rPr>
        <w:t xml:space="preserve">Российская Федерация, Ямало-Ненецкий автономный округ, м.о. Ямальский район, с. Новый Порт, ул. Тундровая, д. 6, по месту нахождения Заказчика</w:t>
      </w:r>
      <w:r/>
    </w:p>
    <w:p>
      <w:pPr>
        <w:ind w:firstLine="708"/>
        <w:jc w:val="both"/>
      </w:pPr>
      <w:r>
        <w:rPr>
          <w:rFonts w:ascii="Liberation Sans" w:hAnsi="Liberation Sans" w:cs="Liberation Sans"/>
          <w:sz w:val="24"/>
          <w:szCs w:val="24"/>
        </w:rPr>
        <w:t xml:space="preserve">Российская Федерация, Ямало-Ненецкий автономный округ, м.о. Ямальский район, с. Яр-Сале, ул. Федорова, д. 28А, по месту нахождения Заказчика</w:t>
      </w:r>
      <w:r/>
    </w:p>
    <w:p>
      <w:pPr>
        <w:ind w:firstLine="708"/>
        <w:jc w:val="both"/>
      </w:pPr>
      <w:r>
        <w:rPr>
          <w:rFonts w:ascii="Liberation Sans" w:hAnsi="Liberation Sans" w:cs="Liberation Sans"/>
          <w:sz w:val="24"/>
          <w:szCs w:val="24"/>
        </w:rPr>
        <w:t xml:space="preserve">Российская Федерация, Ямало-Ненецкий автономный округ, м.о. Ямальский район, с. Панаевск, ул. Вануйто Енсо, д. 25, по месту нахождения Заказчика</w:t>
      </w:r>
      <w:r/>
    </w:p>
    <w:p>
      <w:pPr>
        <w:ind w:firstLine="708"/>
        <w:jc w:val="both"/>
      </w:pPr>
      <w:r>
        <w:rPr>
          <w:rFonts w:ascii="Liberation Sans" w:hAnsi="Liberation Sans" w:cs="Liberation Sans"/>
          <w:sz w:val="24"/>
          <w:szCs w:val="24"/>
        </w:rPr>
        <w:t xml:space="preserve">Российская Федерация, Ямало-Ненецкий автономный округ, м.о. Ямальский район, с. Мыс-Каменный, ул. Геологов, д. 38, по месту нахождения Заказчика</w:t>
      </w:r>
      <w:r/>
    </w:p>
    <w:p>
      <w:pPr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Российская Федерация, Ямало-Ненецкий автономный округ, м.о. Ямальский район, с. Сеяха, ул. Вануйто Константина, д. 13, по месту нахождения Заказчика</w:t>
      </w:r>
      <w:r/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b/>
          <w:bCs/>
          <w:color w:val="000000"/>
          <w:spacing w:val="4"/>
          <w:sz w:val="24"/>
          <w:szCs w:val="24"/>
        </w:rPr>
        <w:tab/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  <w:t xml:space="preserve">1.6. </w:t>
      </w:r>
      <w:r>
        <w:rPr>
          <w:rFonts w:ascii="Liberation Sans" w:hAnsi="Liberation Sans" w:cs="Liberation Sans"/>
          <w:sz w:val="24"/>
          <w:szCs w:val="24"/>
        </w:rPr>
        <w:t xml:space="preserve">Срок сдачи Исполнителем отчета о проведении СОУТ и представления документов на оплату оказанных услуг в течение </w:t>
      </w:r>
      <w:r>
        <w:rPr>
          <w:rFonts w:ascii="Liberation Sans" w:hAnsi="Liberation Sans" w:cs="Liberation Sans"/>
          <w:sz w:val="24"/>
          <w:szCs w:val="24"/>
        </w:rPr>
        <w:t xml:space="preserve">3</w:t>
      </w:r>
      <w:r>
        <w:rPr>
          <w:rFonts w:ascii="Liberation Sans" w:hAnsi="Liberation Sans" w:cs="Liberation Sans"/>
          <w:sz w:val="24"/>
          <w:szCs w:val="24"/>
        </w:rPr>
        <w:t xml:space="preserve"> (</w:t>
      </w:r>
      <w:r>
        <w:rPr>
          <w:rFonts w:ascii="Liberation Sans" w:hAnsi="Liberation Sans" w:cs="Liberation Sans"/>
          <w:sz w:val="24"/>
          <w:szCs w:val="24"/>
        </w:rPr>
        <w:t xml:space="preserve">три</w:t>
      </w:r>
      <w:r>
        <w:rPr>
          <w:rFonts w:ascii="Liberation Sans" w:hAnsi="Liberation Sans" w:cs="Liberation Sans"/>
          <w:sz w:val="24"/>
          <w:szCs w:val="24"/>
        </w:rPr>
        <w:t xml:space="preserve">) рабочих дней со дня окончания срока оказания услуг.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1.7. Место сдачи результатов оказанных услуг: ________.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1.8. Источник финансирования Государственного контракта: бюджет Ямало-Ненецкого автономного округа.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jc w:val="center"/>
        <w:shd w:val="clear" w:color="auto" w:fill="ffffff"/>
        <w:rPr>
          <w:rFonts w:ascii="Liberation Sans" w:hAnsi="Liberation Sans" w:cs="Liberation Sans"/>
          <w:b/>
          <w:bCs/>
          <w:color w:val="000000"/>
          <w:sz w:val="24"/>
          <w:szCs w:val="24"/>
        </w:rPr>
      </w:pPr>
      <w:r>
        <w:rPr>
          <w:rFonts w:ascii="Liberation Sans" w:hAnsi="Liberation Sans" w:cs="Liberation Sans"/>
          <w:b/>
          <w:bCs/>
          <w:color w:val="000000"/>
          <w:sz w:val="24"/>
          <w:szCs w:val="24"/>
        </w:rPr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</w:rPr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</w:rPr>
      </w:r>
    </w:p>
    <w:p>
      <w:pPr>
        <w:pStyle w:val="1002"/>
        <w:jc w:val="center"/>
        <w:shd w:val="clear" w:color="auto" w:fill="ffffff"/>
        <w:rPr>
          <w:rFonts w:ascii="Liberation Sans" w:hAnsi="Liberation Sans" w:cs="Liberation Sans"/>
          <w:b/>
          <w:bCs/>
          <w:color w:val="000000"/>
          <w:sz w:val="24"/>
          <w:szCs w:val="24"/>
        </w:rPr>
      </w:pPr>
      <w:r>
        <w:rPr>
          <w:rFonts w:ascii="Liberation Sans" w:hAnsi="Liberation Sans" w:cs="Liberation Sans"/>
          <w:b/>
          <w:bCs/>
          <w:color w:val="000000"/>
          <w:sz w:val="24"/>
          <w:szCs w:val="24"/>
        </w:rPr>
        <w:t xml:space="preserve">2. ЦЕНА ГОСУДАРСТВЕННОГО КОНТРАКТА. </w:t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</w:rPr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</w:rPr>
      </w:r>
    </w:p>
    <w:p>
      <w:pPr>
        <w:pStyle w:val="1002"/>
        <w:jc w:val="center"/>
        <w:shd w:val="clear" w:color="auto" w:fill="ffffff"/>
        <w:rPr>
          <w:rFonts w:ascii="Liberation Sans" w:hAnsi="Liberation Sans" w:cs="Liberation Sans"/>
          <w:b/>
          <w:bCs/>
          <w:color w:val="000000"/>
          <w:sz w:val="24"/>
          <w:szCs w:val="24"/>
        </w:rPr>
      </w:pPr>
      <w:r>
        <w:rPr>
          <w:rFonts w:ascii="Liberation Sans" w:hAnsi="Liberation Sans" w:cs="Liberation Sans"/>
          <w:b/>
          <w:bCs/>
          <w:color w:val="000000"/>
          <w:sz w:val="24"/>
          <w:szCs w:val="24"/>
        </w:rPr>
        <w:t xml:space="preserve">УСЛОВИЯ И ПОРЯДОК РАСЧЕТОВ</w:t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</w:rPr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</w:rPr>
      </w:r>
    </w:p>
    <w:p>
      <w:pPr>
        <w:ind w:firstLine="709"/>
        <w:jc w:val="both"/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pPr>
      <w:r>
        <w:rPr>
          <w:rFonts w:ascii="Liberation Sans" w:hAnsi="Liberation Sans" w:cs="Liberation Sans"/>
          <w:b w:val="0"/>
          <w:sz w:val="24"/>
          <w:szCs w:val="24"/>
        </w:rPr>
        <w:t xml:space="preserve">2.1.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Цена Государственного контракта устанавливается в российских рублях</w:t>
      </w:r>
      <w:r>
        <w:rPr>
          <w:rFonts w:ascii="Liberation Sans" w:hAnsi="Liberation Sans" w:cs="Liberation Sans"/>
          <w:sz w:val="24"/>
          <w:szCs w:val="24"/>
        </w:rPr>
        <w:t xml:space="preserve">.</w:t>
      </w: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</w:p>
    <w:p>
      <w:pPr>
        <w:ind w:firstLine="709"/>
        <w:jc w:val="both"/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  <w:t xml:space="preserve">2.2.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Цена по настоящему Государственному контракту составляет _____________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рублей __ копеек</w:t>
      </w:r>
      <w:r>
        <w:rPr>
          <w:rFonts w:ascii="Liberation Sans" w:hAnsi="Liberation Sans" w:cs="Liberation Sans"/>
          <w:sz w:val="24"/>
          <w:szCs w:val="24"/>
          <w:highlight w:val="none"/>
        </w:rPr>
        <w:t xml:space="preserve">, в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 том числе НДС 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_____ (_____)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 рублей __копеек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/ </w:t>
      </w:r>
      <w:r>
        <w:rPr>
          <w:rFonts w:ascii="Liberation Sans" w:hAnsi="Liberation Sans" w:eastAsia="Liberation Sans" w:cs="Liberation Sans"/>
          <w:i/>
          <w:sz w:val="24"/>
          <w:szCs w:val="24"/>
        </w:rPr>
        <w:t xml:space="preserve">не облагается НДС</w:t>
      </w:r>
      <w:r>
        <w:rPr>
          <w:rFonts w:ascii="Liberation Sans" w:hAnsi="Liberation Sans" w:eastAsia="Liberation Sans" w:cs="Liberation Sans" w:eastAsiaTheme="minorHAnsi"/>
          <w:sz w:val="24"/>
          <w:szCs w:val="24"/>
          <w:lang w:eastAsia="en-US"/>
        </w:rPr>
        <w:t xml:space="preserve">.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2.3. </w:t>
      </w:r>
      <w:r>
        <w:rPr>
          <w:rFonts w:ascii="Liberation Sans" w:hAnsi="Liberation Sans" w:cs="Liberation Sans"/>
          <w:sz w:val="24"/>
          <w:szCs w:val="24"/>
        </w:rPr>
        <w:t xml:space="preserve">Цена Государственного контракта является твердой и не подлежит изменению в течение срока действия Государственного контракта за исключением случаев, предусмотренных Законом № 44-ФЗ</w:t>
      </w:r>
      <w:r>
        <w:rPr>
          <w:rFonts w:ascii="Liberation Sans" w:hAnsi="Liberation Sans" w:cs="Liberation Sans"/>
          <w:sz w:val="24"/>
          <w:szCs w:val="24"/>
        </w:rPr>
        <w:t xml:space="preserve">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2.4. </w:t>
      </w:r>
      <w:r>
        <w:rPr>
          <w:rFonts w:ascii="Liberation Sans" w:hAnsi="Liberation Sans" w:cs="Liberation Sans"/>
          <w:sz w:val="24"/>
          <w:szCs w:val="24"/>
        </w:rPr>
        <w:t xml:space="preserve">В цену Государственного контракта входят все расходы, связанные с выполнением Исполнителем обязательств по Государственно</w:t>
      </w:r>
      <w:r>
        <w:rPr>
          <w:rFonts w:ascii="Liberation Sans" w:hAnsi="Liberation Sans" w:cs="Liberation Sans"/>
          <w:sz w:val="24"/>
          <w:szCs w:val="24"/>
        </w:rPr>
        <w:t xml:space="preserve">му контракту, включая расходы на уплату налогов и других обязательных платежей, которые Исполнитель должен выплатить в связи с выполнением обязательств по Государственному контракту в соответствии с законодательством Российской Федерации.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В соответствии с </w:t>
      </w:r>
      <w:hyperlink r:id="rId35" w:tooltip="consultantplus://offline/ref=AB82CE8F75449C73929BBB560699A3FD4E1E9EC028A3681B44FA09A27E26CFB1D3263679CAFD83987DB17C87E40C8D9158B7F792E1yA62G" w:history="1">
        <w:r>
          <w:rPr>
            <w:rFonts w:ascii="Liberation Sans" w:hAnsi="Liberation Sans" w:cs="Liberation Sans"/>
            <w:sz w:val="24"/>
            <w:szCs w:val="24"/>
          </w:rPr>
          <w:t xml:space="preserve">частью 13 статьи 34</w:t>
        </w:r>
      </w:hyperlink>
      <w:r>
        <w:rPr>
          <w:rFonts w:ascii="Liberation Sans" w:hAnsi="Liberation Sans" w:cs="Liberation Sans"/>
          <w:sz w:val="24"/>
          <w:szCs w:val="24"/>
        </w:rPr>
        <w:t xml:space="preserve"> Закона № 44-ФЗ сумма, подлежащая уплате Государственным </w:t>
      </w:r>
      <w:r>
        <w:rPr>
          <w:rFonts w:ascii="Liberation Sans" w:hAnsi="Liberation Sans" w:cs="Liberation Sans"/>
          <w:sz w:val="24"/>
          <w:szCs w:val="24"/>
        </w:rPr>
        <w:t xml:space="preserve">заказчиком юридическому лицу или физическому лицу, в том числе зарегистрированному в качестве индивидуального предпринимателя, уменьшается на размер налогов, сборов и иных обязательных платежей в бюджеты бюджетной системы Российской Федерации, связанных с </w:t>
      </w:r>
      <w:r>
        <w:rPr>
          <w:rFonts w:ascii="Liberation Sans" w:hAnsi="Liberation Sans" w:cs="Liberation Sans"/>
          <w:sz w:val="24"/>
          <w:szCs w:val="24"/>
        </w:rPr>
        <w:t xml:space="preserve">оплатой Государственного контракта, если в соответствии с законодательством Российской Федерации о налогах и сборах такие налоги, сборы и иные обязательные платежи подлежат уплате в бюджеты бюджетной системы Российской Федерации Государственным заказчиком.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firstLine="709"/>
        <w:jc w:val="both"/>
        <w:shd w:val="clear" w:color="auto" w:fill="ffffff"/>
        <w:widowControl w:val="off"/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cs="Liberation Sans"/>
          <w:sz w:val="24"/>
          <w:szCs w:val="24"/>
        </w:rPr>
        <w:t xml:space="preserve">2.5.</w:t>
      </w:r>
      <w:r>
        <w:rPr>
          <w:rFonts w:ascii="Liberation Sans" w:hAnsi="Liberation Sans" w:cs="Liberation Sans"/>
          <w:sz w:val="24"/>
          <w:szCs w:val="24"/>
        </w:rPr>
        <w:t xml:space="preserve"> </w:t>
      </w:r>
      <w:r>
        <w:rPr>
          <w:rFonts w:ascii="Liberation Sans" w:hAnsi="Liberation Sans" w:cs="Liberation Sans"/>
          <w:sz w:val="24"/>
          <w:szCs w:val="24"/>
        </w:rPr>
        <w:t xml:space="preserve">Оплата услуг производится в форме безналичных расчетов</w:t>
      </w:r>
      <w:r>
        <w:rPr>
          <w:rFonts w:ascii="Liberation Sans" w:hAnsi="Liberation Sans" w:cs="Liberation Sans"/>
          <w:sz w:val="24"/>
          <w:szCs w:val="24"/>
        </w:rPr>
        <w:t xml:space="preserve">.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pStyle w:val="1002"/>
        <w:ind w:firstLine="709"/>
        <w:jc w:val="both"/>
        <w:shd w:val="clear" w:color="auto" w:fill="ffffff"/>
        <w:widowControl w:val="off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2.6. Оплата услуг осуществляется Государственным заказчиком путём перечисления денежных средств на расчетный счет Исполнителя в течение</w:t>
      </w:r>
      <w:r>
        <w:rPr>
          <w:rFonts w:ascii="Liberation Sans" w:hAnsi="Liberation Sans" w:cs="Liberation Sans"/>
          <w:sz w:val="24"/>
          <w:szCs w:val="24"/>
        </w:rPr>
        <w:t xml:space="preserve"> 7 (семи) рабочих дней с момента подписания Государственным заказчиком </w:t>
      </w:r>
      <w:r>
        <w:rPr>
          <w:rFonts w:ascii="Liberation Sans" w:hAnsi="Liberation Sans" w:cs="Liberation Sans"/>
          <w:sz w:val="24"/>
          <w:szCs w:val="24"/>
        </w:rPr>
        <w:t xml:space="preserve">документа о приемке в единой информационной системы в сфере закупок (далее – ЕИС)</w:t>
      </w:r>
      <w:r>
        <w:rPr>
          <w:rFonts w:ascii="Liberation Sans" w:hAnsi="Liberation Sans" w:cs="Liberation Sans"/>
          <w:sz w:val="24"/>
          <w:szCs w:val="24"/>
        </w:rPr>
        <w:t xml:space="preserve">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2.7. В случае невозможности исполнения обязательств по Государственному контракту, возникшей по вине Государственного заказчика, оплате подлежат только фактически оказанные Исполнителем услуги.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2.8. Датой оплаты услуг </w:t>
      </w:r>
      <w:r>
        <w:rPr>
          <w:rFonts w:ascii="Liberation Sans" w:hAnsi="Liberation Sans" w:cs="Liberation Sans"/>
          <w:sz w:val="24"/>
          <w:szCs w:val="24"/>
        </w:rPr>
        <w:t xml:space="preserve">считается дата списания денежных средств со счета Государственного заказчика.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9"/>
        <w:jc w:val="both"/>
        <w:shd w:val="clear" w:color="auto" w:fill="ffffff"/>
        <w:widowControl w:val="off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jc w:val="center"/>
        <w:shd w:val="clear" w:color="auto" w:fill="ffffff"/>
        <w:rPr>
          <w:rFonts w:ascii="Liberation Sans" w:hAnsi="Liberation Sans" w:cs="Liberation Sans"/>
          <w:b/>
          <w:bCs/>
          <w:color w:val="000000"/>
          <w:spacing w:val="6"/>
          <w:sz w:val="24"/>
          <w:szCs w:val="24"/>
        </w:rPr>
      </w:pPr>
      <w:r>
        <w:rPr>
          <w:rFonts w:ascii="Liberation Sans" w:hAnsi="Liberation Sans" w:cs="Liberation Sans"/>
          <w:b/>
          <w:bCs/>
          <w:color w:val="000000"/>
          <w:spacing w:val="6"/>
          <w:sz w:val="24"/>
          <w:szCs w:val="24"/>
        </w:rPr>
        <w:t xml:space="preserve">3. ВЗАИМОДЕЙСТВИЕ СТОРОН</w:t>
      </w:r>
      <w:r>
        <w:rPr>
          <w:rFonts w:ascii="Liberation Sans" w:hAnsi="Liberation Sans" w:cs="Liberation Sans"/>
          <w:b/>
          <w:bCs/>
          <w:color w:val="000000"/>
          <w:spacing w:val="6"/>
          <w:sz w:val="24"/>
          <w:szCs w:val="24"/>
        </w:rPr>
      </w:r>
      <w:r>
        <w:rPr>
          <w:rFonts w:ascii="Liberation Sans" w:hAnsi="Liberation Sans" w:cs="Liberation Sans"/>
          <w:b/>
          <w:bCs/>
          <w:color w:val="000000"/>
          <w:spacing w:val="6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3.1. Государственный Заказчик имеет право: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3.1.1. требовать от Исполнителя надлежащего исполнения обязательств в соответствии с Государственным контрактом, а также требовать своевременного устранения выявленных недостатков;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3.1.2. требовать от Исполнителя выезда к Государственному заказчику </w:t>
      </w:r>
      <w:r>
        <w:rPr>
          <w:rFonts w:ascii="Liberation Sans" w:hAnsi="Liberation Sans" w:cs="Liberation Sans"/>
          <w:bCs/>
          <w:sz w:val="24"/>
          <w:szCs w:val="24"/>
        </w:rPr>
        <w:t xml:space="preserve"> для проведения исследований (испытаний) и измерений идентифицированных вредных и (или) опасных производственных факторов, включая измерения факторов производственной среды и трудового процесса;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3.1.3. требовать и получать от Исполнителя обоснования результатов проведения СОУТ, разъяснения по вопросам проведения СОУТ на рабочих местах Государственного заказчика;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3.1.4. запрашивать у Исполнителя информацию о ходе оказания услуг;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3.1.5. осуществлять контроль за объемом и сроками оказания услуг, проверять ход оказания услуг, а также их соответствие требованиям к измерениям, осуществляемым испытательной лабораторией (центром) Исполнителя в соответствии с Федеральным </w:t>
      </w:r>
      <w:hyperlink r:id="rId36" w:tooltip="consultantplus://offline/ref=3101C5D1E2FC6D5AE47A7548FA257D547FD16EE0231395DA7EE825BFAEAC53AF6CC22F80D0E3B94E4B72EB0A7BqAm1J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законом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№ 426-ФЗ, не вмешиваясь в деятельность Исполнителя;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3.1.6. требовать от Исполнителя документы, подтверждающие, что используемые средства измерений прошли государственную поверку и внесены в Федеральный информационный фонд по обеспечению единства измерений;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3.1.7. обжаловать в порядке, установленном </w:t>
      </w:r>
      <w:hyperlink r:id="rId37" w:tooltip="consultantplus://offline/ref=3101C5D1E2FC6D5AE47A7548FA257D547FD16EE0231395DA7EE825BFAEAC53AF7EC2778CD2E7A44E4067BD5B3DF4072DEED9ADC84377512BqEm9J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статьей 26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Федерального закона № 426-ФЗ, действия (бездействие) Исполнителя;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3.1.8. самостоятельно в течение срока действия Государственного контракта проверять информацию о соответствии Исполнителя требованиям, установленным </w:t>
      </w:r>
      <w:hyperlink r:id="rId38" w:tooltip="consultantplus://offline/ref=3101C5D1E2FC6D5AE47A7548FA257D547FD16EE0231395DA7EE825BFAEAC53AF7EC2778CD2E7A44C4267BD5B3DF4072DEED9ADC84377512BqEm9J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пунктом 3 части 1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, </w:t>
      </w:r>
      <w:hyperlink r:id="rId39" w:tooltip="consultantplus://offline/ref=3101C5D1E2FC6D5AE47A7548FA257D547FD16EE0231395DA7EE825BFAEAC53AF7EC2778CD2E7A44C4167BD5B3DF4072DEED9ADC84377512BqEm9J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частями 2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и </w:t>
      </w:r>
      <w:hyperlink r:id="rId40" w:tooltip="consultantplus://offline/ref=3101C5D1E2FC6D5AE47A7548FA257D547FD16EE0231395DA7EE825BFAEAC53AF7EC2778CD2E7A54A4467BD5B3DF4072DEED9ADC84377512BqEm9J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3 статьи 19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, </w:t>
      </w:r>
      <w:hyperlink r:id="rId41" w:tooltip="consultantplus://offline/ref=3101C5D1E2FC6D5AE47A7548FA257D547FD16EE0231395DA7EE825BFAEAC53AF7EC2778CD2E7A5484267BD5B3DF4072DEED9ADC84377512BqEm9J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частями 4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и </w:t>
      </w:r>
      <w:hyperlink r:id="rId42" w:tooltip="consultantplus://offline/ref=3101C5D1E2FC6D5AE47A7548FA257D547FD16EE0231395DA7EE825BFAEAC53AF7EC2778CD2E7A5494367BD5B3DF4072DEED9ADC84377512BqEm9J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5 статьи 21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Федерального закона № 426-ФЗ;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3.1.9. получать от Исполнителя отчет о проведении СОУТ, оформленный в соответствии с требованиями </w:t>
      </w:r>
      <w:hyperlink r:id="rId43" w:tooltip="consultantplus://offline/ref=3101C5D1E2FC6D5AE47A7548FA257D547FD16EE0231395DA7EE825BFAEAC53AF7EC2778CD2E7A6494167BD5B3DF4072DEED9ADC84377512BqEm9J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статьи 15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Федерального закона № 426-ФЗ, в срок, установленный Государственным контрактом;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3.1.10. в случае досрочного исполнения Исполнителем обязательств по Государственному контракту по согласованию с Государственным заказчиком принять и оплатить услуги в соответствии с установленным в Государственном контракте порядком.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3.2. Государственный заказчик обязуется: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3.2.1. до начала проведения СОУТ предоставить Исполнителю: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приказ о проведении СОУТ (</w:t>
      </w:r>
      <w:hyperlink r:id="rId44" w:tooltip="consultantplus://offline/ref=3101C5D1E2FC6D5AE47A7548FA257D547FD466E8211195DA7EE825BFAEAC53AF7EC2778CD2E7A44A4467BD5B3DF4072DEED9ADC84377512BqEm9J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приложение 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№ 3 к Государственному контракту);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сведения об организации – Государственного заказчика (</w:t>
      </w:r>
      <w:hyperlink r:id="rId45" w:tooltip="consultantplus://offline/ref=3101C5D1E2FC6D5AE47A7548FA257D547FD466E8211195DA7EE825BFAEAC53AF7EC2778CD2E7A44B4B67BD5B3DF4072DEED9ADC84377512BqEm9J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приложение №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4 к Государственному контракту);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перечень рабочих мест, подлежащих СОУТ (</w:t>
      </w:r>
      <w:hyperlink r:id="rId46" w:tooltip="consultantplus://offline/ref=3101C5D1E2FC6D5AE47A7548FA257D547FD466E8211195DA7EE825BFAEAC53AF7EC2778CD2E7A4464367BD5B3DF4072DEED9ADC84377512BqEm9J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приложение 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№ 5 к Государственному контракту);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штатное расписание Государственного заказчика (содержащее информацию, имеющую отношение к проведению СОУТ);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копии приказов о приеме на работу работников, совмещающих должности, профессии (в случае совмещения);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список должностей и профессий работников, которые подлежат обязательным предварительным и периодическим медицинским осмотрам согласно </w:t>
      </w:r>
      <w:hyperlink r:id="rId47" w:tooltip="consultantplus://offline/ref=3101C5D1E2FC6D5AE47A7548FA257D547FD16CEB211495DA7EE825BFAEAC53AF6CC22F80D0E3B94E4B72EB0A7BqAm1J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приказ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ам </w:t>
      </w:r>
      <w:r>
        <w:rPr>
          <w:rFonts w:ascii="Liberation Sans" w:hAnsi="Liberation Sans" w:cs="Liberation Sans"/>
          <w:sz w:val="24"/>
          <w:szCs w:val="24"/>
        </w:rPr>
        <w:t xml:space="preserve">Минтруда России № 988н, Минздрава России № 1420н от </w:t>
        <w:br/>
        <w:t xml:space="preserve">31 декабря 2020 года</w:t>
      </w:r>
      <w:r>
        <w:rPr>
          <w:rFonts w:ascii="Liberation Sans" w:hAnsi="Liberation Sans" w:cs="Liberation Sans"/>
          <w:bCs/>
          <w:sz w:val="24"/>
          <w:szCs w:val="24"/>
        </w:rPr>
        <w:t xml:space="preserve"> «</w:t>
      </w:r>
      <w:r>
        <w:rPr>
          <w:rFonts w:ascii="Liberation Sans" w:hAnsi="Liberation Sans" w:cs="Liberation Sans"/>
          <w:sz w:val="24"/>
          <w:szCs w:val="24"/>
        </w:rPr>
        <w:t xml:space="preserve">Об утверждении перечня вредных и (или) опасных производственных факторов и работ, при выполнении которых проводятся обязательные предварительные медицинские осмотры при поступлении на работу и периодические медицинские осмотры»</w:t>
      </w:r>
      <w:r>
        <w:rPr>
          <w:rFonts w:ascii="Liberation Sans" w:hAnsi="Liberation Sans" w:cs="Liberation Sans"/>
          <w:bCs/>
          <w:sz w:val="24"/>
          <w:szCs w:val="24"/>
        </w:rPr>
        <w:t xml:space="preserve">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список работников, имеющих право на бесплатное получение лечебно-профилактического питания, молока или других равноценных продуктов, с указанием оснований для их выдачи;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список работников, имеющих право на дополнительный отпуск и сокращенный рабочий день;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список профессий рабочих и должностей служащих, имеющих право на досрочное назначение трудовой пенсии;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список профессий рабочих и должностей служащих, имеющих право на доплаты (размер повышения оплаты труда) к окладу (факторы, их обусловливающие);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список работников, которым выдаются средства индивидуальной защиты;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сведения об инвалидах, работающих в организации;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страховые номера индивидуальных лицевых счетов работников, рабочие места которых подлежат СОУТ согласно Государственному контракту;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перечень оборудования, инструментов и приспособлений, применяемых на рабочих местах, подлежащих СОУТ, а также используемых материалов и сырья (</w:t>
      </w:r>
      <w:hyperlink r:id="rId48" w:tooltip="consultantplus://offline/ref=3101C5D1E2FC6D5AE47A7548FA257D547FD466E8211195DA7EE825BFAEAC53AF7EC2778CD2E7A34F4B67BD5B3DF4072DEED9ADC84377512BqEm9J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приложение №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6 к Государственному контракту);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разъяснения по вопросам проведения СОУТ и предложения работников по осуществлению на их рабочих местах идентификации потенциально вредных и (или) опасных производственных факторов (при наличии таких предложений);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3.2.2. определить ответственное лицо (лиц) со стороны Государственного заказчика, отвечающее за взаимодействие с Исполнителем по воп</w:t>
      </w:r>
      <w:r>
        <w:rPr>
          <w:rFonts w:ascii="Liberation Sans" w:hAnsi="Liberation Sans" w:cs="Liberation Sans"/>
          <w:bCs/>
          <w:sz w:val="24"/>
          <w:szCs w:val="24"/>
        </w:rPr>
        <w:t xml:space="preserve">росам оказания услуг в соответствии с Государственным контрактом. Государственный заказчик представляет Исполнителю информацию о назначении ответственного лица (лиц) в письменной форме не позднее 3 рабочих дней с даты подписания Государственного контракта;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3.2.3. в процессе проведения СОУТ предоставить Исполнителю необходимые сведения, документы и информац</w:t>
      </w:r>
      <w:r>
        <w:rPr>
          <w:rFonts w:ascii="Liberation Sans" w:hAnsi="Liberation Sans" w:cs="Liberation Sans"/>
          <w:bCs/>
          <w:sz w:val="24"/>
          <w:szCs w:val="24"/>
        </w:rPr>
        <w:t xml:space="preserve">ию, которые характеризуют условия труда на рабочих местах, технологический процесс, используемые на рабочем месте производственное оборудование, материалы и сырье, а также документы, регламентирующие обязанности работника, занятого на данном рабочем месте;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3.2.4. не предпринимать каких бы то ни было преднамеренных действий, направленных на сужение круга вопросов, подлежащих выяснению при проведении СОУТ и влияющих на результаты ее проведения;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3.2.5. содействовать Исполнителю в своевременном и полном проведении СОУТ, создавать для этого соответствующие условия;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3.2.6. обеспечивать доступ к рабочим местам представителям Исполнителя;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3.2.7. обеспечивать возможность беспрепятст</w:t>
      </w:r>
      <w:r>
        <w:rPr>
          <w:rFonts w:ascii="Liberation Sans" w:hAnsi="Liberation Sans" w:cs="Liberation Sans"/>
          <w:bCs/>
          <w:sz w:val="24"/>
          <w:szCs w:val="24"/>
        </w:rPr>
        <w:t xml:space="preserve">венного вноса на территорию Государственного заказчика и выноса с территории </w:t>
      </w:r>
      <w:r>
        <w:rPr>
          <w:rFonts w:ascii="Liberation Sans" w:hAnsi="Liberation Sans" w:cs="Liberation Sans"/>
          <w:bCs/>
          <w:sz w:val="24"/>
          <w:szCs w:val="24"/>
        </w:rPr>
        <w:t xml:space="preserve">Государственного заказчика</w:t>
      </w:r>
      <w:r>
        <w:rPr>
          <w:rFonts w:ascii="Liberation Sans" w:hAnsi="Liberation Sans" w:cs="Liberation Sans"/>
          <w:bCs/>
          <w:sz w:val="24"/>
          <w:szCs w:val="24"/>
        </w:rPr>
        <w:t xml:space="preserve"> оборудования, необходимого для проведения измерений (исследований) вредных и (или) опасных факторов производственной среды и трудового процесса;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3.2.8. сообщать в письменной форме Исполнителю о недостатках, обнаруженных в ходе оказания услуг, в течение 2 рабочих дней после обнаружения таких недостатков;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3.2.9. давать работникам организации-</w:t>
      </w:r>
      <w:r>
        <w:rPr>
          <w:rFonts w:ascii="Liberation Sans" w:hAnsi="Liberation Sans" w:cs="Liberation Sans"/>
          <w:bCs/>
          <w:sz w:val="24"/>
          <w:szCs w:val="24"/>
        </w:rPr>
        <w:t xml:space="preserve">Государственного заказчика</w:t>
      </w:r>
      <w:r>
        <w:rPr>
          <w:rFonts w:ascii="Liberation Sans" w:hAnsi="Liberation Sans" w:cs="Liberation Sans"/>
          <w:bCs/>
          <w:sz w:val="24"/>
          <w:szCs w:val="24"/>
        </w:rPr>
        <w:t xml:space="preserve"> услуг необходимые разъяснения по вопросам проведения СОУТ на их рабочих местах;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3.2.10. своевременно принять и оплатить надлежащим образом оказанные Исполнителем услуги в соответствии с Государственным контрактом;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3.2.11. в течение 3 рабочих дней с даты утверждения отчета о проведении СОУТ уведомить об этом Исполнителя любым доступным способом, обеспечивающим возможность подтверждения</w:t>
      </w:r>
      <w:r>
        <w:rPr>
          <w:rFonts w:ascii="Liberation Sans" w:hAnsi="Liberation Sans" w:cs="Liberation Sans"/>
          <w:bCs/>
          <w:sz w:val="24"/>
          <w:szCs w:val="24"/>
        </w:rPr>
        <w:t xml:space="preserve"> факта такого уведомления, а также направить в адрес Исполнителя копию утвержденного отчета о проведении СОУТ заказным почтовым отправлением с уведомлением о вручении либо в форме электронного документа, подписанного квалифицированной электронной подписью;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3.2.12. обеспечить присутствие своего представителя на время проведения измерений (исследований) вредных и (или) опасных факторов производственной среды и трудового процесса для предоставления необходимой информации об условиях труда на рабочих местах;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3.2.13. исполнять требования законодательства Российской Федерации о СОУТ и иные обязанности, предусмотренные Государственным контрактом.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3.3. Предоставляемая Государственным заказчиком информация может содержать персональные данные работников организации – </w:t>
      </w:r>
      <w:r>
        <w:rPr>
          <w:rFonts w:ascii="Liberation Sans" w:hAnsi="Liberation Sans" w:cs="Liberation Sans"/>
          <w:bCs/>
          <w:sz w:val="24"/>
          <w:szCs w:val="24"/>
        </w:rPr>
        <w:t xml:space="preserve">Государственного заказчика</w:t>
      </w:r>
      <w:r>
        <w:rPr>
          <w:rFonts w:ascii="Liberation Sans" w:hAnsi="Liberation Sans" w:cs="Liberation Sans"/>
          <w:bCs/>
          <w:sz w:val="24"/>
          <w:szCs w:val="24"/>
        </w:rPr>
        <w:t xml:space="preserve">. Предоставля</w:t>
      </w:r>
      <w:r>
        <w:rPr>
          <w:rFonts w:ascii="Liberation Sans" w:hAnsi="Liberation Sans" w:cs="Liberation Sans"/>
          <w:bCs/>
          <w:sz w:val="24"/>
          <w:szCs w:val="24"/>
        </w:rPr>
        <w:t xml:space="preserve">я Исполнителю указанную информацию о персональных данных, Государственный заказчик тем самым подтверждает, что получил или получит все необходимые разрешения на их обработку Исполнителем согласно законодательству Российской Федерации о персональных данных.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3.4. Исполнитель имеет право: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3.4.1. отказаться в порядке, установленном Федеральным </w:t>
      </w:r>
      <w:hyperlink r:id="rId49" w:tooltip="consultantplus://offline/ref=3101C5D1E2FC6D5AE47A7548FA257D547FD16EE0231395DA7EE825BFAEAC53AF6CC22F80D0E3B94E4B72EB0A7BqAm1J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законом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                            № 426-ФЗ, от проведения СОУТ, если при ее проведении возникла либо может возникнуть угроза жизни или здоровью работников организации - </w:t>
      </w:r>
      <w:r>
        <w:rPr>
          <w:rFonts w:ascii="Liberation Sans" w:hAnsi="Liberation Sans" w:cs="Liberation Sans"/>
          <w:bCs/>
          <w:sz w:val="24"/>
          <w:szCs w:val="24"/>
        </w:rPr>
        <w:t xml:space="preserve">Государственного заказчика</w:t>
      </w:r>
      <w:r>
        <w:rPr>
          <w:rFonts w:ascii="Liberation Sans" w:hAnsi="Liberation Sans" w:cs="Liberation Sans"/>
          <w:bCs/>
          <w:sz w:val="24"/>
          <w:szCs w:val="24"/>
        </w:rPr>
        <w:t xml:space="preserve">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3.4.2. получать от должностных лиц Государственного заказчика разъяснения и подтверждения в устной и письменной форме по возникшим в ходе СОУТ вопросам, характеризующим условия труда на рабочих местах;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3.4.3. в случае выявления в ходе оказания услуг обстоятельств, оказывающих либо способных оказать существенное влияние на результаты СОУТ, информировать об этом Государственного заказчика;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3.4.4. страховать имущественную ответственность по обязательствам, возникающим вследствие причинения ущерба Государственному заказчику и (или) работникам </w:t>
      </w:r>
      <w:r>
        <w:rPr>
          <w:rFonts w:ascii="Liberation Sans" w:hAnsi="Liberation Sans" w:cs="Liberation Sans"/>
          <w:bCs/>
          <w:sz w:val="24"/>
          <w:szCs w:val="24"/>
        </w:rPr>
        <w:t xml:space="preserve">Государственного заказчика</w:t>
      </w:r>
      <w:r>
        <w:rPr>
          <w:rFonts w:ascii="Liberation Sans" w:hAnsi="Liberation Sans" w:cs="Liberation Sans"/>
          <w:bCs/>
          <w:sz w:val="24"/>
          <w:szCs w:val="24"/>
        </w:rPr>
        <w:t xml:space="preserve">, в отношении рабочих мест которых проводилась СОУТ.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3.5. Исполнитель обязуется: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3.5.1. предоставлять по требованию Государственного заказчика документы, подтверждающие соответствие Исполнителя требованиям, установленным </w:t>
      </w:r>
      <w:hyperlink r:id="rId50" w:tooltip="consultantplus://offline/ref=3101C5D1E2FC6D5AE47A7548FA257D547FD16EE0231395DA7EE825BFAEAC53AF7EC2778CD2E7A54A4267BD5B3DF4072DEED9ADC84377512BqEm9J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статьей 19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Федерального закона № 426-ФЗ;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3.5.2. предоставлять по требованию Государственного заказчика обоснования результатов проведения СОУТ, а также давать работникам Государственного заказчика разъяснения по вопросам проведения СОУТ на их рабочих местах;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3.5.3. осуществлять в обязательном порядке выезд к </w:t>
      </w:r>
      <w:r>
        <w:rPr>
          <w:rFonts w:ascii="Liberation Sans" w:hAnsi="Liberation Sans" w:cs="Liberation Sans"/>
          <w:bCs/>
          <w:sz w:val="24"/>
          <w:szCs w:val="24"/>
        </w:rPr>
        <w:t xml:space="preserve">Государственному заказчику</w:t>
      </w:r>
      <w:r>
        <w:rPr>
          <w:rFonts w:ascii="Liberation Sans" w:hAnsi="Liberation Sans" w:cs="Liberation Sans"/>
          <w:bCs/>
          <w:sz w:val="24"/>
          <w:szCs w:val="24"/>
        </w:rPr>
        <w:t xml:space="preserve"> для проведения исслед</w:t>
      </w:r>
      <w:r>
        <w:rPr>
          <w:rFonts w:ascii="Liberation Sans" w:hAnsi="Liberation Sans" w:cs="Liberation Sans"/>
          <w:bCs/>
          <w:sz w:val="24"/>
          <w:szCs w:val="24"/>
        </w:rPr>
        <w:t xml:space="preserve">ований (испытаний) и измерений идентифицированных вредных и (или) опасных производственных факторов, включая измерения факторов производственной среды и трудового процесса с последующим подтверждением (документально) о фактическом пребывании в организации;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ind w:firstLine="708"/>
        <w:jc w:val="both"/>
        <w:rPr>
          <w:rFonts w:ascii="Liberation Sans" w:hAnsi="Liberation Sans" w:cs="Liberation Sans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Cs/>
          <w:sz w:val="24"/>
          <w:szCs w:val="24"/>
        </w:rPr>
        <w:t xml:space="preserve">3.5.4</w:t>
      </w:r>
      <w:r>
        <w:rPr>
          <w:rFonts w:ascii="Liberation Sans" w:hAnsi="Liberation Sans" w:cs="Liberation Sans"/>
          <w:sz w:val="24"/>
          <w:szCs w:val="24"/>
        </w:rPr>
        <w:t xml:space="preserve">. </w:t>
      </w:r>
      <w:r>
        <w:rPr>
          <w:rFonts w:ascii="Liberation Sans" w:hAnsi="Liberation Sans" w:cs="Liberation Sans"/>
          <w:sz w:val="24"/>
          <w:szCs w:val="24"/>
        </w:rPr>
        <w:t xml:space="preserve">оказывать </w:t>
      </w:r>
      <w:r>
        <w:rPr>
          <w:rFonts w:ascii="Liberation Sans" w:hAnsi="Liberation Sans" w:cs="Liberation Sans"/>
          <w:sz w:val="24"/>
          <w:szCs w:val="24"/>
        </w:rPr>
        <w:t xml:space="preserve">услуги с соблюдением требований, установленных Федеральным </w:t>
      </w:r>
      <w:hyperlink r:id="rId51" w:tooltip="consultantplus://offline/ref=3101C5D1E2FC6D5AE47A7548FA257D547FD16EE0231395DA7EE825BFAEAC53AF6CC22F80D0E3B94E4B72EB0A7BqAm1J" w:history="1">
        <w:r>
          <w:rPr>
            <w:rFonts w:ascii="Liberation Sans" w:hAnsi="Liberation Sans" w:cs="Liberation Sans"/>
            <w:sz w:val="24"/>
            <w:szCs w:val="24"/>
          </w:rPr>
          <w:t xml:space="preserve">законом</w:t>
        </w:r>
      </w:hyperlink>
      <w:r>
        <w:rPr>
          <w:rFonts w:ascii="Liberation Sans" w:hAnsi="Liberation Sans" w:cs="Liberation Sans"/>
          <w:sz w:val="24"/>
          <w:szCs w:val="24"/>
        </w:rPr>
        <w:t xml:space="preserve"> № 426-ФЗ, а также </w:t>
      </w:r>
      <w:hyperlink r:id="rId52" w:tooltip="consultantplus://offline/ref=3101C5D1E2FC6D5AE47A7548FA257D547ED46DED201595DA7EE825BFAEAC53AF6CC22F80D0E3B94E4B72EB0A7BqAm1J" w:history="1">
        <w:r>
          <w:rPr>
            <w:rFonts w:ascii="Liberation Sans" w:hAnsi="Liberation Sans" w:cs="Liberation Sans"/>
            <w:sz w:val="24"/>
            <w:szCs w:val="24"/>
          </w:rPr>
          <w:t xml:space="preserve">Приказом</w:t>
        </w:r>
      </w:hyperlink>
      <w:r>
        <w:rPr>
          <w:rFonts w:ascii="Liberation Sans" w:hAnsi="Liberation Sans" w:cs="Liberation Sans"/>
          <w:sz w:val="24"/>
          <w:szCs w:val="24"/>
        </w:rPr>
        <w:t xml:space="preserve"> Минтруда России № </w:t>
      </w:r>
      <w:r>
        <w:rPr>
          <w:rFonts w:ascii="Liberation Sans" w:hAnsi="Liberation Sans" w:cs="Liberation Sans"/>
          <w:sz w:val="24"/>
          <w:szCs w:val="24"/>
        </w:rPr>
        <w:t xml:space="preserve">817н</w:t>
      </w:r>
      <w:r>
        <w:rPr>
          <w:rFonts w:ascii="Liberation Sans" w:hAnsi="Liberation Sans" w:cs="Liberation Sans"/>
          <w:sz w:val="24"/>
          <w:szCs w:val="24"/>
        </w:rPr>
        <w:t xml:space="preserve"> от </w:t>
      </w:r>
      <w:r>
        <w:rPr>
          <w:rFonts w:ascii="Liberation Sans" w:hAnsi="Liberation Sans" w:cs="Liberation Sans"/>
          <w:sz w:val="24"/>
          <w:szCs w:val="24"/>
        </w:rPr>
        <w:t xml:space="preserve">21.11.2023 года </w:t>
      </w:r>
      <w:r>
        <w:rPr>
          <w:rFonts w:ascii="Liberation Sans" w:hAnsi="Liberation Sans" w:cs="Liberation Sans"/>
          <w:sz w:val="24"/>
          <w:szCs w:val="24"/>
        </w:rPr>
        <w:t xml:space="preserve">в соответствии с областью аккредитации испытательной лаборатории (центра) Исполни</w:t>
      </w:r>
      <w:r>
        <w:rPr>
          <w:rFonts w:ascii="Liberation Sans" w:hAnsi="Liberation Sans" w:cs="Liberation Sans"/>
          <w:bCs/>
          <w:sz w:val="24"/>
          <w:szCs w:val="24"/>
        </w:rPr>
        <w:t xml:space="preserve">теля;</w:t>
      </w:r>
      <w:r>
        <w:rPr>
          <w:rFonts w:ascii="Liberation Sans" w:hAnsi="Liberation Sans" w:cs="Liberation Sans"/>
          <w:szCs w:val="24"/>
        </w:rPr>
      </w:r>
      <w:r>
        <w:rPr>
          <w:rFonts w:ascii="Liberation Sans" w:hAnsi="Liberation Sans" w:cs="Liberation Sans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3.5.5. применять утвержденные и аттестованные в порядке,</w:t>
      </w:r>
      <w:r>
        <w:rPr>
          <w:rFonts w:ascii="Liberation Sans" w:hAnsi="Liberation Sans" w:cs="Liberation Sans"/>
          <w:bCs/>
          <w:sz w:val="24"/>
          <w:szCs w:val="24"/>
        </w:rPr>
        <w:t xml:space="preserve"> установленном законодательством Российской Федерации об обеспечении единства измерений, методики (методы) измерений и соответствующие им средства измерений, прошедшие поверку и внесенные в Федеральный информационный фонд по обеспечению единства измерений;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3.5.6. </w:t>
      </w:r>
      <w:r>
        <w:rPr>
          <w:rFonts w:ascii="Liberation Sans" w:hAnsi="Liberation Sans" w:cs="Liberation Sans"/>
          <w:bCs/>
          <w:sz w:val="24"/>
          <w:szCs w:val="24"/>
        </w:rPr>
        <w:t xml:space="preserve">обеспечивать соблюдение работниками, оказывающими услуги, требований внутриобъектового режима, режима работы и внутреннего трудового распорядка организации Государственного заказчика услуг при обязательном наличии у них документов, удостоверяющих личность;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3.5.7. предоставлять по запросу Государственного заказчика информацию о ходе оказания услуг;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3.5.8. своевременно устранять выявленные Государственным заказчиком недостатки;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3.5.9. направить Государственному заказчику уведомление в письменной форме о случаях приостановления действия аттестата аккредитации, окончания действия аттестата аккредитации, сокращения области аккр</w:t>
      </w:r>
      <w:r>
        <w:rPr>
          <w:rFonts w:ascii="Liberation Sans" w:hAnsi="Liberation Sans" w:cs="Liberation Sans"/>
          <w:bCs/>
          <w:sz w:val="24"/>
          <w:szCs w:val="24"/>
        </w:rPr>
        <w:t xml:space="preserve">едитации, внесения в реестр организаций, проводящих СОУТ, записи о приостановлении деятельности, а также о начале процедуры подтверждения компетентности испытательной лаборатории (центра) в течение 2 рабочих дней с даты наступления указанных обстоятельств;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3.5.10. передать Государственному заказчику в срок, установленный Государственным контрактом, отчет о проведении СОУТ на бумажном носителе;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3.5.11. соблюдать требования об обеспечении конфиденциальности информации в соответствии с требованиями законодательства Российской Федерации;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3.5.12. обеспечить сохранность документов, получаемых от Государственного заказчика в ходе оказания услуг;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3.5.13. предоставить разъяснения Государств</w:t>
      </w:r>
      <w:r>
        <w:rPr>
          <w:rFonts w:ascii="Liberation Sans" w:hAnsi="Liberation Sans" w:cs="Liberation Sans"/>
          <w:bCs/>
          <w:sz w:val="24"/>
          <w:szCs w:val="24"/>
        </w:rPr>
        <w:t xml:space="preserve">енному заказчику в отношении оказанных услуг в случае обнаружения уполномоченными на проведение экспертизы качества СОУТ органами несоответствия объема и стоимости услуг, оказанных Исполнителем, сведениям, содержащимся в акте сдачи-приемки оказанных услуг.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numPr>
          <w:ilvl w:val="0"/>
          <w:numId w:val="0"/>
        </w:numPr>
        <w:ind w:left="0" w:firstLine="0"/>
        <w:jc w:val="center"/>
        <w:rPr>
          <w:rFonts w:ascii="Liberation Sans" w:hAnsi="Liberation Sans" w:cs="Liberation Sans"/>
          <w:b/>
          <w:bCs/>
          <w:sz w:val="24"/>
          <w:szCs w:val="24"/>
        </w:rPr>
        <w:outlineLvl w:val="0"/>
      </w:pPr>
      <w:r>
        <w:rPr>
          <w:rFonts w:ascii="Liberation Sans" w:hAnsi="Liberation Sans" w:cs="Liberation Sans"/>
          <w:b/>
          <w:bCs/>
          <w:sz w:val="24"/>
          <w:szCs w:val="24"/>
        </w:rPr>
        <w:t xml:space="preserve">4. ОТЧЕТ О ПРОВЕДЕНИИ СОУТ</w:t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4.1. По окончании оказания услуг по проведению СОУТ Исполнитель представляет Государственному заказчику отчет о проведении СОУТ.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4.2. Отчет о проведении СОУТ составляется с соблюдением требований, установленных Федеральным </w:t>
      </w:r>
      <w:hyperlink r:id="rId53" w:tooltip="consultantplus://offline/ref=815AABE2BEA2AF8DFB1540E1526A6A999DBA4A7BA72110CE4D52C791481CB77A649E31936363DC72D8E28A3BFBZ6GEK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законом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№ 426-ФЗ, а также </w:t>
      </w:r>
      <w:hyperlink r:id="rId54" w:tooltip="consultantplus://offline/ref=815AABE2BEA2AF8DFB1540E1526A6A999CBF4976A42710CE4D52C791481CB77A649E31936363DC72D8E28A3BFBZ6GEK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Приказом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Минтруда России </w:t>
      </w:r>
      <w:r>
        <w:rPr>
          <w:rFonts w:ascii="Liberation Sans" w:hAnsi="Liberation Sans" w:cs="Liberation Sans"/>
          <w:sz w:val="24"/>
          <w:szCs w:val="24"/>
        </w:rPr>
        <w:t xml:space="preserve">№ </w:t>
      </w:r>
      <w:r>
        <w:rPr>
          <w:rFonts w:ascii="Liberation Sans" w:hAnsi="Liberation Sans" w:cs="Liberation Sans"/>
          <w:sz w:val="24"/>
          <w:szCs w:val="24"/>
        </w:rPr>
        <w:t xml:space="preserve">817н</w:t>
      </w:r>
      <w:r>
        <w:rPr>
          <w:rFonts w:ascii="Liberation Sans" w:hAnsi="Liberation Sans" w:cs="Liberation Sans"/>
          <w:sz w:val="24"/>
          <w:szCs w:val="24"/>
        </w:rPr>
        <w:t xml:space="preserve"> о</w:t>
      </w:r>
      <w:r>
        <w:rPr>
          <w:rFonts w:ascii="Liberation Sans" w:hAnsi="Liberation Sans" w:cs="Liberation Sans"/>
          <w:sz w:val="24"/>
          <w:szCs w:val="24"/>
        </w:rPr>
        <w:t xml:space="preserve">т 21.11.2023 года</w:t>
      </w:r>
      <w:r>
        <w:rPr>
          <w:rFonts w:ascii="Liberation Sans" w:hAnsi="Liberation Sans" w:cs="Liberation Sans"/>
          <w:bCs/>
          <w:sz w:val="24"/>
          <w:szCs w:val="24"/>
        </w:rPr>
        <w:t xml:space="preserve">.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4.3. Отчет о проведении СОУТ на бумажном носителе представляется Исполнителем Государственному заказчику в количестве одного экземпляра.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4.4. Исполнитель в течение 10 (десяти) рабочих дней с даты утверждения отчета о проведении СОУТ</w:t>
      </w:r>
      <w:r>
        <w:rPr>
          <w:rFonts w:ascii="Liberation Sans" w:hAnsi="Liberation Sans" w:cs="Liberation Sans"/>
          <w:bCs/>
          <w:sz w:val="24"/>
          <w:szCs w:val="24"/>
        </w:rPr>
        <w:t xml:space="preserve"> передает в Федеральную государственную информационную систему учета результатов проведения специальной оценки условий труда (далее - ФГИС СОУТ) в форме электронного документа, подписанного квалифицированной электронной подписью, сведения, предусмотренные </w:t>
      </w:r>
      <w:hyperlink r:id="rId55" w:tooltip="consultantplus://offline/ref=815AABE2BEA2AF8DFB1540E1526A6A999DBA4A7BA72110CE4D52C791481CB77A769E699F6167C072D6F7DC6ABD3B8DB207365A3F5FA9662DZ9GDK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частью 2 статьи 18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Федерального закона № 426-ФЗ.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rPr>
          <w:rFonts w:ascii="Liberation Sans" w:hAnsi="Liberation Sans" w:cs="Liberation Sans"/>
          <w:color w:val="000000"/>
          <w:sz w:val="24"/>
          <w:szCs w:val="24"/>
        </w:rPr>
      </w:pPr>
      <w:r>
        <w:rPr>
          <w:rFonts w:ascii="Liberation Sans" w:hAnsi="Liberation Sans" w:cs="Liberation Sans"/>
          <w:color w:val="000000"/>
          <w:sz w:val="24"/>
          <w:szCs w:val="24"/>
        </w:rPr>
      </w:r>
      <w:r>
        <w:rPr>
          <w:rFonts w:ascii="Liberation Sans" w:hAnsi="Liberation Sans" w:cs="Liberation Sans"/>
          <w:color w:val="000000"/>
          <w:sz w:val="24"/>
          <w:szCs w:val="24"/>
        </w:rPr>
      </w:r>
      <w:r>
        <w:rPr>
          <w:rFonts w:ascii="Liberation Sans" w:hAnsi="Liberation Sans" w:cs="Liberation Sans"/>
          <w:color w:val="000000"/>
          <w:sz w:val="24"/>
          <w:szCs w:val="24"/>
        </w:rPr>
      </w:r>
    </w:p>
    <w:p>
      <w:pPr>
        <w:pStyle w:val="1002"/>
        <w:jc w:val="center"/>
        <w:rPr>
          <w:rFonts w:ascii="Liberation Sans" w:hAnsi="Liberation Sans" w:cs="Liberation Sans"/>
          <w:b/>
          <w:bCs/>
          <w:color w:val="000000"/>
          <w:spacing w:val="6"/>
          <w:sz w:val="24"/>
          <w:szCs w:val="24"/>
        </w:rPr>
      </w:pPr>
      <w:r>
        <w:rPr>
          <w:rFonts w:ascii="Liberation Sans" w:hAnsi="Liberation Sans" w:cs="Liberation Sans"/>
          <w:b/>
          <w:color w:val="000000"/>
          <w:sz w:val="24"/>
          <w:szCs w:val="24"/>
        </w:rPr>
        <w:t xml:space="preserve">5. ПОРЯДОК СДАЧИ И ПРИЕМКИ </w:t>
      </w:r>
      <w:r>
        <w:rPr>
          <w:rFonts w:ascii="Liberation Sans" w:hAnsi="Liberation Sans" w:cs="Liberation Sans"/>
          <w:b/>
          <w:bCs/>
          <w:color w:val="000000"/>
          <w:spacing w:val="6"/>
          <w:sz w:val="24"/>
          <w:szCs w:val="24"/>
        </w:rPr>
        <w:t xml:space="preserve">ОКАЗАННЫХ УСЛУГ</w:t>
      </w:r>
      <w:r>
        <w:rPr>
          <w:rFonts w:ascii="Liberation Sans" w:hAnsi="Liberation Sans" w:cs="Liberation Sans"/>
          <w:b/>
          <w:bCs/>
          <w:color w:val="000000"/>
          <w:spacing w:val="6"/>
          <w:sz w:val="24"/>
          <w:szCs w:val="24"/>
        </w:rPr>
      </w:r>
      <w:r>
        <w:rPr>
          <w:rFonts w:ascii="Liberation Sans" w:hAnsi="Liberation Sans" w:cs="Liberation Sans"/>
          <w:b/>
          <w:bCs/>
          <w:color w:val="000000"/>
          <w:spacing w:val="6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5.1. Исполнитель в соответствии с условиями Государственного контракта обязан своевременно предоставлять достоверную информацию о ходе исполнения своих обязательств, в том числе о сложностях, возникающих при исполнении Государственного контракта, а также </w:t>
      </w:r>
      <w:r>
        <w:rPr>
          <w:rFonts w:ascii="Liberation Sans" w:hAnsi="Liberation Sans" w:cs="Liberation Sans"/>
          <w:bCs/>
          <w:sz w:val="24"/>
          <w:szCs w:val="24"/>
        </w:rPr>
        <w:t xml:space="preserve">к установленному Государственным контрактом сроку представить Государственному заказчику результаты оказания услуг, предусмотренных Государственным контрактом. Государственный заказчик обязан обеспечить приемку оказанных услуг в соответствии с Федеральным </w:t>
      </w:r>
      <w:hyperlink r:id="rId56" w:tooltip="consultantplus://offline/ref=FC60E58D8A9444F673A34049069653655E41FD850B4F39BE1DC9353BA97B07D9888093A6914C725A4312708052XAI5K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законом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№ 44-ФЗ.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5.2. Для проверки представленных Исполнителем результатов оказания услуг в части их соответствия условиям Государственного контракта Государственный заказчик</w:t>
      </w:r>
      <w:r>
        <w:rPr>
          <w:rFonts w:ascii="Liberation Sans" w:hAnsi="Liberation Sans" w:cs="Liberation Sans"/>
          <w:sz w:val="24"/>
          <w:szCs w:val="24"/>
        </w:rPr>
        <w:t xml:space="preserve"> проводит экспертизу результатов оказания услуг, предусмотренных Государственным контрактом (далее - Экспертиза). Экспертиза может проводиться Государственным заказчиком своими силами или к ее проведению могут привлекаться эксперты, экспертные организации.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5.3. Для проведения Экспертизы эксперты, экспертные организации имеют право запрашивать у Государственного заказчика и Исполнителя дополнительные материалы, </w:t>
      </w:r>
      <w:r>
        <w:rPr>
          <w:rFonts w:ascii="Liberation Sans" w:hAnsi="Liberation Sans" w:cs="Liberation Sans"/>
          <w:sz w:val="24"/>
          <w:szCs w:val="24"/>
        </w:rPr>
        <w:t xml:space="preserve">относящиеся к условиям исполнения Государственного контракта. Результаты Экспертизы оформляются в виде заключения о результатах экспертизы (далее - Заключение), которое подписывается экспертом, уполномоченным представителем экспертной организации. В случае</w:t>
      </w:r>
      <w:r>
        <w:rPr>
          <w:rFonts w:ascii="Liberation Sans" w:hAnsi="Liberation Sans" w:cs="Liberation Sans"/>
          <w:sz w:val="24"/>
          <w:szCs w:val="24"/>
        </w:rPr>
        <w:t xml:space="preserve">, если по результатам Экспертизы установлены нарушения требований Государственного контракта, не препятствующие приемке оказанных услуг, в Заключении могут содержаться предложения об устранении данных нарушений, в том числе с указанием срока их устранения.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color w:val="000000"/>
          <w:sz w:val="24"/>
          <w:szCs w:val="24"/>
        </w:rPr>
      </w:pPr>
      <w:r>
        <w:rPr>
          <w:rFonts w:ascii="Liberation Sans" w:hAnsi="Liberation Sans" w:cs="Liberation Sans"/>
          <w:color w:val="000000" w:themeColor="text1"/>
          <w:sz w:val="24"/>
          <w:szCs w:val="24"/>
        </w:rPr>
        <w:t xml:space="preserve">5.4. По решению Государственного заказчика для приемки оказанных услуг может создаваться приемочная комиссия.</w:t>
      </w:r>
      <w:r>
        <w:rPr>
          <w:rFonts w:ascii="Liberation Sans" w:hAnsi="Liberation Sans" w:cs="Liberation Sans"/>
          <w:color w:val="000000"/>
          <w:sz w:val="24"/>
          <w:szCs w:val="24"/>
        </w:rPr>
      </w:r>
      <w:r>
        <w:rPr>
          <w:rFonts w:ascii="Liberation Sans" w:hAnsi="Liberation Sans" w:cs="Liberation Sans"/>
          <w:color w:val="000000"/>
          <w:sz w:val="24"/>
          <w:szCs w:val="24"/>
        </w:rPr>
      </w:r>
    </w:p>
    <w:p>
      <w:pPr>
        <w:pStyle w:val="1002"/>
        <w:ind w:firstLine="708"/>
        <w:jc w:val="both"/>
        <w:widowControl w:val="off"/>
        <w:rPr>
          <w:rFonts w:ascii="Liberation Sans" w:hAnsi="Liberation Sans" w:cs="Liberation Sans"/>
          <w:color w:val="000000"/>
          <w:sz w:val="24"/>
          <w:szCs w:val="24"/>
        </w:rPr>
      </w:pPr>
      <w:r>
        <w:rPr>
          <w:rFonts w:ascii="Liberation Sans" w:hAnsi="Liberation Sans" w:cs="Liberation Sans"/>
          <w:color w:val="000000" w:themeColor="text1"/>
          <w:sz w:val="24"/>
          <w:szCs w:val="24"/>
        </w:rPr>
        <w:t xml:space="preserve">В случае привлечения Государственным заказчиком для проведения Экспертизы экспертов, экспертных организаций при принятии решения о при</w:t>
      </w:r>
      <w:r>
        <w:rPr>
          <w:rFonts w:ascii="Liberation Sans" w:hAnsi="Liberation Sans" w:cs="Liberation Sans"/>
          <w:color w:val="000000" w:themeColor="text1"/>
          <w:sz w:val="24"/>
          <w:szCs w:val="24"/>
        </w:rPr>
        <w:t xml:space="preserve">емке или об отказе в приемке оказанных услуг, предусмотренных Государственным контрактом, Государственный заказчик (приемочная комиссия) должен учитывать отраженные в Заключении предложения экспертов, экспертных организаций, привлеченных для ее проведения.</w:t>
      </w:r>
      <w:r>
        <w:rPr>
          <w:rFonts w:ascii="Liberation Sans" w:hAnsi="Liberation Sans" w:cs="Liberation Sans"/>
          <w:color w:val="000000"/>
          <w:sz w:val="24"/>
          <w:szCs w:val="24"/>
        </w:rPr>
      </w:r>
      <w:r>
        <w:rPr>
          <w:rFonts w:ascii="Liberation Sans" w:hAnsi="Liberation Sans" w:cs="Liberation Sans"/>
          <w:color w:val="000000"/>
          <w:sz w:val="24"/>
          <w:szCs w:val="24"/>
        </w:rPr>
      </w:r>
    </w:p>
    <w:p>
      <w:pPr>
        <w:pStyle w:val="1002"/>
        <w:ind w:firstLine="709"/>
        <w:jc w:val="both"/>
        <w:tabs>
          <w:tab w:val="clear" w:pos="708" w:leader="none"/>
          <w:tab w:val="left" w:pos="709" w:leader="none"/>
        </w:tabs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pP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5.5. Исполнитель </w:t>
      </w:r>
      <w:r>
        <w:rPr>
          <w:rFonts w:ascii="Liberation Sans" w:hAnsi="Liberation Sans" w:cs="Liberation Sans"/>
          <w:b w:val="0"/>
          <w:bCs w:val="0"/>
          <w:color w:val="000000" w:themeColor="text1"/>
          <w:spacing w:val="4"/>
          <w:sz w:val="24"/>
          <w:szCs w:val="24"/>
          <w:u w:val="single"/>
        </w:rPr>
        <w:t xml:space="preserve">в течение 5 (пяти) рабочих дней</w:t>
      </w: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 со дня оказания услуг и предоставления подтверждающих </w:t>
      </w: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документов формирует с использованием единой информационной системы, подписывает усиленной электронной подписью лица, имеющего право действовать от имени Исполнителя, и размещает в единой информационной системе документ о приемке, который должен содержать:</w:t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</w:p>
    <w:p>
      <w:pPr>
        <w:pStyle w:val="1002"/>
        <w:ind w:firstLine="709"/>
        <w:jc w:val="both"/>
        <w:tabs>
          <w:tab w:val="clear" w:pos="708" w:leader="none"/>
          <w:tab w:val="left" w:pos="709" w:leader="none"/>
        </w:tabs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pP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а) идентификационный код закупки, наименование, место нахождения Государственного заказчика, наименование объекта закупки, место оказания услуг, информацию об Исполнителе, единицу измерения;</w:t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</w:p>
    <w:p>
      <w:pPr>
        <w:pStyle w:val="1002"/>
        <w:ind w:firstLine="709"/>
        <w:jc w:val="both"/>
        <w:tabs>
          <w:tab w:val="clear" w:pos="708" w:leader="none"/>
          <w:tab w:val="left" w:pos="709" w:leader="none"/>
        </w:tabs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pP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б) наименование услуг;</w:t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</w:p>
    <w:p>
      <w:pPr>
        <w:pStyle w:val="1002"/>
        <w:ind w:firstLine="709"/>
        <w:jc w:val="both"/>
        <w:tabs>
          <w:tab w:val="clear" w:pos="708" w:leader="none"/>
          <w:tab w:val="left" w:pos="709" w:leader="none"/>
        </w:tabs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pP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в) информацию о количестве услуг;</w:t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</w:p>
    <w:p>
      <w:pPr>
        <w:pStyle w:val="1002"/>
        <w:ind w:firstLine="709"/>
        <w:jc w:val="both"/>
        <w:tabs>
          <w:tab w:val="clear" w:pos="708" w:leader="none"/>
          <w:tab w:val="left" w:pos="709" w:leader="none"/>
        </w:tabs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pP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г) стоимость исполненных Исполнителем обязательств, предусмотренных Государственным контрактом, с указанием цены за единицу услуги;</w:t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</w:p>
    <w:p>
      <w:pPr>
        <w:pStyle w:val="1002"/>
        <w:ind w:firstLine="709"/>
        <w:jc w:val="both"/>
        <w:tabs>
          <w:tab w:val="clear" w:pos="708" w:leader="none"/>
          <w:tab w:val="left" w:pos="709" w:leader="none"/>
        </w:tabs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pP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д) иную информацию.</w:t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</w:p>
    <w:p>
      <w:pPr>
        <w:pStyle w:val="1002"/>
        <w:ind w:firstLine="709"/>
        <w:jc w:val="both"/>
        <w:tabs>
          <w:tab w:val="clear" w:pos="708" w:leader="none"/>
          <w:tab w:val="left" w:pos="709" w:leader="none"/>
        </w:tabs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pP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5.6. К документу о приемке могут прилагаться д</w:t>
      </w: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окументы, которые считаются его неотъемлемой частью. При этом в случае, если информация, содержащаяся в прилагаемых документах, не соответствует информации, содержащейся в документе о приемке, приоритет имеет информация, содержащаяся в документе о приемке.</w:t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</w:p>
    <w:p>
      <w:pPr>
        <w:pStyle w:val="1002"/>
        <w:ind w:firstLine="709"/>
        <w:jc w:val="both"/>
        <w:tabs>
          <w:tab w:val="clear" w:pos="708" w:leader="none"/>
          <w:tab w:val="left" w:pos="709" w:leader="none"/>
        </w:tabs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pP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5.</w:t>
      </w: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7. Документ о приемке, подписанный Исполнителем,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Государственному заказчику. Датой поступления Государ</w:t>
      </w: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ственному заказчику документа о приемке, подписанного Исполнителем, считается дата размещения в соответствии с настоящим пунктом такого документа в единой информационной системе в соответствии с часовой зоной, в которой расположен Государственный заказчик.</w:t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</w:p>
    <w:p>
      <w:pPr>
        <w:pStyle w:val="1002"/>
        <w:ind w:firstLine="709"/>
        <w:jc w:val="both"/>
        <w:tabs>
          <w:tab w:val="clear" w:pos="708" w:leader="none"/>
          <w:tab w:val="left" w:pos="709" w:leader="none"/>
        </w:tabs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pP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5.8. В течение 20 (двадцати) рабочих дней, следу</w:t>
      </w: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ющих за днем поступления документа о приемке, Государственный заказчик (за исключением случая создания приемочной комиссии) проводит проверку и приемку оказанных услуг на соответствие требованиям условий Контракта и осуществляет одно из следующих действий:</w:t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</w:p>
    <w:p>
      <w:pPr>
        <w:pStyle w:val="1002"/>
        <w:ind w:firstLine="709"/>
        <w:jc w:val="both"/>
        <w:tabs>
          <w:tab w:val="clear" w:pos="708" w:leader="none"/>
          <w:tab w:val="left" w:pos="709" w:leader="none"/>
        </w:tabs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pP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а) подписывает усиленной электронной подписью лица, имеющего право действовать от имени Государственного заказчика, и размещает в единой информационной системе документ о приемке;</w:t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</w:p>
    <w:p>
      <w:pPr>
        <w:pStyle w:val="1002"/>
        <w:ind w:firstLine="709"/>
        <w:jc w:val="both"/>
        <w:tabs>
          <w:tab w:val="clear" w:pos="708" w:leader="none"/>
          <w:tab w:val="left" w:pos="709" w:leader="none"/>
        </w:tabs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pP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б) формирует с использованием единой информационно</w:t>
      </w: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й системы, подписывает усиленной электронной подписью лица, имеющего право действовать от имени Государственного заказчика, и размещает в единой информационной системе мотивированный отказ от подписания документа о приемке с указанием причин такого отказа.</w:t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</w:p>
    <w:p>
      <w:pPr>
        <w:pStyle w:val="1002"/>
        <w:ind w:firstLine="709"/>
        <w:jc w:val="both"/>
        <w:tabs>
          <w:tab w:val="clear" w:pos="708" w:leader="none"/>
          <w:tab w:val="left" w:pos="709" w:leader="none"/>
        </w:tabs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pP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5.9. В случае создания приемочной комиссии не позднее двадцати рабочих дней, следующих за днем поступления Государственному заказчику документа о приемке:</w:t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</w:p>
    <w:p>
      <w:pPr>
        <w:pStyle w:val="1002"/>
        <w:ind w:firstLine="709"/>
        <w:jc w:val="both"/>
        <w:tabs>
          <w:tab w:val="clear" w:pos="708" w:leader="none"/>
          <w:tab w:val="left" w:pos="709" w:leader="none"/>
        </w:tabs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pP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а) члены приемочной комиссии подписывают усиленными электронными подписями поступивший документ о приемке или формируют с использо</w:t>
      </w: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ванием единой информационной системы, подписывают усиленными электронными подписями мотивированный отказ от подписания документа о приемке с указанием причин такого отказа. При этом, если приемочная комиссия включает членов, не являющихся работниками Госуд</w:t>
      </w: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арственного заказчика, допускается осуществлять подписание документа о приемке, составление мотивированного отказа от подписания документа о приемке, подписание такого отказа без использования усиленных электронных подписей и единой информационной системы;</w:t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</w:p>
    <w:p>
      <w:pPr>
        <w:pStyle w:val="1002"/>
        <w:ind w:firstLine="709"/>
        <w:jc w:val="both"/>
        <w:tabs>
          <w:tab w:val="clear" w:pos="708" w:leader="none"/>
          <w:tab w:val="left" w:pos="709" w:leader="none"/>
        </w:tabs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pP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б) после подписания членами приемочной комиссии в соответствии с подпунктом «а» настоящего пункта документа о приемке или мотивированного отказа от подписания документа о приемке Государственный заказ</w:t>
      </w: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чик подписывает документ о приемке или мотивированный отказ от подписания документа о приемке усиленной электронной подписью лица, имеющего право действовать от имени Государственного заказчика, и размещает их в единой информационной системе. Если члены пр</w:t>
      </w: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иемочной комиссии в соответствии с подпунктом «а» настоящего пункта не использовали усиленные электронные подписи и единую информационную систему, Государственный заказчик прилагает подписанные ими документы в форме электронных образов бумажных документов.</w:t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</w:p>
    <w:p>
      <w:pPr>
        <w:pStyle w:val="1002"/>
        <w:ind w:firstLine="709"/>
        <w:jc w:val="both"/>
        <w:tabs>
          <w:tab w:val="clear" w:pos="708" w:leader="none"/>
          <w:tab w:val="left" w:pos="709" w:leader="none"/>
        </w:tabs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pP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5.10. До</w:t>
      </w: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кумент о приемке, мотивированный отказ от подписания документа о приемке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Исполнителю. Датой поступления Ис</w:t>
      </w: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полнителю документа о приемке, мотивированного отказа от подписания документа о приемке считается дата размещения документа о приемке, мотивированного отказа в единой информационной системе в соответствии с часовой зоной, в которой расположен Исполнитель. </w:t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</w:p>
    <w:p>
      <w:pPr>
        <w:pStyle w:val="1002"/>
        <w:ind w:firstLine="709"/>
        <w:jc w:val="both"/>
        <w:tabs>
          <w:tab w:val="clear" w:pos="708" w:leader="none"/>
          <w:tab w:val="left" w:pos="709" w:leader="none"/>
        </w:tabs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pP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5.11. В случае получения мотивированного </w:t>
      </w: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отказа от подписания документа о приемке Исполнитель вправе устранить причины, указанные в таком мотивированном отказе, и направить Государственному заказчику документ о приемке в порядке, предусмотренном пунктом 5.5. настоящего Государственного контракта.</w:t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</w:p>
    <w:p>
      <w:pPr>
        <w:pStyle w:val="1002"/>
        <w:ind w:firstLine="709"/>
        <w:jc w:val="both"/>
        <w:tabs>
          <w:tab w:val="clear" w:pos="708" w:leader="none"/>
          <w:tab w:val="left" w:pos="709" w:leader="none"/>
        </w:tabs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pP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5.12. Внесение исправлений в док</w:t>
      </w: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умент о приемке осуществляется путем формирования, подписания усиленными электронными подписями лиц, имеющих право действовать от имени Исполнителя, Государственного заказчика, и размещения в единой информационной системе исправленного документа о приемке.</w:t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</w:p>
    <w:p>
      <w:pPr>
        <w:pStyle w:val="1002"/>
        <w:ind w:firstLine="709"/>
        <w:jc w:val="both"/>
        <w:tabs>
          <w:tab w:val="clear" w:pos="708" w:leader="none"/>
          <w:tab w:val="left" w:pos="709" w:leader="none"/>
        </w:tabs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pP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5.13. Государственный заказчик, обнаруживший после приемки услуг недостатки, которые не могли быть установлены при приемке (скрытые недостатки), в том числе та</w:t>
      </w: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кие, которые были умышленно скрыты Исполнителем, обязан известить об этом Исполнителя в течение 15 (пятнадцати) дней при их обнаружении и вправе потребовать замены услуг, на условиях, установленных настоящим Государственным контрактом.</w:t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</w:p>
    <w:p>
      <w:pPr>
        <w:pStyle w:val="1002"/>
        <w:ind w:firstLine="709"/>
        <w:jc w:val="both"/>
        <w:tabs>
          <w:tab w:val="clear" w:pos="708" w:leader="none"/>
          <w:tab w:val="left" w:pos="709" w:leader="none"/>
        </w:tabs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pP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5.14. Датой приемки, считается дата размещения в единой информационной системе документа о приемке, подписанного Государственным заказчиком.</w:t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</w:p>
    <w:p>
      <w:pPr>
        <w:pStyle w:val="1002"/>
        <w:ind w:firstLine="709"/>
        <w:jc w:val="both"/>
        <w:tabs>
          <w:tab w:val="clear" w:pos="708" w:leader="none"/>
          <w:tab w:val="left" w:pos="709" w:leader="none"/>
        </w:tabs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pPr>
      <w:r>
        <w:rPr>
          <w:rFonts w:ascii="Liberation Sans" w:hAnsi="Liberation Sans" w:cs="Liberation Sans"/>
          <w:bCs/>
          <w:color w:val="000000" w:themeColor="text1"/>
          <w:spacing w:val="4"/>
          <w:sz w:val="24"/>
          <w:szCs w:val="24"/>
        </w:rPr>
        <w:t xml:space="preserve">5.15. Государственный заказчик вправе не отказывать в приемке оказанных услуг в случае выявления несоответствия этих услуг условиям Государственного контракта, если выявленное несоответствие не препятствует приемке этих услуг и устранено Исполнителем.</w:t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  <w:r>
        <w:rPr>
          <w:rFonts w:ascii="Liberation Sans" w:hAnsi="Liberation Sans" w:cs="Liberation Sans"/>
          <w:bCs/>
          <w:color w:val="000000"/>
          <w:spacing w:val="4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5.16. Услуги, предусмотренные Государственным контрактом, считаются оказанными с даты подписания сторонами документа о приемки в ЕИС.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jc w:val="center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  <w:tab/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jc w:val="center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  <w:t xml:space="preserve">6. ОТВЕТСТВЕННОСТЬ СТОРОН</w:t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contextualSpacing w:val="0"/>
        <w:ind w:left="0" w:right="0" w:firstLine="709"/>
        <w:jc w:val="both"/>
        <w:rPr>
          <w:rFonts w:ascii="Liberation Sans" w:hAnsi="Liberation Sans" w:cs="Liberation Sans"/>
          <w:sz w:val="24"/>
          <w:szCs w:val="24"/>
          <w14:ligatures w14:val="none"/>
        </w:rPr>
        <w:suppressLineNumbers w:val="0"/>
      </w:pPr>
      <w:r>
        <w:rPr>
          <w:rFonts w:ascii="Liberation Sans" w:hAnsi="Liberation Sans" w:cs="Liberation Sans"/>
          <w:color w:val="000000"/>
          <w:sz w:val="24"/>
          <w:szCs w:val="24"/>
        </w:rPr>
        <w:t xml:space="preserve">6.1. З</w:t>
      </w:r>
      <w:r>
        <w:rPr>
          <w:rFonts w:ascii="Liberation Sans" w:hAnsi="Liberation Sans" w:cs="Liberation Sans"/>
          <w:sz w:val="24"/>
          <w:szCs w:val="24"/>
        </w:rPr>
        <w:t xml:space="preserve">а невыполнение или ненадлежащее выполнение обязательств по Контракту Стороны несут ответственность в соответствии с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Государственным к</w:t>
      </w:r>
      <w:r>
        <w:rPr>
          <w:rFonts w:ascii="Liberation Sans" w:hAnsi="Liberation Sans" w:cs="Liberation Sans"/>
          <w:sz w:val="24"/>
          <w:szCs w:val="24"/>
        </w:rPr>
        <w:t xml:space="preserve">онтрактом, а в случаях, неурегулированных условиями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Государственного</w:t>
      </w:r>
      <w:r>
        <w:rPr>
          <w:rFonts w:ascii="Liberation Sans" w:hAnsi="Liberation Sans" w:cs="Liberation Sans"/>
          <w:sz w:val="24"/>
          <w:szCs w:val="24"/>
        </w:rPr>
        <w:t xml:space="preserve"> контракта, в порядке, установленном законодательством Российской Федерации.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contextualSpacing w:val="0"/>
        <w:ind w:left="0" w:right="0" w:firstLine="709"/>
        <w:jc w:val="both"/>
        <w:rPr>
          <w:rFonts w:ascii="Liberation Sans" w:hAnsi="Liberation Sans" w:cs="Liberation Sans"/>
          <w:sz w:val="24"/>
          <w:szCs w:val="24"/>
          <w14:ligatures w14:val="none"/>
        </w:rPr>
        <w:suppressLineNumbers w:val="0"/>
      </w:pPr>
      <w:r>
        <w:rPr>
          <w:rFonts w:ascii="Liberation Sans" w:hAnsi="Liberation Sans" w:cs="Liberation Sans"/>
          <w:sz w:val="24"/>
          <w:szCs w:val="24"/>
        </w:rPr>
        <w:t xml:space="preserve">6.2. Исполнитель несет ответственность по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Государственному к</w:t>
      </w:r>
      <w:r>
        <w:rPr>
          <w:rFonts w:ascii="Liberation Sans" w:hAnsi="Liberation Sans" w:cs="Liberation Sans"/>
          <w:sz w:val="24"/>
          <w:szCs w:val="24"/>
        </w:rPr>
        <w:t xml:space="preserve">онтракту за действия привлекаемых соисполнителей, как за свои собственные.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contextualSpacing w:val="0"/>
        <w:ind w:left="0" w:right="0" w:firstLine="709"/>
        <w:jc w:val="both"/>
        <w:rPr>
          <w:rFonts w:ascii="Liberation Sans" w:hAnsi="Liberation Sans" w:cs="Liberation Sans"/>
          <w:sz w:val="24"/>
          <w:szCs w:val="24"/>
          <w14:ligatures w14:val="none"/>
        </w:rPr>
        <w:suppressLineNumbers w:val="0"/>
      </w:pPr>
      <w:r>
        <w:rPr>
          <w:rFonts w:ascii="Liberation Sans" w:hAnsi="Liberation Sans" w:cs="Liberation Sans"/>
          <w:sz w:val="24"/>
          <w:szCs w:val="24"/>
        </w:rPr>
        <w:t xml:space="preserve">6.3. Ответственность Исполнителя: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contextualSpacing w:val="0"/>
        <w:ind w:left="0" w:right="0" w:firstLine="709"/>
        <w:jc w:val="both"/>
        <w:rPr>
          <w:rFonts w:ascii="Liberation Sans" w:hAnsi="Liberation Sans" w:cs="Liberation Sans"/>
          <w:sz w:val="24"/>
          <w:szCs w:val="24"/>
          <w14:ligatures w14:val="none"/>
        </w:rPr>
        <w:suppressLineNumbers w:val="0"/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  <w:t xml:space="preserve">6.3.1. В случае нарушения сроков оказания услуг и (или) нарушени</w:t>
      </w:r>
      <w:r>
        <w:rPr>
          <w:rFonts w:ascii="Liberation Sans" w:hAnsi="Liberation Sans" w:cs="Liberation Sans"/>
          <w:sz w:val="24"/>
          <w:szCs w:val="24"/>
        </w:rPr>
        <w:t xml:space="preserve">я сроков представления отчетной документации, предусмотренных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Государственным </w:t>
      </w:r>
      <w:r>
        <w:rPr>
          <w:rFonts w:ascii="Liberation Sans" w:hAnsi="Liberation Sans" w:cs="Liberation Sans"/>
          <w:sz w:val="24"/>
          <w:szCs w:val="24"/>
        </w:rPr>
        <w:t xml:space="preserve">контрактом, а также в иных случаях ненадлежащего исполнения Исполнителем обязательств, предусмотренных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Государственным к</w:t>
      </w:r>
      <w:r>
        <w:rPr>
          <w:rFonts w:ascii="Liberation Sans" w:hAnsi="Liberation Sans" w:cs="Liberation Sans"/>
          <w:sz w:val="24"/>
          <w:szCs w:val="24"/>
        </w:rPr>
        <w:t xml:space="preserve">онтрактом, Заказчик направляет Исполнителю требование об уплате неустоек (штрафов, пеней).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contextualSpacing w:val="0"/>
        <w:ind w:left="0" w:right="0" w:firstLine="709"/>
        <w:jc w:val="both"/>
        <w:rPr>
          <w:rFonts w:ascii="Liberation Sans" w:hAnsi="Liberation Sans" w:cs="Liberation Sans"/>
          <w:sz w:val="24"/>
          <w:szCs w:val="24"/>
          <w14:ligatures w14:val="none"/>
        </w:rPr>
        <w:suppressLineNumbers w:val="0"/>
      </w:pPr>
      <w:r>
        <w:rPr>
          <w:rFonts w:ascii="Liberation Sans" w:hAnsi="Liberation Sans" w:cs="Liberation Sans"/>
          <w:sz w:val="24"/>
          <w:szCs w:val="24"/>
        </w:rPr>
        <w:t xml:space="preserve">6.3.2. </w:t>
      </w:r>
      <w:r>
        <w:rPr>
          <w:rFonts w:ascii="Liberation Sans" w:hAnsi="Liberation Sans" w:cs="Liberation Sans"/>
          <w:sz w:val="24"/>
          <w:szCs w:val="24"/>
        </w:rPr>
        <w:t xml:space="preserve">З</w:t>
      </w:r>
      <w:r>
        <w:rPr>
          <w:rFonts w:ascii="Liberation Sans" w:hAnsi="Liberation Sans" w:cs="Liberation Sans"/>
          <w:sz w:val="24"/>
          <w:szCs w:val="24"/>
        </w:rPr>
        <w:t xml:space="preserve">а каждый факт неисполнения или ненадлежащего исполнения</w:t>
      </w:r>
      <w:r>
        <w:rPr>
          <w:rFonts w:ascii="Liberation Sans" w:hAnsi="Liberation Sans" w:cs="Liberation Sans"/>
          <w:sz w:val="24"/>
          <w:szCs w:val="24"/>
        </w:rPr>
        <w:t xml:space="preserve"> Исполнителем обязательств, предусмотренных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Государственным к</w:t>
      </w:r>
      <w:r>
        <w:rPr>
          <w:rFonts w:ascii="Liberation Sans" w:hAnsi="Liberation Sans" w:cs="Liberation Sans"/>
          <w:sz w:val="24"/>
          <w:szCs w:val="24"/>
        </w:rPr>
        <w:t xml:space="preserve">онтрактом</w:t>
      </w:r>
      <w:r>
        <w:rPr>
          <w:rFonts w:ascii="Liberation Sans" w:hAnsi="Liberation Sans" w:cs="Liberation Sans"/>
          <w:sz w:val="24"/>
          <w:szCs w:val="24"/>
        </w:rPr>
        <w:t xml:space="preserve">, за исключением просрочки исполнения обязательств (в том числе гарантийного обязательства), предусмотренных контрактом, размер штрафа устанавливается 10 %  цены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Государственного к</w:t>
      </w:r>
      <w:r>
        <w:rPr>
          <w:rFonts w:ascii="Liberation Sans" w:hAnsi="Liberation Sans" w:cs="Liberation Sans"/>
          <w:sz w:val="24"/>
          <w:szCs w:val="24"/>
        </w:rPr>
        <w:t xml:space="preserve">онтракта</w:t>
      </w:r>
      <w:r>
        <w:rPr>
          <w:rFonts w:ascii="Liberation Sans" w:hAnsi="Liberation Sans" w:cs="Liberation Sans"/>
          <w:sz w:val="24"/>
          <w:szCs w:val="24"/>
        </w:rPr>
        <w:t xml:space="preserve">.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contextualSpacing w:val="0"/>
        <w:ind w:left="0" w:right="0" w:firstLine="709"/>
        <w:jc w:val="both"/>
        <w:rPr>
          <w:rFonts w:ascii="Liberation Sans" w:hAnsi="Liberation Sans" w:cs="Liberation Sans"/>
          <w:sz w:val="24"/>
          <w:szCs w:val="24"/>
          <w14:ligatures w14:val="none"/>
        </w:rPr>
        <w:suppressLineNumbers w:val="0"/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  <w:t xml:space="preserve">6</w:t>
      </w:r>
      <w:r>
        <w:rPr>
          <w:rFonts w:ascii="Liberation Sans" w:hAnsi="Liberation Sans" w:cs="Liberation Sans"/>
          <w:sz w:val="24"/>
          <w:szCs w:val="24"/>
        </w:rPr>
        <w:t xml:space="preserve">.3.3. За несвоевременное исполнение Исполнителем обязательств, начисляется пеня за каждый день прос</w:t>
      </w:r>
      <w:r>
        <w:rPr>
          <w:rFonts w:ascii="Liberation Sans" w:hAnsi="Liberation Sans" w:cs="Liberation Sans"/>
          <w:sz w:val="24"/>
          <w:szCs w:val="24"/>
        </w:rPr>
        <w:t xml:space="preserve">рочки исполнения обязательства, предусмотренного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Государственным </w:t>
      </w:r>
      <w:r>
        <w:rPr>
          <w:rFonts w:ascii="Liberation Sans" w:hAnsi="Liberation Sans" w:cs="Liberation Sans"/>
          <w:sz w:val="24"/>
          <w:szCs w:val="24"/>
        </w:rPr>
        <w:t xml:space="preserve">контрактом</w:t>
      </w:r>
      <w:r>
        <w:rPr>
          <w:rFonts w:ascii="Liberation Sans" w:hAnsi="Liberation Sans" w:cs="Liberation Sans"/>
          <w:sz w:val="24"/>
          <w:szCs w:val="24"/>
        </w:rPr>
        <w:t xml:space="preserve">, в размере 1/300 действующей на дату уплаты пени ключевой ставки Центрального банка Российской Федерации от цены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Государственного </w:t>
      </w:r>
      <w:r>
        <w:rPr>
          <w:rFonts w:ascii="Liberation Sans" w:hAnsi="Liberation Sans" w:cs="Liberation Sans"/>
          <w:sz w:val="24"/>
          <w:szCs w:val="24"/>
        </w:rPr>
        <w:t xml:space="preserve">контракта</w:t>
      </w:r>
      <w:r>
        <w:rPr>
          <w:rFonts w:ascii="Liberation Sans" w:hAnsi="Liberation Sans" w:cs="Liberation Sans"/>
          <w:sz w:val="24"/>
          <w:szCs w:val="24"/>
        </w:rPr>
        <w:t xml:space="preserve">, уменьшенной на сумму, пропорцион</w:t>
      </w:r>
      <w:r>
        <w:rPr>
          <w:rFonts w:ascii="Liberation Sans" w:hAnsi="Liberation Sans" w:cs="Liberation Sans"/>
          <w:sz w:val="24"/>
          <w:szCs w:val="24"/>
        </w:rPr>
        <w:t xml:space="preserve">альную объему обязательств, предусмотренных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Государственным </w:t>
      </w:r>
      <w:r>
        <w:rPr>
          <w:rFonts w:ascii="Liberation Sans" w:hAnsi="Liberation Sans" w:cs="Liberation Sans"/>
          <w:sz w:val="24"/>
          <w:szCs w:val="24"/>
        </w:rPr>
        <w:t xml:space="preserve">контрактом</w:t>
      </w:r>
      <w:r>
        <w:rPr>
          <w:rFonts w:ascii="Liberation Sans" w:hAnsi="Liberation Sans" w:cs="Liberation Sans"/>
          <w:sz w:val="24"/>
          <w:szCs w:val="24"/>
        </w:rPr>
        <w:t xml:space="preserve"> </w:t>
      </w:r>
      <w:r>
        <w:rPr>
          <w:rFonts w:ascii="Liberation Sans" w:hAnsi="Liberation Sans" w:cs="Liberation Sans"/>
          <w:sz w:val="24"/>
          <w:szCs w:val="24"/>
        </w:rPr>
        <w:t xml:space="preserve">и фактически исполненных Исполнителем, за исключением случаев, если законодательством Российской Федерации установлен иной порядок начисления пени.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contextualSpacing w:val="0"/>
        <w:ind w:left="0" w:right="0" w:firstLine="709"/>
        <w:jc w:val="both"/>
        <w:rPr>
          <w:rFonts w:ascii="Liberation Sans" w:hAnsi="Liberation Sans" w:cs="Liberation Sans"/>
          <w:sz w:val="24"/>
          <w:szCs w:val="24"/>
          <w14:ligatures w14:val="none"/>
        </w:rPr>
        <w:suppressLineNumbers w:val="0"/>
      </w:pPr>
      <w:r>
        <w:rPr>
          <w:rFonts w:ascii="Liberation Sans" w:hAnsi="Liberation Sans" w:cs="Liberation Sans"/>
          <w:sz w:val="24"/>
          <w:szCs w:val="24"/>
        </w:rPr>
        <w:t xml:space="preserve">6.3.4. За каждый факт неисполнения или ненадлежащего исполнения Исполнителем обязательств, предусмотренных</w:t>
      </w:r>
      <w:r>
        <w:rPr>
          <w:rFonts w:ascii="Liberation Sans" w:hAnsi="Liberation Sans" w:cs="Liberation Sans"/>
          <w:sz w:val="24"/>
          <w:szCs w:val="24"/>
        </w:rPr>
        <w:t xml:space="preserve">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Государственным </w:t>
      </w:r>
      <w:r>
        <w:rPr>
          <w:rFonts w:ascii="Liberation Sans" w:hAnsi="Liberation Sans" w:cs="Liberation Sans"/>
          <w:sz w:val="24"/>
          <w:szCs w:val="24"/>
        </w:rPr>
        <w:t xml:space="preserve">контрактом</w:t>
      </w:r>
      <w:r>
        <w:rPr>
          <w:rFonts w:ascii="Liberation Sans" w:hAnsi="Liberation Sans" w:cs="Liberation Sans"/>
          <w:sz w:val="24"/>
          <w:szCs w:val="24"/>
        </w:rPr>
        <w:t xml:space="preserve">, которое не имеет стоимостного выражения, размер штрафа устанавливается в виде фиксированной суммы, Исполнитель в соответствии с пунктом 6 Правил № 1042, выплачивает Заказчику штраф в размере 1 000 (одной тысячи) рублей.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contextualSpacing w:val="0"/>
        <w:ind w:left="0" w:right="0" w:firstLine="709"/>
        <w:jc w:val="both"/>
        <w:rPr>
          <w:rFonts w:ascii="Liberation Sans" w:hAnsi="Liberation Sans" w:cs="Liberation Sans"/>
          <w:sz w:val="24"/>
          <w:szCs w:val="24"/>
          <w14:ligatures w14:val="none"/>
        </w:rPr>
        <w:suppressLineNumbers w:val="0"/>
      </w:pPr>
      <w:r>
        <w:rPr>
          <w:rFonts w:ascii="Liberation Sans" w:hAnsi="Liberation Sans" w:cs="Liberation Sans"/>
          <w:sz w:val="24"/>
          <w:szCs w:val="24"/>
        </w:rPr>
        <w:t xml:space="preserve">6.4. Ответственность Заказчика: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contextualSpacing w:val="0"/>
        <w:ind w:left="0" w:right="0" w:firstLine="709"/>
        <w:jc w:val="both"/>
        <w:rPr>
          <w:rFonts w:ascii="Liberation Sans" w:hAnsi="Liberation Sans" w:cs="Liberation Sans"/>
          <w:sz w:val="24"/>
          <w:szCs w:val="24"/>
          <w14:ligatures w14:val="none"/>
        </w:rPr>
        <w:suppressLineNumbers w:val="0"/>
      </w:pPr>
      <w:r>
        <w:rPr>
          <w:rFonts w:ascii="Liberation Sans" w:hAnsi="Liberation Sans" w:cs="Liberation Sans"/>
          <w:sz w:val="24"/>
          <w:szCs w:val="24"/>
        </w:rPr>
        <w:t xml:space="preserve">6.4.1. За каждый факт неисполне</w:t>
      </w:r>
      <w:r>
        <w:rPr>
          <w:rFonts w:ascii="Liberation Sans" w:hAnsi="Liberation Sans" w:cs="Liberation Sans"/>
          <w:sz w:val="24"/>
          <w:szCs w:val="24"/>
        </w:rPr>
        <w:t xml:space="preserve">ния Заказчиком обязательств, предусмотренных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Государственным </w:t>
      </w:r>
      <w:r>
        <w:rPr>
          <w:rFonts w:ascii="Liberation Sans" w:hAnsi="Liberation Sans" w:cs="Liberation Sans"/>
          <w:sz w:val="24"/>
          <w:szCs w:val="24"/>
        </w:rPr>
        <w:t xml:space="preserve">контрактом</w:t>
      </w:r>
      <w:r>
        <w:rPr>
          <w:rFonts w:ascii="Liberation Sans" w:hAnsi="Liberation Sans" w:cs="Liberation Sans"/>
          <w:sz w:val="24"/>
          <w:szCs w:val="24"/>
        </w:rPr>
        <w:t xml:space="preserve"> (за исключением просрочки исполнения обязательств, предусмотренных Контрактом), Заказчик, в соответствии с пунктом 9 Правил № 1042, выплачивает Исполнителю штраф в размере 1 000 (одной тысячи) рублей.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ind w:left="0" w:right="0" w:firstLine="540"/>
        <w:jc w:val="both"/>
        <w:spacing w:before="0" w:after="0" w:line="28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sz w:val="24"/>
          <w:szCs w:val="24"/>
        </w:rPr>
        <w:t xml:space="preserve">6.4.2. В случае просрочки исполнения Зак</w:t>
      </w:r>
      <w:r>
        <w:rPr>
          <w:rFonts w:ascii="Liberation Sans" w:hAnsi="Liberation Sans" w:cs="Liberation Sans"/>
          <w:sz w:val="24"/>
          <w:szCs w:val="24"/>
        </w:rPr>
        <w:t xml:space="preserve">азчиком обязательств, предусмотренных Контрактом, Заказчик уплачивает пеню в размере </w:t>
      </w:r>
      <w:r>
        <w:rPr>
          <w:rFonts w:ascii="Liberation Sans" w:hAnsi="Liberation Sans" w:cs="Liberation Sans"/>
          <w:sz w:val="24"/>
          <w:szCs w:val="24"/>
        </w:rPr>
        <w:t xml:space="preserve">одной трехсотой</w:t>
      </w:r>
      <w:r>
        <w:rPr>
          <w:rFonts w:ascii="Liberation Sans" w:hAnsi="Liberation Sans" w:cs="Liberation Sans"/>
          <w:sz w:val="24"/>
          <w:szCs w:val="24"/>
        </w:rPr>
        <w:t xml:space="preserve"> действующей на дату уплаты пеней ключевой ставки Центрального банк</w:t>
      </w:r>
      <w:r>
        <w:rPr>
          <w:rFonts w:ascii="Liberation Sans" w:hAnsi="Liberation Sans" w:cs="Liberation Sans"/>
          <w:sz w:val="24"/>
          <w:szCs w:val="24"/>
        </w:rPr>
        <w:t xml:space="preserve">а Российской</w:t>
      </w:r>
      <w:r>
        <w:rPr>
          <w:rFonts w:ascii="Liberation Sans" w:hAnsi="Liberation Sans" w:cs="Liberation Sans"/>
          <w:sz w:val="24"/>
          <w:szCs w:val="24"/>
        </w:rPr>
        <w:t xml:space="preserve"> Федерации от не уплаченной в срок суммы. Пеня начисляется за каждый день просрочки исполнения обязательства, предусмотренного Контрактом, начиная со дня, следующего после дня истечения установленного Контрактом срока исполнения обязательства. 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contextualSpacing w:val="0"/>
        <w:ind w:left="0" w:right="0" w:firstLine="709"/>
        <w:jc w:val="both"/>
        <w:rPr>
          <w:rFonts w:ascii="Liberation Sans" w:hAnsi="Liberation Sans" w:cs="Liberation Sans"/>
          <w:sz w:val="24"/>
          <w:szCs w:val="24"/>
          <w14:ligatures w14:val="none"/>
        </w:rPr>
        <w:suppressLineNumbers w:val="0"/>
      </w:pPr>
      <w:r>
        <w:rPr>
          <w:rFonts w:ascii="Liberation Sans" w:hAnsi="Liberation Sans" w:cs="Liberation Sans"/>
          <w:sz w:val="24"/>
          <w:szCs w:val="24"/>
        </w:rPr>
        <w:t xml:space="preserve">6.5. Выплата неустоек, применение штрафных санкций, а также возмещение убытков не освобождает Стороны от исполнения своих обязательств по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Государственному </w:t>
      </w:r>
      <w:r>
        <w:rPr>
          <w:rFonts w:ascii="Liberation Sans" w:hAnsi="Liberation Sans" w:cs="Liberation Sans"/>
          <w:sz w:val="24"/>
          <w:szCs w:val="24"/>
        </w:rPr>
        <w:t xml:space="preserve">контракту</w:t>
      </w:r>
      <w:r>
        <w:rPr>
          <w:rFonts w:ascii="Liberation Sans" w:hAnsi="Liberation Sans" w:cs="Liberation Sans"/>
          <w:sz w:val="24"/>
          <w:szCs w:val="24"/>
        </w:rPr>
        <w:t xml:space="preserve">.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contextualSpacing w:val="0"/>
        <w:ind w:left="0" w:right="0" w:firstLine="709"/>
        <w:jc w:val="both"/>
        <w:rPr>
          <w:rFonts w:ascii="Liberation Sans" w:hAnsi="Liberation Sans" w:cs="Liberation Sans"/>
          <w:sz w:val="24"/>
          <w:szCs w:val="24"/>
          <w14:ligatures w14:val="none"/>
        </w:rPr>
        <w:suppressLineNumbers w:val="0"/>
      </w:pPr>
      <w:r>
        <w:rPr>
          <w:rFonts w:ascii="Liberation Sans" w:hAnsi="Liberation Sans" w:cs="Liberation Sans"/>
          <w:sz w:val="24"/>
          <w:szCs w:val="24"/>
        </w:rPr>
        <w:t xml:space="preserve">6.6. Сторона освобождается от уплаты неустойки (штрафа, пени), если докажет, что неисполнение или ненадлежащее исполнение обязательства, предусмотренного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Государственным </w:t>
      </w:r>
      <w:r>
        <w:rPr>
          <w:rFonts w:ascii="Liberation Sans" w:hAnsi="Liberation Sans" w:cs="Liberation Sans"/>
          <w:sz w:val="24"/>
          <w:szCs w:val="24"/>
        </w:rPr>
        <w:t xml:space="preserve">контрактом</w:t>
      </w:r>
      <w:r>
        <w:rPr>
          <w:rFonts w:ascii="Liberation Sans" w:hAnsi="Liberation Sans" w:cs="Liberation Sans"/>
          <w:sz w:val="24"/>
          <w:szCs w:val="24"/>
        </w:rPr>
        <w:t xml:space="preserve">, произошло вследствие непреодолимой силы или по вине другой Стороны.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contextualSpacing w:val="0"/>
        <w:ind w:left="0" w:right="0" w:firstLine="709"/>
        <w:jc w:val="both"/>
        <w:rPr>
          <w:rFonts w:ascii="Liberation Sans" w:hAnsi="Liberation Sans" w:cs="Liberation Sans"/>
          <w:sz w:val="24"/>
          <w:szCs w:val="24"/>
          <w14:ligatures w14:val="none"/>
        </w:rPr>
        <w:suppressLineNumbers w:val="0"/>
      </w:pPr>
      <w:r>
        <w:rPr>
          <w:rFonts w:ascii="Liberation Sans" w:hAnsi="Liberation Sans" w:cs="Liberation Sans"/>
          <w:sz w:val="24"/>
          <w:szCs w:val="24"/>
        </w:rPr>
        <w:t xml:space="preserve">6.7. </w:t>
      </w:r>
      <w:r>
        <w:rPr>
          <w:rFonts w:ascii="Liberation Sans" w:hAnsi="Liberation Sans" w:eastAsia="Liberation Sans" w:cs="Liberation Sans"/>
          <w:color w:val="auto"/>
          <w:sz w:val="24"/>
          <w:szCs w:val="24"/>
          <w:lang w:val="ru-RU" w:eastAsia="ru-RU" w:bidi="ar-SA"/>
        </w:rPr>
        <w:t xml:space="preserve">Общая сумма начисленных штрафов</w:t>
      </w:r>
      <w:r>
        <w:rPr>
          <w:rFonts w:ascii="Liberation Sans" w:hAnsi="Liberation Sans" w:cs="Liberation Sans"/>
          <w:sz w:val="24"/>
          <w:szCs w:val="24"/>
        </w:rPr>
        <w:t xml:space="preserve"> за неисполнение или ненадлежащее исполнение Исполнителем обязательств, предусмотренных Государственным контрактом, не может превышать цену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Государственного</w:t>
      </w:r>
      <w:r>
        <w:rPr>
          <w:rFonts w:ascii="Liberation Sans" w:hAnsi="Liberation Sans" w:cs="Liberation Sans"/>
          <w:sz w:val="24"/>
          <w:szCs w:val="24"/>
        </w:rPr>
        <w:t xml:space="preserve"> Контракта.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contextualSpacing w:val="0"/>
        <w:ind w:left="0" w:right="0" w:firstLine="709"/>
        <w:jc w:val="both"/>
        <w:rPr>
          <w:rFonts w:ascii="Liberation Sans" w:hAnsi="Liberation Sans" w:cs="Liberation Sans"/>
          <w:sz w:val="24"/>
          <w:szCs w:val="24"/>
          <w:highlight w:val="none"/>
          <w14:ligatures w14:val="none"/>
        </w:rPr>
        <w:suppressLineNumbers w:val="0"/>
      </w:pPr>
      <w:r>
        <w:rPr>
          <w:rFonts w:ascii="Liberation Sans" w:hAnsi="Liberation Sans" w:cs="Liberation Sans"/>
          <w:sz w:val="24"/>
          <w:szCs w:val="24"/>
        </w:rPr>
        <w:t xml:space="preserve">6.8. Общая сумма </w:t>
      </w:r>
      <w:r>
        <w:rPr>
          <w:rFonts w:ascii="Liberation Sans" w:hAnsi="Liberation Sans" w:eastAsia="Liberation Sans" w:cs="Liberation Sans"/>
          <w:color w:val="auto"/>
          <w:sz w:val="24"/>
          <w:szCs w:val="24"/>
          <w:lang w:val="ru-RU" w:eastAsia="ru-RU" w:bidi="ar-SA"/>
        </w:rPr>
        <w:t xml:space="preserve">начисленных </w:t>
      </w:r>
      <w:r>
        <w:rPr>
          <w:rFonts w:ascii="Liberation Sans" w:hAnsi="Liberation Sans" w:cs="Liberation Sans"/>
          <w:sz w:val="24"/>
          <w:szCs w:val="24"/>
        </w:rPr>
        <w:t xml:space="preserve">штрафов за неисполнение или ненадлежащее исполнение Заказчиком обязательств, предусмотренных </w:t>
      </w:r>
      <w:r>
        <w:rPr>
          <w:rFonts w:ascii="Liberation Sans" w:hAnsi="Liberation Sans" w:cs="Liberation Sans"/>
          <w:sz w:val="24"/>
          <w:szCs w:val="24"/>
        </w:rPr>
        <w:t xml:space="preserve">Государственным контрактом, не может превышать цену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Государственного</w:t>
      </w:r>
      <w:r>
        <w:rPr>
          <w:rFonts w:ascii="Liberation Sans" w:hAnsi="Liberation Sans" w:cs="Liberation Sans"/>
          <w:sz w:val="24"/>
          <w:szCs w:val="24"/>
        </w:rPr>
        <w:t xml:space="preserve"> Контракта</w:t>
      </w:r>
      <w:r>
        <w:rPr>
          <w:rFonts w:ascii="Liberation Sans" w:hAnsi="Liberation Sans" w:cs="Liberation Sans"/>
          <w:sz w:val="24"/>
          <w:szCs w:val="24"/>
        </w:rPr>
        <w:t xml:space="preserve">.</w:t>
      </w: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</w:p>
    <w:p>
      <w:pPr>
        <w:contextualSpacing w:val="0"/>
        <w:ind w:left="0" w:right="0" w:firstLine="709"/>
        <w:jc w:val="both"/>
        <w:rPr>
          <w:rFonts w:ascii="Liberation Sans" w:hAnsi="Liberation Sans" w:cs="Liberation Sans"/>
          <w:sz w:val="24"/>
          <w:szCs w:val="24"/>
          <w14:ligatures w14:val="none"/>
        </w:rPr>
        <w:suppressLineNumbers w:val="0"/>
      </w:pPr>
      <w:r>
        <w:rPr>
          <w:rFonts w:ascii="Liberation Sans" w:hAnsi="Liberation Sans" w:cs="Liberation Sans"/>
          <w:sz w:val="24"/>
          <w:szCs w:val="24"/>
          <w:highlight w:val="none"/>
        </w:rPr>
        <w:t xml:space="preserve">6.9. </w:t>
      </w:r>
      <w:r>
        <w:rPr>
          <w:rFonts w:ascii="Liberation Sans" w:hAnsi="Liberation Sans" w:cs="Liberation Sans"/>
          <w:sz w:val="24"/>
          <w:szCs w:val="24"/>
          <w:lang w:eastAsia="ru-RU"/>
        </w:rPr>
        <w:t xml:space="preserve"> </w:t>
      </w:r>
      <w:r>
        <w:rPr>
          <w:rFonts w:ascii="Liberation Sans" w:hAnsi="Liberation Sans" w:cs="Liberation Sans"/>
          <w:sz w:val="24"/>
          <w:szCs w:val="24"/>
        </w:rPr>
        <w:t xml:space="preserve">В случае просрочки исполнения Исполнителем обязательств, предусмотренных Контрактом, а также в иных случаях неисполнения или ненадлежащего исполнения Исполнителем обязательств, предусмотренных Контрактом, Заказчик вправе после направления Исполнителю требо</w:t>
      </w:r>
      <w:r>
        <w:rPr>
          <w:rFonts w:ascii="Liberation Sans" w:hAnsi="Liberation Sans" w:cs="Liberation Sans"/>
          <w:sz w:val="24"/>
          <w:szCs w:val="24"/>
        </w:rPr>
        <w:t xml:space="preserve">вания об уплате неустойки (штрафа, пени) и получения от Исполнителя отказа в удовлетворении данного требования (либо неполучения ответа в установленный срок) осуществить взыскание суммы неустойки (штрафа, пени) в бесспорном порядке без дополнительного согл</w:t>
      </w:r>
      <w:r>
        <w:rPr>
          <w:rFonts w:ascii="Liberation Sans" w:hAnsi="Liberation Sans" w:cs="Liberation Sans"/>
          <w:sz w:val="24"/>
          <w:szCs w:val="24"/>
        </w:rPr>
        <w:t xml:space="preserve">асия Исполнителя путем удержания указанной суммы из денежных средств, подлежащих оплате Исполнителю по Контракту, либо путем обращения взыскания на сумму обеспечения исполнения Контракта в порядке, установленном законодательством Российской Федерации</w:t>
      </w:r>
      <w:r>
        <w:rPr>
          <w:rFonts w:ascii="Liberation Sans" w:hAnsi="Liberation Sans" w:cs="Liberation Sans"/>
          <w:sz w:val="24"/>
          <w:szCs w:val="24"/>
          <w:lang w:eastAsia="ru-RU"/>
        </w:rPr>
        <w:t xml:space="preserve">.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pStyle w:val="1002"/>
        <w:ind w:firstLine="567"/>
        <w:jc w:val="both"/>
        <w:widowControl w:val="off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center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  <w:t xml:space="preserve">7. </w:t>
      </w:r>
      <w:r>
        <w:rPr>
          <w:rFonts w:ascii="Liberation Sans" w:hAnsi="Liberation Sans" w:cs="Liberation Sans"/>
          <w:b/>
          <w:bCs/>
          <w:sz w:val="24"/>
          <w:szCs w:val="24"/>
        </w:rPr>
        <w:t xml:space="preserve">ОБЕСПЕЧЕНИЕ ИСПОЛНЕНИЯ ОБЯЗАТЕЛЬСТВ</w:t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7.1.Государственный контракт предусматривает обеспечение его исполнения в размере 5 % </w:t>
      </w:r>
      <w:r>
        <w:rPr>
          <w:rFonts w:ascii="Liberation Sans" w:hAnsi="Liberation Sans" w:cs="Liberation Sans"/>
          <w:sz w:val="24"/>
          <w:szCs w:val="24"/>
        </w:rPr>
        <w:t xml:space="preserve">от начальной максимальной цены 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 Государственного контракта.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contextualSpacing/>
        <w:ind w:firstLine="709"/>
        <w:jc w:val="both"/>
        <w:spacing w:before="0" w:after="200" w:line="283" w:lineRule="exact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7.2. В случае если при проведении аукц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иона участником закупки, с которым заключается Государственный контракт, предложена цена Контракта, которая на 25 (двадцать пять) и более процентов ниже начальной (максимальной) цены Контракта, Государственный контракт заключается только после предоставлен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ия таким участником обеспечения исполнения Государственного контракта в размере, установленном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 статьей 37 Федерального закона № 44-ФЗ.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contextualSpacing/>
        <w:ind w:firstLine="709"/>
        <w:jc w:val="both"/>
        <w:spacing w:before="0" w:after="200" w:line="283" w:lineRule="exact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7.3. Исполнение Государст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венного контракта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 может обеспечиваться предоставлением независимой гарантии, соответствующей требованиям статьи 45 Федерального закона № 44-ФЗ, или внесением денежных средств на счет Государственного заказчика, указанный в пункте 7.4 настоящего Государственного контракта.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contextualSpacing/>
        <w:ind w:firstLine="709"/>
        <w:jc w:val="both"/>
        <w:spacing w:before="0" w:after="200" w:line="283" w:lineRule="exact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Способ обеспечения исполнения Государственного контракта, срок действия независимой гарантии определяются в соответствии с требованиями Федерального закона № 44-ФЗ Исполнителем самостоятельно.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contextualSpacing/>
        <w:ind w:firstLine="709"/>
        <w:jc w:val="both"/>
        <w:spacing w:before="0" w:after="200" w:line="283" w:lineRule="exact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При этом срок действия независимой гарантии должен превыша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ть предусмотренный Государственным контрактом срок исполнения обязательств, которые должны быть обеспечены такой независимой гарантией, не менее чем на один месяц, в том числе в случае его изменения в соответствии со статьей 95 Федерального закона № 44-ФЗ.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contextualSpacing/>
        <w:ind w:firstLine="709"/>
        <w:jc w:val="both"/>
        <w:spacing w:before="0" w:after="200" w:line="283" w:lineRule="atLeast"/>
        <w:rPr>
          <w:rFonts w:ascii="Liberation Sans" w:hAnsi="Liberation Sans" w:cs="Liberation Sans"/>
          <w:bCs/>
          <w:i/>
          <w:sz w:val="24"/>
          <w:szCs w:val="24"/>
        </w:rPr>
      </w:pP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7.4. 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Обеспечение исполнения Контракта 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перечисляется Исполнителем по  реквизитам </w:t>
      </w:r>
      <w:r>
        <w:rPr>
          <w:rFonts w:ascii="Liberation Sans" w:hAnsi="Liberation Sans"/>
          <w:color w:val="000000"/>
          <w:sz w:val="24"/>
          <w:szCs w:val="24"/>
        </w:rPr>
        <w:t xml:space="preserve">указанным в извещении о проведении электронного аукциона в разделе "Обеспечение исполнения контракта".</w:t>
      </w:r>
      <w:r>
        <w:rPr>
          <w:rFonts w:ascii="Liberation Sans" w:hAnsi="Liberation Sans" w:cs="Liberation Sans"/>
          <w:bCs/>
          <w:i/>
          <w:sz w:val="24"/>
          <w:szCs w:val="24"/>
        </w:rPr>
      </w:r>
      <w:r>
        <w:rPr>
          <w:rFonts w:ascii="Liberation Sans" w:hAnsi="Liberation Sans" w:cs="Liberation Sans"/>
          <w:bCs/>
          <w:i/>
          <w:sz w:val="24"/>
          <w:szCs w:val="24"/>
        </w:rPr>
      </w:r>
    </w:p>
    <w:p>
      <w:pPr>
        <w:pStyle w:val="1002"/>
        <w:ind w:firstLine="709"/>
        <w:jc w:val="both"/>
        <w:tabs>
          <w:tab w:val="left" w:pos="0" w:leader="none"/>
          <w:tab w:val="clear" w:pos="708" w:leader="none"/>
        </w:tabs>
        <w:rPr>
          <w:rFonts w:ascii="Liberation Sans" w:hAnsi="Liberation Sans" w:eastAsia="Liberation Serif" w:cs="Liberation Sans"/>
          <w:bCs/>
          <w:i/>
          <w:color w:val="000000" w:themeColor="text1"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b w:val="0"/>
          <w:i/>
          <w:iCs/>
          <w:sz w:val="24"/>
          <w:szCs w:val="24"/>
        </w:rPr>
        <w:t xml:space="preserve">Назначение платежа: «Обеспечение исполнения контракта </w:t>
      </w:r>
      <w:r>
        <w:rPr>
          <w:rFonts w:ascii="Liberation Sans" w:hAnsi="Liberation Sans" w:eastAsia="Liberation Sans" w:cs="Liberation Sans"/>
          <w:b w:val="0"/>
          <w:i/>
          <w:iCs/>
          <w:sz w:val="24"/>
          <w:szCs w:val="24"/>
          <w:lang w:eastAsia="ar-SA"/>
        </w:rPr>
        <w:t xml:space="preserve">на оказание услуг </w:t>
      </w:r>
      <w:r>
        <w:rPr>
          <w:rFonts w:ascii="Liberation Sans" w:hAnsi="Liberation Sans" w:cs="Liberation Sans"/>
          <w:i/>
          <w:iCs/>
          <w:sz w:val="24"/>
          <w:szCs w:val="24"/>
        </w:rPr>
        <w:t xml:space="preserve">по проведению специальной оценки условий труда </w:t>
      </w:r>
      <w:r>
        <w:rPr>
          <w:rFonts w:ascii="Liberation Sans" w:hAnsi="Liberation Sans" w:eastAsia="Liberation Sans" w:cs="Liberation Sans"/>
          <w:b w:val="0"/>
          <w:i/>
          <w:iCs/>
          <w:sz w:val="24"/>
          <w:szCs w:val="24"/>
        </w:rPr>
        <w:t xml:space="preserve"> (извещение №____________)»</w:t>
      </w:r>
      <w:r>
        <w:rPr>
          <w:rFonts w:ascii="Liberation Sans" w:hAnsi="Liberation Sans" w:eastAsia="Liberation Serif" w:cs="Liberation Sans"/>
          <w:bCs/>
          <w:i/>
          <w:color w:val="000000" w:themeColor="text1"/>
          <w:sz w:val="24"/>
          <w:szCs w:val="24"/>
          <w:highlight w:val="white"/>
        </w:rPr>
      </w:r>
      <w:r>
        <w:rPr>
          <w:rFonts w:ascii="Liberation Sans" w:hAnsi="Liberation Sans" w:eastAsia="Liberation Serif" w:cs="Liberation Sans"/>
          <w:bCs/>
          <w:i/>
          <w:color w:val="000000" w:themeColor="text1"/>
          <w:sz w:val="24"/>
          <w:szCs w:val="24"/>
          <w:highlight w:val="white"/>
        </w:rPr>
      </w:r>
    </w:p>
    <w:p>
      <w:pPr>
        <w:ind w:firstLine="709"/>
        <w:jc w:val="both"/>
        <w:tabs>
          <w:tab w:val="left" w:pos="0" w:leader="none"/>
          <w:tab w:val="clear" w:pos="708" w:leader="none"/>
        </w:tabs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  <w:highlight w:val="white"/>
        </w:rPr>
        <w:t xml:space="preserve">7.5. Обеспечение исполнения Государственного контракта возвращается (прекращается) Исполнителю в течение 15 (пятнадцати) календарных дней с даты исполнения Исполнителем обязательств, предусмотренных Государственным контрактом.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7.6. Независимая гарантия должна быть безотзывной и содержать следующую информацию: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76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- сумму независимой гарантии, подлеж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ащую уплате гарантом Заказчику в случае ненадлежащего исполнения обязательств принципалом в соответствии со статьей 96 Федерального закона № 44-ФЗ, а также идентификационный код закупки, при осуществлении которой предоставляется такая независимая гарантия;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76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- обязательства принципала, надлежащее исполнение которых обеспечивается независимой гарантией;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76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i/>
          <w:color w:val="000000" w:themeColor="text1"/>
          <w:sz w:val="24"/>
          <w:szCs w:val="24"/>
        </w:rPr>
        <w:t xml:space="preserve">- 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обязанность гаранта</w:t>
      </w:r>
      <w:r>
        <w:rPr>
          <w:rFonts w:ascii="Liberation Sans" w:hAnsi="Liberation Sans" w:eastAsia="Liberation Serif" w:cs="Liberation Sans"/>
          <w:i/>
          <w:color w:val="000000" w:themeColor="text1"/>
          <w:sz w:val="24"/>
          <w:szCs w:val="24"/>
        </w:rPr>
        <w:t xml:space="preserve"> </w:t>
      </w:r>
      <w:r>
        <w:rPr>
          <w:rStyle w:val="1042"/>
          <w:rFonts w:ascii="Liberation Sans" w:hAnsi="Liberation Sans" w:eastAsia="Liberation Serif" w:cs="Liberation Sans"/>
          <w:i w:val="0"/>
          <w:color w:val="000000" w:themeColor="text1"/>
          <w:sz w:val="24"/>
          <w:szCs w:val="24"/>
        </w:rPr>
        <w:t xml:space="preserve">в случае просрочки исполнения обязательств по независимой гарантии,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действия, за каждый день просрочки</w:t>
      </w:r>
      <w:r>
        <w:rPr>
          <w:rFonts w:ascii="Liberation Sans" w:hAnsi="Liberation Sans" w:eastAsia="Liberation Serif" w:cs="Liberation Sans"/>
          <w:i/>
          <w:color w:val="000000" w:themeColor="text1"/>
          <w:sz w:val="24"/>
          <w:szCs w:val="24"/>
        </w:rPr>
        <w:t xml:space="preserve"> 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уплатить заказчику неустойку в размере 0,1 процента денежной суммы, подлежащей уплате</w:t>
      </w:r>
      <w:r>
        <w:rPr>
          <w:rFonts w:ascii="Liberation Sans" w:hAnsi="Liberation Sans" w:eastAsia="Liberation Serif" w:cs="Liberation Sans"/>
          <w:i/>
          <w:color w:val="000000" w:themeColor="text1"/>
          <w:sz w:val="24"/>
          <w:szCs w:val="24"/>
        </w:rPr>
        <w:t xml:space="preserve"> </w:t>
      </w:r>
      <w:r>
        <w:rPr>
          <w:rStyle w:val="1042"/>
          <w:rFonts w:ascii="Liberation Sans" w:hAnsi="Liberation Sans" w:eastAsia="Liberation Serif" w:cs="Liberation Sans"/>
          <w:i w:val="0"/>
          <w:color w:val="000000" w:themeColor="text1"/>
          <w:sz w:val="24"/>
          <w:szCs w:val="24"/>
        </w:rPr>
        <w:t xml:space="preserve">по такой независимой гарантии</w:t>
      </w:r>
      <w:r>
        <w:rPr>
          <w:rFonts w:ascii="Liberation Sans" w:hAnsi="Liberation Sans" w:eastAsia="Liberation Serif" w:cs="Liberation Sans"/>
          <w:i/>
          <w:color w:val="000000" w:themeColor="text1"/>
          <w:sz w:val="24"/>
          <w:szCs w:val="24"/>
        </w:rPr>
        <w:t xml:space="preserve">;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76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- условие, согласно которому исполнением обязательств гаранта по независимой гарантии является фактическое поступление денежных сумм на счет, на котором в соответствии с законодательством РФ учитываются операции со средствами, поступающими Заказчику;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76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- срок действия независимой гарантии с учетом требований статьи 96 Федерального закона № 44-ФЗ;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76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- отл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агательное условие, предусматривающее заключение договора предоставления независимой гарантии по обязательствам принципала, возникшим из Контракта при его заключении, в случае предоставления независимой гарантии в качестве обеспечения исполнения Контракта;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76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- установленный Правительством РФ перечень документов, представляемых Заказчиком гаранту одновременно с требованием об осуществлении уплаты денежной суммы по независимой гарантии;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76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- условие об обязанности гаранта </w:t>
      </w:r>
      <w:r>
        <w:rPr>
          <w:rStyle w:val="1042"/>
          <w:rFonts w:ascii="Liberation Sans" w:hAnsi="Liberation Sans" w:eastAsia="Liberation Serif" w:cs="Liberation Sans"/>
          <w:i w:val="0"/>
          <w:color w:val="000000" w:themeColor="text1"/>
          <w:sz w:val="24"/>
          <w:szCs w:val="24"/>
        </w:rPr>
        <w:t xml:space="preserve">уплатить заказчику (бенефициару) денежную сумму по независимой гарантии не позднее десяти рабочих дней</w:t>
      </w:r>
      <w:r>
        <w:rPr>
          <w:rFonts w:ascii="Liberation Sans" w:hAnsi="Liberation Sans" w:eastAsia="Liberation Serif" w:cs="Liberation Sans"/>
          <w:i/>
          <w:color w:val="000000" w:themeColor="text1"/>
          <w:sz w:val="24"/>
          <w:szCs w:val="24"/>
        </w:rPr>
        <w:t xml:space="preserve"> 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со</w:t>
      </w:r>
      <w:r>
        <w:rPr>
          <w:rFonts w:ascii="Liberation Sans" w:hAnsi="Liberation Sans" w:eastAsia="Liberation Serif" w:cs="Liberation Sans"/>
          <w:i/>
          <w:color w:val="000000" w:themeColor="text1"/>
          <w:sz w:val="24"/>
          <w:szCs w:val="24"/>
        </w:rPr>
        <w:t xml:space="preserve"> </w:t>
      </w:r>
      <w:r>
        <w:rPr>
          <w:rStyle w:val="1042"/>
          <w:rFonts w:ascii="Liberation Sans" w:hAnsi="Liberation Sans" w:eastAsia="Liberation Serif" w:cs="Liberation Sans"/>
          <w:i w:val="0"/>
          <w:color w:val="000000" w:themeColor="text1"/>
          <w:sz w:val="24"/>
          <w:szCs w:val="24"/>
        </w:rPr>
        <w:t xml:space="preserve">дня, следующего за днем получения гарантом</w:t>
      </w:r>
      <w:r>
        <w:rPr>
          <w:rFonts w:ascii="Liberation Sans" w:hAnsi="Liberation Sans" w:eastAsia="Liberation Serif" w:cs="Liberation Sans"/>
          <w:i/>
          <w:color w:val="000000" w:themeColor="text1"/>
          <w:sz w:val="24"/>
          <w:szCs w:val="24"/>
        </w:rPr>
        <w:t xml:space="preserve"> 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требования</w:t>
      </w:r>
      <w:r>
        <w:rPr>
          <w:rFonts w:ascii="Liberation Sans" w:hAnsi="Liberation Sans" w:eastAsia="Liberation Serif" w:cs="Liberation Sans"/>
          <w:i/>
          <w:color w:val="000000" w:themeColor="text1"/>
          <w:sz w:val="24"/>
          <w:szCs w:val="24"/>
        </w:rPr>
        <w:t xml:space="preserve"> </w:t>
      </w:r>
      <w:r>
        <w:rPr>
          <w:rStyle w:val="1042"/>
          <w:rFonts w:ascii="Liberation Sans" w:hAnsi="Liberation Sans" w:eastAsia="Liberation Serif" w:cs="Liberation Sans"/>
          <w:i w:val="0"/>
          <w:color w:val="000000" w:themeColor="text1"/>
          <w:sz w:val="24"/>
          <w:szCs w:val="24"/>
        </w:rPr>
        <w:t xml:space="preserve">заказчика </w:t>
      </w:r>
      <w:r>
        <w:rPr>
          <w:rStyle w:val="1042"/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(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бенефициара</w:t>
      </w:r>
      <w:r>
        <w:rPr>
          <w:rStyle w:val="1042"/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)</w:t>
      </w:r>
      <w:r>
        <w:rPr>
          <w:rFonts w:ascii="Liberation Sans" w:hAnsi="Liberation Sans" w:eastAsia="Liberation Serif" w:cs="Liberation Sans"/>
          <w:i/>
          <w:color w:val="000000" w:themeColor="text1"/>
          <w:sz w:val="24"/>
          <w:szCs w:val="24"/>
        </w:rPr>
        <w:t xml:space="preserve">, </w:t>
      </w:r>
      <w:r>
        <w:rPr>
          <w:rStyle w:val="1042"/>
          <w:rFonts w:ascii="Liberation Sans" w:hAnsi="Liberation Sans" w:eastAsia="Liberation Serif" w:cs="Liberation Sans"/>
          <w:i w:val="0"/>
          <w:color w:val="000000" w:themeColor="text1"/>
          <w:sz w:val="24"/>
          <w:szCs w:val="24"/>
        </w:rPr>
        <w:t xml:space="preserve">соответствующего условиям такой независимой гарантии, при отсутствии</w:t>
      </w:r>
      <w:r>
        <w:rPr>
          <w:rFonts w:ascii="Liberation Sans" w:hAnsi="Liberation Sans" w:eastAsia="Liberation Serif" w:cs="Liberation Sans"/>
          <w:i/>
          <w:color w:val="000000" w:themeColor="text1"/>
          <w:sz w:val="24"/>
          <w:szCs w:val="24"/>
        </w:rPr>
        <w:t xml:space="preserve"> 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предусмотренных Гражданским кодексом Российской Федерации</w:t>
      </w:r>
      <w:r>
        <w:rPr>
          <w:rFonts w:ascii="Liberation Sans" w:hAnsi="Liberation Sans" w:eastAsia="Liberation Serif" w:cs="Liberation Sans"/>
          <w:i/>
          <w:color w:val="000000" w:themeColor="text1"/>
          <w:sz w:val="24"/>
          <w:szCs w:val="24"/>
        </w:rPr>
        <w:t xml:space="preserve"> </w:t>
      </w:r>
      <w:r>
        <w:rPr>
          <w:rStyle w:val="1042"/>
          <w:rFonts w:ascii="Liberation Sans" w:hAnsi="Liberation Sans" w:eastAsia="Liberation Serif" w:cs="Liberation Sans"/>
          <w:i w:val="0"/>
          <w:color w:val="000000" w:themeColor="text1"/>
          <w:sz w:val="24"/>
          <w:szCs w:val="24"/>
        </w:rPr>
        <w:t xml:space="preserve">оснований для отказа</w:t>
      </w:r>
      <w:r>
        <w:rPr>
          <w:rFonts w:ascii="Liberation Sans" w:hAnsi="Liberation Sans" w:eastAsia="Liberation Serif" w:cs="Liberation Sans"/>
          <w:i/>
          <w:color w:val="000000" w:themeColor="text1"/>
          <w:sz w:val="24"/>
          <w:szCs w:val="24"/>
        </w:rPr>
        <w:t xml:space="preserve"> 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в </w:t>
      </w:r>
      <w:r>
        <w:rPr>
          <w:rStyle w:val="1042"/>
          <w:rFonts w:ascii="Liberation Sans" w:hAnsi="Liberation Sans" w:eastAsia="Liberation Serif" w:cs="Liberation Sans"/>
          <w:i w:val="0"/>
          <w:color w:val="000000" w:themeColor="text1"/>
          <w:sz w:val="24"/>
          <w:szCs w:val="24"/>
        </w:rPr>
        <w:t xml:space="preserve">удовлетворении этого требования</w:t>
      </w:r>
      <w:r>
        <w:rPr>
          <w:rFonts w:ascii="Liberation Sans" w:hAnsi="Liberation Sans" w:eastAsia="Liberation Serif" w:cs="Liberation Sans"/>
          <w:i/>
          <w:color w:val="000000" w:themeColor="text1"/>
          <w:sz w:val="24"/>
          <w:szCs w:val="24"/>
        </w:rPr>
        <w:t xml:space="preserve">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7.7. В случае отзыва в соответствии с </w:t>
      </w:r>
      <w:hyperlink r:id="rId57" w:tooltip="consultantplus://offline/ref=DFD0C14185ED46E8BBBF47A4B322F420CD59A3CC9B07BC226FAD3682102C78FB68ADF0DC4D6072348FB4FAEB88EA3642043750919BC054FDA543E" w:history="1">
        <w:r>
          <w:rPr>
            <w:rFonts w:ascii="Liberation Sans" w:hAnsi="Liberation Sans" w:eastAsia="Liberation Serif" w:cs="Liberation Sans"/>
            <w:color w:val="000000" w:themeColor="text1"/>
            <w:sz w:val="24"/>
            <w:szCs w:val="24"/>
          </w:rPr>
          <w:t xml:space="preserve">законодательством</w:t>
        </w:r>
      </w:hyperlink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 РФ у банка, предоставившего независимую гарантию в качестве обеспечения исполнения Контракта, лицензии на осуществление банковских операций Исполнитель</w:t>
      </w:r>
      <w:r>
        <w:rPr>
          <w:rFonts w:ascii="Liberation Sans" w:hAnsi="Liberation Sans" w:eastAsia="Liberation Serif" w:cs="Liberation Sans"/>
          <w:color w:val="000000" w:themeColor="text1"/>
          <w:spacing w:val="-1"/>
          <w:sz w:val="24"/>
          <w:szCs w:val="24"/>
        </w:rPr>
        <w:t xml:space="preserve"> 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обязан предоставить новое обеспечение исполнения Государственного контракта не позднее одного месяца со дня надлежащего уведомления</w:t>
      </w:r>
      <w:r>
        <w:rPr>
          <w:rFonts w:ascii="Liberation Sans" w:hAnsi="Liberation Sans" w:eastAsia="Liberation Serif" w:cs="Liberation Sans"/>
          <w:color w:val="000000" w:themeColor="text1"/>
          <w:spacing w:val="-1"/>
          <w:sz w:val="24"/>
          <w:szCs w:val="24"/>
        </w:rPr>
        <w:t xml:space="preserve"> Заказчиком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 Исполнителя</w:t>
      </w:r>
      <w:r>
        <w:rPr>
          <w:rFonts w:ascii="Liberation Sans" w:hAnsi="Liberation Sans" w:eastAsia="Liberation Serif" w:cs="Liberation Sans"/>
          <w:color w:val="000000" w:themeColor="text1"/>
          <w:spacing w:val="-1"/>
          <w:sz w:val="24"/>
          <w:szCs w:val="24"/>
        </w:rPr>
        <w:t xml:space="preserve"> 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о необходимости предоставить соответствующее обеспечение.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7.8. В ходе исполнения Государственного контракта Исполнитель вправе изменить способ обеспечения исполнения Государственного к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онтракта и (или) предоставить Заказчику взамен ранее предоставленного обеспечения исполнения Государственного контракта новое обеспечение исполнения Государственного контракта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.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7.9. Обеспечение исполнения настоящего Контракта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 распространяется на обязательства по уплате неустоек в виде штрафов, пеней, предусмотренных настоящим Контрактом, убытков, понесенных Заказчиком в связи с неисполнением или ненадлежащим исполнением Исполнителем своих обязательств по настоящему Контракту.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82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7.10. Удержание денежных средств, внесенных в качестве обеспечения исполнения Государственного контракта, осуществляется Заказчиком в внесудебном порядке с обязательным уведомлением Исполнителя.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82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7.11. При недостаточности денежных средств, внесенных в качестве обеспечения исполнения Государственного контракта, обращение за удовлетворением требований об уплате неустоек (штрафов, пеней) и (или) возмещения</w:t>
      </w: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 убытков, либо иной суммы денежных средств, подлежащей уплате Исполнителем Заказчику по Государственному контракту, происходит на условиях, предусмотренных Государственным контрактом, в неудовлетворенной части (после удержания имеющихся денежных средств).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82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color w:val="000000" w:themeColor="text1"/>
          <w:sz w:val="24"/>
          <w:szCs w:val="24"/>
        </w:rPr>
        <w:t xml:space="preserve">7.12. Положения настоящего раздела об обеспечении исполнения Государственного контракта не применяются в случаях, указанных в части 8 статьи 96 Федерального закона № 44-ФЗ.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widowControl w:val="off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numPr>
          <w:ilvl w:val="0"/>
          <w:numId w:val="0"/>
        </w:numPr>
        <w:ind w:left="0" w:firstLine="0"/>
        <w:jc w:val="center"/>
        <w:rPr>
          <w:rFonts w:ascii="Liberation Sans" w:hAnsi="Liberation Sans" w:cs="Liberation Sans"/>
          <w:b/>
          <w:sz w:val="24"/>
          <w:szCs w:val="24"/>
        </w:rPr>
        <w:outlineLvl w:val="0"/>
      </w:pPr>
      <w:r>
        <w:rPr>
          <w:rFonts w:ascii="Liberation Sans" w:hAnsi="Liberation Sans" w:cs="Liberation Sans"/>
          <w:b/>
          <w:sz w:val="24"/>
          <w:szCs w:val="24"/>
        </w:rPr>
        <w:t xml:space="preserve">8. КОНФИДЕНЦИАЛЬНОСТЬ</w:t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8.1. Исполнитель не несет ответственности за действия Государственного заказчика по соблюдению Государственным заказчиком положений Федерального </w:t>
      </w:r>
      <w:hyperlink r:id="rId58" w:tooltip="consultantplus://offline/ref=26E71E455DCBF98F5C8D5A6938D19EC061817ACF51BC42127497871ADA4627A4CD5CA2E65940520D7BE9605C4AV8V9K" w:history="1">
        <w:r>
          <w:rPr>
            <w:rFonts w:ascii="Liberation Sans" w:hAnsi="Liberation Sans" w:cs="Liberation Sans"/>
            <w:sz w:val="24"/>
            <w:szCs w:val="24"/>
          </w:rPr>
          <w:t xml:space="preserve">закона</w:t>
        </w:r>
      </w:hyperlink>
      <w:r>
        <w:rPr>
          <w:rFonts w:ascii="Liberation Sans" w:hAnsi="Liberation Sans" w:cs="Liberation Sans"/>
          <w:sz w:val="24"/>
          <w:szCs w:val="24"/>
        </w:rPr>
        <w:t xml:space="preserve"> от 27 июля 2006 года № 152-ФЗ «О персональных данных» в отношении работников </w:t>
      </w:r>
      <w:r>
        <w:rPr>
          <w:rFonts w:ascii="Liberation Sans" w:hAnsi="Liberation Sans" w:cs="Liberation Sans"/>
          <w:bCs/>
          <w:sz w:val="24"/>
          <w:szCs w:val="24"/>
        </w:rPr>
        <w:t xml:space="preserve">Государственного заказчика</w:t>
      </w:r>
      <w:r>
        <w:rPr>
          <w:rFonts w:ascii="Liberation Sans" w:hAnsi="Liberation Sans" w:cs="Liberation Sans"/>
          <w:sz w:val="24"/>
          <w:szCs w:val="24"/>
        </w:rPr>
        <w:t xml:space="preserve">, на рабочих местах которых проводится или проведена СОУТ.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8.2. Передача, распространение и обеспечение защиты информации, связанной с исполнением обязательств по Государственному контракту, осуществляется Сторонами с соблюдением требований Федерального </w:t>
      </w:r>
      <w:hyperlink r:id="rId59" w:tooltip="consultantplus://offline/ref=26E71E455DCBF98F5C8D5A6938D19EC0618072C955BC42127497871ADA4627A4CD5CA2E65940520D7BE9605C4AV8V9K" w:history="1">
        <w:r>
          <w:rPr>
            <w:rFonts w:ascii="Liberation Sans" w:hAnsi="Liberation Sans" w:cs="Liberation Sans"/>
            <w:sz w:val="24"/>
            <w:szCs w:val="24"/>
          </w:rPr>
          <w:t xml:space="preserve">закона</w:t>
        </w:r>
      </w:hyperlink>
      <w:r>
        <w:rPr>
          <w:rFonts w:ascii="Liberation Sans" w:hAnsi="Liberation Sans" w:cs="Liberation Sans"/>
          <w:sz w:val="24"/>
          <w:szCs w:val="24"/>
        </w:rPr>
        <w:t xml:space="preserve"> от 27 июля 2006 года № 149-ФЗ «Об информации, информационных технологиях и о защите информации».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8.3. Принятые Сторонами обязательства по соблюдению конфиденциальности или неи</w:t>
      </w:r>
      <w:r>
        <w:rPr>
          <w:rFonts w:ascii="Liberation Sans" w:hAnsi="Liberation Sans" w:cs="Liberation Sans"/>
          <w:sz w:val="24"/>
          <w:szCs w:val="24"/>
        </w:rPr>
        <w:t xml:space="preserve">спользованию информации, полученной в ходе оказания услуг по Государственному контракту, не распространяются на общедоступную информацию или информацию, которая становится известна третьим сторонам не по вине Стороны, получившей соответствующую информацию.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8.4. Стороны Государственного контрак</w:t>
      </w:r>
      <w:r>
        <w:rPr>
          <w:rFonts w:ascii="Liberation Sans" w:hAnsi="Liberation Sans" w:cs="Liberation Sans"/>
          <w:sz w:val="24"/>
          <w:szCs w:val="24"/>
        </w:rPr>
        <w:t xml:space="preserve">та не вправе использовать полученную информацию в личных целях или сообщать ее третьим лицам без письменного разрешения другой Стороны, за исключением случаев, предусмотренных Государственным контрактом и действующим законодательством Российской Федерации.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8.5. Обязательства по обеспечению конфиденциа</w:t>
      </w:r>
      <w:r>
        <w:rPr>
          <w:rFonts w:ascii="Liberation Sans" w:hAnsi="Liberation Sans" w:cs="Liberation Sans"/>
          <w:sz w:val="24"/>
          <w:szCs w:val="24"/>
        </w:rPr>
        <w:t xml:space="preserve">льности информации, предусмотренные Государственным контрактом, не распространяются на предоставление информации государственным органам и саморегулируемым организациям в сфере охраны труда в случаях, предусмотренных законодательством Российской Федерации.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8.6. Исполнитель имеет право снимать копии с документации Государственного</w:t>
      </w:r>
      <w:r>
        <w:rPr>
          <w:rFonts w:ascii="Liberation Sans" w:hAnsi="Liberation Sans" w:cs="Liberation Sans"/>
          <w:sz w:val="24"/>
          <w:szCs w:val="24"/>
        </w:rPr>
        <w:t xml:space="preserve"> заказчика, когда это необходимо для оказания услуг, и сохранять у себя копии, необходимые для подтверждения факта оказания услуг и/или обоснования сделанных выводов, либо в случаях, предусмотренных применимыми профессиональными стандартами и инструкциями.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567"/>
        <w:jc w:val="both"/>
        <w:widowControl w:val="off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center"/>
        <w:widowControl w:val="off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cs="Liberation Sans"/>
          <w:b/>
          <w:bCs/>
          <w:sz w:val="24"/>
          <w:szCs w:val="24"/>
        </w:rPr>
        <w:t xml:space="preserve">9. АНТИКОРРУПЦИОННАЯ ОГОВОРКА</w:t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9.1. </w:t>
      </w:r>
      <w:r>
        <w:rPr>
          <w:rFonts w:ascii="Liberation Sans" w:hAnsi="Liberation Sans" w:cs="Liberation Sans"/>
          <w:sz w:val="24"/>
          <w:szCs w:val="24"/>
        </w:rPr>
        <w:t xml:space="preserve">При исполнении обязательств по Государственному контракту Стороны, их аффилированные лица не выплачивают, не</w:t>
      </w:r>
      <w:r>
        <w:rPr>
          <w:rFonts w:ascii="Liberation Sans" w:hAnsi="Liberation Sans" w:cs="Liberation Sans"/>
          <w:sz w:val="24"/>
          <w:szCs w:val="24"/>
        </w:rPr>
        <w:t xml:space="preserve"> предлагают выплатить и не разрешают выплату каких-либо денежных средств или ценностей прямо, или косвенно любым лицам для оказания влияния на действия или решения этих лиц с целью получить какие-либо неправомерные преимущества или иные неправомерные цели.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9.2. При исполнении обязательств по Государственному контракту Стороны, их аффилированные лица не осуществляют действия, квалифицируемые применимым для целей Госу</w:t>
      </w:r>
      <w:r>
        <w:rPr>
          <w:rFonts w:ascii="Liberation Sans" w:hAnsi="Liberation Sans" w:cs="Liberation Sans"/>
          <w:sz w:val="24"/>
          <w:szCs w:val="24"/>
        </w:rPr>
        <w:t xml:space="preserve">дарственного контракта законодательством Российской Федерации, как дача/получение взятки, коммерческий подкуп, а также иные действия, нарушающие требования применимого законодательства Российской Федерации и международных актов о противодействии коррупции.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9.3. В случае возникновения у Стороны обоснованных подозрений, что произошло или может произойти нарушение каких-либо положений </w:t>
      </w:r>
      <w:hyperlink r:id="rId60" w:tooltip="consultantplus://offline/ref=CC5F3734B421CD438B175AA32228A61A9B48429A4D6825A19FE8BC283EDE6A9DB6E57126165FCBEA991C229CBDCE51CD92AE51F1E68A731Cf0s9J" w:history="1">
        <w:r>
          <w:rPr>
            <w:rFonts w:ascii="Liberation Sans" w:hAnsi="Liberation Sans" w:cs="Liberation Sans"/>
            <w:sz w:val="24"/>
            <w:szCs w:val="24"/>
          </w:rPr>
          <w:t xml:space="preserve">раздела 9</w:t>
        </w:r>
      </w:hyperlink>
      <w:r>
        <w:rPr>
          <w:rFonts w:ascii="Liberation Sans" w:hAnsi="Liberation Sans" w:cs="Liberation Sans"/>
          <w:sz w:val="24"/>
          <w:szCs w:val="24"/>
        </w:rPr>
        <w:t xml:space="preserve"> Государственного контракта, соответствующая Сторона обязуется уведомить об этом другую Сторону в письменной </w:t>
      </w:r>
      <w:r>
        <w:rPr>
          <w:rFonts w:ascii="Liberation Sans" w:hAnsi="Liberation Sans" w:cs="Liberation Sans"/>
          <w:sz w:val="24"/>
          <w:szCs w:val="24"/>
        </w:rPr>
        <w:t xml:space="preserve">форме. После получения письменного уведомления другая Сторона обязана направить подтверждение того, что нарушения не произошло или не произойдет. Это подтверждение должно быть направлено в течение 10 рабочих дней с даты письменного уведомления о нарушении.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В письменном уведомлении другая Сторона обязана сослаться на обоснованные факты </w:t>
      </w:r>
      <w:r>
        <w:rPr>
          <w:rFonts w:ascii="Liberation Sans" w:hAnsi="Liberation Sans" w:cs="Liberation Sans"/>
          <w:sz w:val="24"/>
          <w:szCs w:val="24"/>
        </w:rPr>
        <w:t xml:space="preserve">или предоставить материалы, достоверно подтверждающие или не дающие основание предполагать, что произошло или может произойти нарушение каких-либо положений Государственного контракта Стороной, ее аффилированными лицами, выражающееся в действиях, квалифици</w:t>
      </w:r>
      <w:r>
        <w:rPr>
          <w:rFonts w:ascii="Liberation Sans" w:hAnsi="Liberation Sans" w:cs="Liberation Sans"/>
          <w:sz w:val="24"/>
          <w:szCs w:val="24"/>
        </w:rPr>
        <w:t xml:space="preserve">руемых применимым законодательством Российской Федерации, как дача или получение взятки, коммерческий подкуп, а также иных действиях, нарушающих требования применимого законодательства Российской Федерации и международных актов о противодействии коррупции.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9.4. В случае нарушения одной Стороной обязательств воздерживаться от запрещенных в </w:t>
      </w:r>
      <w:hyperlink r:id="rId61" w:tooltip="consultantplus://offline/ref=CC5F3734B421CD438B175AA32228A61A9B48429A4D6825A19FE8BC283EDE6A9DB6E57126165FCBEA991C229CBDCE51CD92AE51F1E68A731Cf0s9J" w:history="1">
        <w:r>
          <w:rPr>
            <w:rFonts w:ascii="Liberation Sans" w:hAnsi="Liberation Sans" w:cs="Liberation Sans"/>
            <w:sz w:val="24"/>
            <w:szCs w:val="24"/>
          </w:rPr>
          <w:t xml:space="preserve">разделе 9</w:t>
        </w:r>
      </w:hyperlink>
      <w:r>
        <w:rPr>
          <w:rFonts w:ascii="Liberation Sans" w:hAnsi="Liberation Sans" w:cs="Liberation Sans"/>
          <w:sz w:val="24"/>
          <w:szCs w:val="24"/>
        </w:rPr>
        <w:t xml:space="preserve"> Государственного контракта действий и/или неполучения другой Стороной в установленный Государс</w:t>
      </w:r>
      <w:r>
        <w:rPr>
          <w:rFonts w:ascii="Liberation Sans" w:hAnsi="Liberation Sans" w:cs="Liberation Sans"/>
          <w:sz w:val="24"/>
          <w:szCs w:val="24"/>
        </w:rPr>
        <w:t xml:space="preserve">твенным контрактом срок подтверждения, что нарушения не произошло или не произойдет, другая Сторона имеет право направить обоснованные факты или предоставить материалы компетентным органам в соответствии с применимым законодательством Российской Федерации.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widowControl w:val="off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jc w:val="center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  <w:t xml:space="preserve">10. СРОК ДЕЙСТВИЯ ГОСУДАРСТВЕННОГО КОНТРАКТА</w:t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ind w:firstLine="540"/>
        <w:jc w:val="both"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cs="Liberation Sans"/>
          <w:sz w:val="24"/>
          <w:szCs w:val="24"/>
          <w:lang w:val="ru-RU"/>
        </w:rPr>
        <w:t xml:space="preserve">10.1.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Государственный к</w:t>
      </w:r>
      <w:r>
        <w:rPr>
          <w:rFonts w:ascii="Liberation Sans" w:hAnsi="Liberation Sans" w:cs="Liberation Sans"/>
          <w:sz w:val="24"/>
          <w:szCs w:val="24"/>
        </w:rPr>
        <w:t xml:space="preserve">онтракт</w:t>
      </w:r>
      <w:r>
        <w:rPr>
          <w:rFonts w:ascii="Liberation Sans" w:hAnsi="Liberation Sans" w:cs="Liberation Sans"/>
          <w:sz w:val="24"/>
          <w:szCs w:val="24"/>
        </w:rPr>
        <w:t xml:space="preserve"> вступает в силу с момента его подписания и действует до полного исполнения Сторонами всех своих обязательств.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>
      <w:pPr>
        <w:ind w:firstLine="540"/>
        <w:jc w:val="both"/>
        <w:rPr>
          <w:rFonts w:ascii="Liberation Sans" w:hAnsi="Liberation Sans" w:cs="Liberation Sans"/>
          <w:b w:val="0"/>
          <w:bCs w:val="0"/>
          <w:sz w:val="22"/>
          <w:szCs w:val="22"/>
          <w14:ligatures w14:val="none"/>
        </w:rPr>
      </w:pPr>
      <w:r>
        <w:rPr>
          <w:rFonts w:ascii="Liberation Sans" w:hAnsi="Liberation Sans" w:cs="Liberation Sans"/>
          <w:sz w:val="24"/>
          <w:szCs w:val="24"/>
          <w:lang w:val="ru-RU"/>
        </w:rPr>
        <w:t xml:space="preserve">10.2. Окончание срока действия настоящего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Государственного к</w:t>
      </w:r>
      <w:r>
        <w:rPr>
          <w:rFonts w:ascii="Liberation Sans" w:hAnsi="Liberation Sans" w:cs="Liberation Sans"/>
          <w:sz w:val="24"/>
          <w:szCs w:val="24"/>
        </w:rPr>
        <w:t xml:space="preserve">онтракта</w:t>
      </w:r>
      <w:r>
        <w:rPr>
          <w:rFonts w:ascii="Liberation Sans" w:hAnsi="Liberation Sans" w:cs="Liberation Sans"/>
          <w:sz w:val="24"/>
          <w:szCs w:val="24"/>
          <w:lang w:val="ru-RU"/>
        </w:rPr>
        <w:t xml:space="preserve"> не освобождает Стороны от ответственности за нарушение условий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Государственного к</w:t>
      </w:r>
      <w:r>
        <w:rPr>
          <w:rFonts w:ascii="Liberation Sans" w:hAnsi="Liberation Sans" w:cs="Liberation Sans"/>
          <w:sz w:val="24"/>
          <w:szCs w:val="24"/>
        </w:rPr>
        <w:t xml:space="preserve">онтракта</w:t>
      </w:r>
      <w:r>
        <w:rPr>
          <w:rFonts w:ascii="Liberation Sans" w:hAnsi="Liberation Sans" w:cs="Liberation Sans"/>
          <w:b w:val="0"/>
          <w:bCs w:val="0"/>
          <w:sz w:val="22"/>
          <w:szCs w:val="22"/>
          <w14:ligatures w14:val="none"/>
        </w:rPr>
      </w:r>
      <w:r>
        <w:rPr>
          <w:rFonts w:ascii="Liberation Sans" w:hAnsi="Liberation Sans" w:cs="Liberation Sans"/>
          <w:b w:val="0"/>
          <w:bCs w:val="0"/>
          <w:sz w:val="22"/>
          <w:szCs w:val="22"/>
          <w14:ligatures w14:val="none"/>
        </w:rPr>
      </w:r>
    </w:p>
    <w:p>
      <w:pPr>
        <w:pStyle w:val="1002"/>
        <w:ind w:firstLine="708"/>
        <w:jc w:val="both"/>
        <w:rPr>
          <w:rFonts w:ascii="Liberation Sans" w:hAnsi="Liberation Sans"/>
        </w:rPr>
      </w:pPr>
      <w:r>
        <w:rPr>
          <w:rFonts w:ascii="Liberation Sans" w:hAnsi="Liberation Sans" w:cs="Liberation Sans"/>
          <w:sz w:val="24"/>
          <w:szCs w:val="24"/>
        </w:rPr>
        <w:t xml:space="preserve">10.3.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Государственный к</w:t>
      </w:r>
      <w:r>
        <w:rPr>
          <w:rFonts w:ascii="Liberation Sans" w:hAnsi="Liberation Sans" w:cs="Liberation Sans"/>
          <w:sz w:val="24"/>
          <w:szCs w:val="24"/>
        </w:rPr>
        <w:t xml:space="preserve">онтракт</w:t>
      </w:r>
      <w:r>
        <w:rPr>
          <w:rFonts w:ascii="Liberation Sans" w:hAnsi="Liberation Sans" w:cs="Liberation Sans"/>
          <w:sz w:val="24"/>
          <w:szCs w:val="24"/>
        </w:rPr>
        <w:t xml:space="preserve"> может быть расторгнут по соглашению Сторон, по решению суда, в случае одностороннего отказа одной из Сторон от исполнения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Государственного к</w:t>
      </w:r>
      <w:r>
        <w:rPr>
          <w:rFonts w:ascii="Liberation Sans" w:hAnsi="Liberation Sans" w:cs="Liberation Sans"/>
          <w:sz w:val="24"/>
          <w:szCs w:val="24"/>
        </w:rPr>
        <w:t xml:space="preserve">онтракта</w:t>
      </w:r>
      <w:r>
        <w:rPr>
          <w:rFonts w:ascii="Liberation Sans" w:hAnsi="Liberation Sans" w:cs="Liberation Sans"/>
          <w:sz w:val="24"/>
          <w:szCs w:val="24"/>
        </w:rPr>
        <w:t xml:space="preserve"> в соответствии с гражданским законодательством Российской Федерации.</w:t>
      </w:r>
      <w:r>
        <w:rPr>
          <w:rFonts w:ascii="Liberation Sans" w:hAnsi="Liberation Sans"/>
        </w:rPr>
      </w:r>
      <w:r>
        <w:rPr>
          <w:rFonts w:ascii="Liberation Sans" w:hAnsi="Liberation Sans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Соглашение о расторжении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Государственного к</w:t>
      </w:r>
      <w:r>
        <w:rPr>
          <w:rFonts w:ascii="Liberation Sans" w:hAnsi="Liberation Sans" w:cs="Liberation Sans"/>
          <w:sz w:val="24"/>
          <w:szCs w:val="24"/>
        </w:rPr>
        <w:t xml:space="preserve">онтракта</w:t>
      </w:r>
      <w:r>
        <w:rPr>
          <w:rFonts w:ascii="Liberation Sans" w:hAnsi="Liberation Sans" w:cs="Liberation Sans"/>
          <w:sz w:val="24"/>
          <w:szCs w:val="24"/>
        </w:rPr>
        <w:t xml:space="preserve">, заключенного по результатам электронных процедур, закрытых электронных процедур, заключается с использованием единой информационной системы.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0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numPr>
          <w:ilvl w:val="0"/>
          <w:numId w:val="0"/>
        </w:numPr>
        <w:ind w:left="0" w:firstLine="0"/>
        <w:tabs>
          <w:tab w:val="clear" w:pos="708" w:leader="none"/>
          <w:tab w:val="center" w:pos="4960" w:leader="none"/>
          <w:tab w:val="left" w:pos="7710" w:leader="none"/>
        </w:tabs>
        <w:rPr>
          <w:rFonts w:ascii="Liberation Sans" w:hAnsi="Liberation Sans" w:cs="Liberation Sans"/>
          <w:b/>
          <w:sz w:val="24"/>
          <w:szCs w:val="24"/>
        </w:rPr>
        <w:outlineLvl w:val="0"/>
      </w:pPr>
      <w:r>
        <w:rPr>
          <w:rFonts w:ascii="Liberation Sans" w:hAnsi="Liberation Sans" w:cs="Liberation Sans"/>
          <w:b/>
          <w:sz w:val="24"/>
          <w:szCs w:val="24"/>
        </w:rPr>
        <w:tab/>
        <w:t xml:space="preserve">11. ТРЕТЬИ ЛИЦА</w:t>
        <w:tab/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11.1. Государственный контракт не создает и не ведет к возникновению, равно как и не имеет цели создать или привести к возникновению, каких-либо прав у третьих лиц, за исключением случаев, предусмотренных законодательством Российской Федерации.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11.2. Услуги, оказываемые Исполнителем, предназначены исключительно для Государственного заказчика и не предназначены для использования в интересах третьей стороны, за</w:t>
      </w:r>
      <w:r>
        <w:rPr>
          <w:rFonts w:ascii="Liberation Sans" w:hAnsi="Liberation Sans" w:cs="Liberation Sans"/>
          <w:sz w:val="24"/>
          <w:szCs w:val="24"/>
        </w:rPr>
        <w:t xml:space="preserve"> исключением случаев, предусмотренных законодательством Российской Федерации. Ни одна из Сторон не вправе передавать или каким-либо иным образом уступать свои права по Государственному контракту третьим лицам без письменного согласия на это второй Стороны.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jc w:val="center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  <w:t xml:space="preserve">12. ОБСТОЯТЕЛЬСТВА НЕПРЕОДОЛИМОЙ СИЛЫ</w:t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ind w:firstLine="53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12.1. Стороны освобождаются от </w:t>
      </w:r>
      <w:r>
        <w:rPr>
          <w:rFonts w:ascii="Liberation Sans" w:hAnsi="Liberation Sans" w:cs="Liberation Sans"/>
          <w:sz w:val="24"/>
          <w:szCs w:val="24"/>
        </w:rPr>
        <w:t xml:space="preserve">ответственности за неисполнение либо ненадлежащее исполнение обязательств по Государственному контракту в случаях, если их неисполнение либо ненадлежащее исполнение возникло вследствие обстоятельств непреодолимой силы, то есть чрезвычайных и непредотвратим</w:t>
      </w:r>
      <w:r>
        <w:rPr>
          <w:rFonts w:ascii="Liberation Sans" w:hAnsi="Liberation Sans" w:cs="Liberation Sans"/>
          <w:sz w:val="24"/>
          <w:szCs w:val="24"/>
        </w:rPr>
        <w:t xml:space="preserve">ых. Сторона, у которой возникли обстоятельства непреодолимой силы, обязана в течение 3 рабочих дней с даты начала действия указанных обстоятельств известить об этом другую Сторону, представив документы, выданные компетентными органами, подтверждающие указа</w:t>
      </w:r>
      <w:r>
        <w:rPr>
          <w:rFonts w:ascii="Liberation Sans" w:hAnsi="Liberation Sans" w:cs="Liberation Sans"/>
          <w:sz w:val="24"/>
          <w:szCs w:val="24"/>
        </w:rPr>
        <w:t xml:space="preserve">нные обстоятельства и срок их действия. К таким обстоятельствам не относится, в частности, нарушение обязанностей со стороны контрагентов Исполнителя, отсутствие на рынке нужных для исполнения товаров, отсутствие у Исполнителя необходимых денежных средств.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12.2. В случае прекращения действия обстоятельств непреодолимой силы одна из Сторон в течен</w:t>
      </w:r>
      <w:r>
        <w:rPr>
          <w:rFonts w:ascii="Liberation Sans" w:hAnsi="Liberation Sans" w:cs="Liberation Sans"/>
          <w:sz w:val="24"/>
          <w:szCs w:val="24"/>
        </w:rPr>
        <w:t xml:space="preserve">ие 3 рабочих дней с даты окончания действия указанных обстоятельств должна известить об этом другую Сторону в письменном виде и предпринять меры, чтобы в кратчайшие сроки преодолеть невозможность выполнения своих обязательств по Государственному контракту.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12.3. Неизвещение или несвоевреме</w:t>
      </w:r>
      <w:r>
        <w:rPr>
          <w:rFonts w:ascii="Liberation Sans" w:hAnsi="Liberation Sans" w:cs="Liberation Sans"/>
          <w:sz w:val="24"/>
          <w:szCs w:val="24"/>
        </w:rPr>
        <w:t xml:space="preserve">нное извещение другой Стороны, для которой создалась невозможность исполнения обязательств по Государственному контракту вследствие наступления обстоятельств непреодолимой силы, влечет за собой утрату права для этой Стороны ссылаться на эти обстоятельства.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jc w:val="center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  <w:t xml:space="preserve">13. УВЕДОМЛЕНИЯ </w:t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ind w:right="-1" w:firstLine="709"/>
        <w:tabs>
          <w:tab w:val="left" w:pos="840" w:leader="none"/>
          <w:tab w:val="left" w:pos="993" w:leader="none"/>
          <w:tab w:val="left" w:pos="1134" w:leader="none"/>
          <w:tab w:val="left" w:pos="1276" w:leader="none"/>
          <w:tab w:val="left" w:pos="1440" w:leader="none"/>
        </w:tabs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13</w:t>
      </w:r>
      <w:r>
        <w:rPr>
          <w:rFonts w:ascii="Liberation Sans" w:hAnsi="Liberation Sans" w:cs="Liberation Sans"/>
          <w:sz w:val="24"/>
          <w:szCs w:val="24"/>
        </w:rPr>
        <w:t xml:space="preserve">.1. Все уведомления, извещения, дополнения или иные юридически значимые сообщения, необходимые в соответствии с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Государственным к</w:t>
      </w:r>
      <w:r>
        <w:rPr>
          <w:rFonts w:ascii="Liberation Sans" w:hAnsi="Liberation Sans" w:cs="Liberation Sans"/>
          <w:sz w:val="24"/>
          <w:szCs w:val="24"/>
        </w:rPr>
        <w:t xml:space="preserve">онтрактом</w:t>
      </w:r>
      <w:r>
        <w:rPr>
          <w:rFonts w:ascii="Liberation Sans" w:hAnsi="Liberation Sans" w:cs="Liberation Sans"/>
          <w:sz w:val="24"/>
          <w:szCs w:val="24"/>
        </w:rPr>
        <w:t xml:space="preserve">, совершаются посредством ЕИС.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right="-1" w:firstLine="709"/>
        <w:tabs>
          <w:tab w:val="left" w:pos="840" w:leader="none"/>
          <w:tab w:val="left" w:pos="993" w:leader="none"/>
          <w:tab w:val="left" w:pos="1134" w:leader="none"/>
          <w:tab w:val="left" w:pos="1276" w:leader="none"/>
          <w:tab w:val="left" w:pos="1440" w:leader="none"/>
        </w:tabs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13</w:t>
      </w:r>
      <w:r>
        <w:rPr>
          <w:rFonts w:ascii="Liberation Sans" w:hAnsi="Liberation Sans" w:cs="Liberation Sans"/>
          <w:sz w:val="24"/>
          <w:szCs w:val="24"/>
        </w:rPr>
        <w:t xml:space="preserve">.2. Любое уведомление, извещение, дополнение или иные юридически значимые сообщения, направленные с использованием ЕИС, считаются полученными Стороной, которой оно адресовано.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1</w:t>
      </w:r>
      <w:r>
        <w:rPr>
          <w:rFonts w:ascii="Liberation Sans" w:hAnsi="Liberation Sans" w:cs="Liberation Sans"/>
          <w:sz w:val="24"/>
          <w:szCs w:val="24"/>
        </w:rPr>
        <w:t xml:space="preserve">3</w:t>
      </w:r>
      <w:r>
        <w:rPr>
          <w:rFonts w:ascii="Liberation Sans" w:hAnsi="Liberation Sans" w:cs="Liberation Sans"/>
          <w:sz w:val="24"/>
          <w:szCs w:val="24"/>
        </w:rPr>
        <w:t xml:space="preserve">.3. Заявления, уведомления, извещения, требования или иные юридически значимые сообщения, с которыми закон или </w:t>
      </w:r>
      <w:r>
        <w:rPr>
          <w:rFonts w:ascii="Liberation Sans" w:hAnsi="Liberation Sans" w:cs="Liberation Sans"/>
          <w:b w:val="0"/>
          <w:sz w:val="24"/>
          <w:szCs w:val="24"/>
        </w:rPr>
        <w:t xml:space="preserve">Государственный к</w:t>
      </w:r>
      <w:r>
        <w:rPr>
          <w:rFonts w:ascii="Liberation Sans" w:hAnsi="Liberation Sans" w:cs="Liberation Sans"/>
          <w:sz w:val="24"/>
          <w:szCs w:val="24"/>
        </w:rPr>
        <w:t xml:space="preserve">онтракта</w:t>
      </w:r>
      <w:r>
        <w:rPr>
          <w:rFonts w:ascii="Liberation Sans" w:hAnsi="Liberation Sans" w:cs="Liberation Sans"/>
          <w:sz w:val="24"/>
          <w:szCs w:val="24"/>
        </w:rPr>
        <w:t xml:space="preserve"> связывает гражданско-правовые </w:t>
      </w:r>
      <w:r>
        <w:rPr>
          <w:rFonts w:ascii="Liberation Sans" w:hAnsi="Liberation Sans" w:cs="Liberation Sans"/>
          <w:sz w:val="24"/>
          <w:szCs w:val="24"/>
        </w:rPr>
        <w:t xml:space="preserve">последствия для Стороны, влекут для этой Стороны такие последствия с момента размещения в ЕИС</w:t>
      </w:r>
      <w:r>
        <w:rPr>
          <w:rFonts w:ascii="Liberation Sans" w:hAnsi="Liberation Sans" w:cs="Liberation Sans"/>
          <w:bCs/>
          <w:sz w:val="24"/>
          <w:szCs w:val="24"/>
        </w:rPr>
        <w:t xml:space="preserve">.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20"/>
        <w:jc w:val="center"/>
        <w:widowControl w:val="off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  <w:t xml:space="preserve">14. ПРОЧИЕ УСЛОВИЯ</w:t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ind w:firstLine="708"/>
        <w:jc w:val="both"/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cs="Liberation Sans"/>
          <w:sz w:val="24"/>
          <w:szCs w:val="24"/>
        </w:rPr>
        <w:t xml:space="preserve">14.1. Государственный к</w:t>
      </w:r>
      <w:r>
        <w:rPr>
          <w:rFonts w:ascii="Liberation Sans" w:hAnsi="Liberation Sans" w:cs="Liberation Sans"/>
          <w:bCs/>
          <w:sz w:val="24"/>
          <w:szCs w:val="24"/>
        </w:rPr>
        <w:t xml:space="preserve">онтракт определяет полное соглашение и понимание между Сторонами относитель</w:t>
      </w:r>
      <w:r>
        <w:rPr>
          <w:rFonts w:ascii="Liberation Sans" w:hAnsi="Liberation Sans" w:cs="Liberation Sans"/>
          <w:bCs/>
          <w:sz w:val="24"/>
          <w:szCs w:val="24"/>
        </w:rPr>
        <w:t xml:space="preserve">но предоставляемых услуг.</w:t>
      </w:r>
      <w:r>
        <w:rPr>
          <w:rFonts w:ascii="Liberation Sans" w:hAnsi="Liberation Sans" w:cs="Liberation Sans"/>
          <w:sz w:val="24"/>
          <w:szCs w:val="24"/>
        </w:rPr>
        <w:t xml:space="preserve"> Все измен</w:t>
      </w:r>
      <w:r>
        <w:rPr>
          <w:rFonts w:ascii="Liberation Sans" w:hAnsi="Liberation Sans" w:cs="Liberation Sans"/>
          <w:sz w:val="24"/>
          <w:szCs w:val="24"/>
        </w:rPr>
        <w:t xml:space="preserve">ения и дополнения оформляются в виде дополнительных соглашений к контракту, составленных в форме электронных документов в ЕИС. Дополнительные соглашения к контракту являются его неотъемлемой частью и вступают в силу с момента их подписания Сторонами в ЕИС.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14.2. В случае изменения реквизитов какой-либо из Сторон, она обязана уведомить вторую Сторону о таких изменениях в течение 3 рабочих дней со дня изменения реквизитов.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14.3. Все вопросы, не предусмотренные Государственным контрактом, регулируются законодательством Российской Федерации.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14.4. Все споры и разногласия</w:t>
      </w:r>
      <w:r>
        <w:rPr>
          <w:rFonts w:ascii="Liberation Sans" w:hAnsi="Liberation Sans" w:cs="Liberation Sans"/>
          <w:bCs/>
          <w:sz w:val="24"/>
          <w:szCs w:val="24"/>
        </w:rPr>
        <w:t xml:space="preserve"> в связи с исполнением, изменением и расторжением Государственного контракта разрешаются путем переговоров между Сторонами, а в случае если Стороны не придут к соглашению, споры подлежат рассмотрению в соответствии с законодательством Российской Федерации.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sz w:val="24"/>
          <w:szCs w:val="24"/>
        </w:rPr>
        <w:t xml:space="preserve"> </w:t>
      </w:r>
      <w:r>
        <w:rPr>
          <w:rFonts w:ascii="Liberation Sans" w:hAnsi="Liberation Sans" w:eastAsia="Liberation Serif" w:cs="Liberation Sans"/>
          <w:sz w:val="24"/>
          <w:szCs w:val="24"/>
        </w:rPr>
        <w:t xml:space="preserve">Претензионный порядок досудебного урегулирования споров, вытекающих из Государственного контракта, является для Сторон обязательным.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76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sz w:val="24"/>
          <w:szCs w:val="24"/>
        </w:rPr>
        <w:t xml:space="preserve">В случае обмена документами при применении мер ответственности и совершении иных действий в связи с </w:t>
      </w:r>
      <w:r>
        <w:rPr>
          <w:rFonts w:ascii="Liberation Sans" w:hAnsi="Liberation Sans" w:eastAsia="Liberation Serif" w:cs="Liberation Sans"/>
          <w:sz w:val="24"/>
          <w:szCs w:val="24"/>
        </w:rPr>
        <w:t xml:space="preserve">нарушением Исполнителем или Заказчиком условий Государственного контракта в отношении Государственного контракта, заключенного по результатам электронной процедуры, такой обмен осуществляется с использованием ЕИС путем направления электронных уведомлений.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76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sz w:val="24"/>
          <w:szCs w:val="24"/>
        </w:rPr>
        <w:t xml:space="preserve">Такие уведомления формируются с использованием ЕИС, подписываются усиленной электронной подписью лица, имеющего право действовать от имени Заказчика, Исполнителя, и размещаются в ЕИС без размещения на официальном сайте.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76"/>
        <w:ind w:firstLine="709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erif" w:cs="Liberation Sans"/>
          <w:bCs/>
          <w:sz w:val="24"/>
          <w:szCs w:val="24"/>
        </w:rPr>
        <w:t xml:space="preserve">При неурегулировании Сторонами спора в досудебном порядке, спор разрешается в судебном порядке </w:t>
      </w:r>
      <w:hyperlink w:tooltip="#P464" w:anchor="P464" w:history="1">
        <w:r>
          <w:rPr>
            <w:rFonts w:ascii="Liberation Sans" w:hAnsi="Liberation Sans" w:eastAsia="Liberation Serif" w:cs="Liberation Sans"/>
            <w:bCs/>
            <w:sz w:val="24"/>
            <w:szCs w:val="24"/>
          </w:rPr>
          <w:t xml:space="preserve">в</w:t>
        </w:r>
      </w:hyperlink>
      <w:r>
        <w:rPr>
          <w:rFonts w:ascii="Liberation Sans" w:hAnsi="Liberation Sans" w:eastAsia="Liberation Serif" w:cs="Liberation Sans"/>
          <w:bCs/>
          <w:sz w:val="24"/>
          <w:szCs w:val="24"/>
        </w:rPr>
        <w:t xml:space="preserve"> Арбитражном суде ЯНАО.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14.5. Приложения к Государственному контракту являются неотъемлемой частью Государственного контракта: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hyperlink r:id="rId62" w:tooltip="consultantplus://offline/ref=906A7DEC3B49024622EB176BF3ECD4F11F10C74768A78F96529E49514F9D720671E31517B1571510F022B5BBCFF0C9D6DCB5E34135D887EEZ91DJ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приложение № 1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- техническое задание на оказание услуг;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ind w:firstLine="540"/>
        <w:jc w:val="both"/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cs="Liberation Sans"/>
          <w:sz w:val="24"/>
          <w:szCs w:val="24"/>
        </w:rPr>
      </w:r>
      <w:hyperlink r:id="rId63" w:tooltip="consultantplus://offline/ref=906A7DEC3B49024622EB176BF3ECD4F11F10C74768A78F96529E49514F9D720671E31517B1571417F322B5BBCFF0C9D6DCB5E34135D887EEZ91DJ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приложение № 2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- </w:t>
      </w:r>
      <w:r>
        <w:rPr>
          <w:rFonts w:ascii="Liberation Sans" w:hAnsi="Liberation Sans" w:cs="Liberation Sans"/>
          <w:sz w:val="24"/>
          <w:szCs w:val="24"/>
        </w:rPr>
        <w:t xml:space="preserve">расчет стоимости услуг</w:t>
      </w:r>
      <w:r>
        <w:rPr>
          <w:rFonts w:ascii="Liberation Sans" w:hAnsi="Liberation Sans" w:cs="Liberation Sans"/>
          <w:sz w:val="24"/>
          <w:szCs w:val="24"/>
        </w:rPr>
        <w:t xml:space="preserve">;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hyperlink r:id="rId64" w:tooltip="consultantplus://offline/ref=906A7DEC3B49024622EB176BF3ECD4F11F10C74768A78F96529E49514F9D720671E31517B1571411F722B5BBCFF0C9D6DCB5E34135D887EEZ91DJ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приложение № 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3 - приказ о проведении СОУТ;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hyperlink r:id="rId65" w:tooltip="consultantplus://offline/ref=906A7DEC3B49024622EB176BF3ECD4F11F10C74768A78F96529E49514F9D720671E31517B1571410F822B5BBCFF0C9D6DCB5E34135D887EEZ91DJ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приложение № 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4 - сведения об организаци</w:t>
      </w:r>
      <w:r>
        <w:rPr>
          <w:rFonts w:ascii="Liberation Sans" w:hAnsi="Liberation Sans" w:cs="Liberation Sans"/>
          <w:bCs/>
          <w:sz w:val="24"/>
          <w:szCs w:val="24"/>
          <w:highlight w:val="white"/>
        </w:rPr>
        <w:t xml:space="preserve">и – </w:t>
      </w:r>
      <w:r>
        <w:rPr>
          <w:rFonts w:ascii="Liberation Sans" w:hAnsi="Liberation Sans" w:cs="Liberation Sans"/>
          <w:bCs/>
          <w:sz w:val="24"/>
          <w:szCs w:val="24"/>
        </w:rPr>
        <w:t xml:space="preserve">Государственного заказчика</w:t>
      </w:r>
      <w:r>
        <w:rPr>
          <w:rFonts w:ascii="Liberation Sans" w:hAnsi="Liberation Sans" w:cs="Liberation Sans"/>
          <w:bCs/>
          <w:sz w:val="24"/>
          <w:szCs w:val="24"/>
          <w:highlight w:val="white"/>
        </w:rPr>
        <w:t xml:space="preserve">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  <w:t xml:space="preserve">приложение № 5</w:t>
      </w:r>
      <w:r>
        <w:rPr>
          <w:rFonts w:ascii="Liberation Sans" w:hAnsi="Liberation Sans" w:cs="Liberation Sans"/>
          <w:bCs/>
          <w:sz w:val="24"/>
          <w:szCs w:val="24"/>
        </w:rPr>
        <w:t xml:space="preserve"> - перечень рабочих мест, подлежащих СОУТ;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hyperlink r:id="rId66" w:tooltip="consultantplus://offline/ref=906A7DEC3B49024622EB176BF3ECD4F11F10C74768A78F96529E49514F9D720671E31517B1571314F822B5BBCFF0C9D6DCB5E34135D887EEZ91DJ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приложение № 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6 - перечень оборудования, инструментов и приспособлений, применяемых на рабочих местах, подлежащих СОУТ, а также используемые материалы и сырье.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jc w:val="center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  <w:t xml:space="preserve">15. МЕСТО НАХОЖДЕНИЯ И БАНКОВСКИЕ РЕКВИЗИТЫ СТОРОН</w:t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tbl>
      <w:tblPr>
        <w:tblW w:w="10349" w:type="dxa"/>
        <w:tblInd w:w="-175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00" w:firstRow="0" w:lastRow="0" w:firstColumn="0" w:lastColumn="0" w:noHBand="0" w:noVBand="0"/>
      </w:tblPr>
      <w:tblGrid>
        <w:gridCol w:w="5529"/>
        <w:gridCol w:w="4819"/>
      </w:tblGrid>
      <w:tr>
        <w:trPr/>
        <w:tc>
          <w:tcPr>
            <w:tcW w:w="5529" w:type="dxa"/>
            <w:textDirection w:val="lrTb"/>
            <w:noWrap w:val="false"/>
          </w:tcPr>
          <w:p>
            <w:pPr>
              <w:pStyle w:val="1004"/>
              <w:spacing w:before="0" w:after="0" w:line="228" w:lineRule="auto"/>
              <w:rPr>
                <w:rFonts w:ascii="Liberation Sans" w:hAnsi="Liberation Sans" w:cs="Liberation Sans"/>
                <w:i w:val="0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i w:val="0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i w:val="0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i w:val="0"/>
                <w:sz w:val="24"/>
                <w:szCs w:val="24"/>
              </w:rPr>
            </w:r>
          </w:p>
          <w:p>
            <w:pPr>
              <w:pStyle w:val="1004"/>
              <w:spacing w:before="0" w:after="0" w:line="228" w:lineRule="auto"/>
              <w:rPr>
                <w:rFonts w:ascii="Liberation Sans" w:hAnsi="Liberation Sans" w:cs="Liberation Sans"/>
                <w:i w:val="0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i w:val="0"/>
                <w:sz w:val="24"/>
                <w:szCs w:val="24"/>
              </w:rPr>
              <w:t xml:space="preserve">Государственный заказчик:</w:t>
            </w:r>
            <w:r>
              <w:rPr>
                <w:rFonts w:ascii="Liberation Sans" w:hAnsi="Liberation Sans" w:cs="Liberation Sans"/>
                <w:i w:val="0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i w:val="0"/>
                <w:sz w:val="24"/>
                <w:szCs w:val="24"/>
              </w:rPr>
            </w:r>
          </w:p>
          <w:p>
            <w:pPr>
              <w:pStyle w:val="1072"/>
              <w:spacing w:line="228" w:lineRule="auto"/>
              <w:widowControl/>
              <w:rPr>
                <w:rFonts w:ascii="Liberation Sans" w:hAnsi="Liberation Sans" w:cs="Liberation Sans"/>
                <w:b/>
                <w:bCs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b/>
                <w:bCs/>
                <w:sz w:val="24"/>
                <w:szCs w:val="24"/>
              </w:rPr>
            </w:r>
            <w:r>
              <w:rPr>
                <w:rFonts w:ascii="Liberation Sans" w:hAnsi="Liberation Sans" w:cs="Liberation Sans"/>
                <w:b/>
                <w:bCs/>
                <w:sz w:val="24"/>
                <w:szCs w:val="24"/>
              </w:rPr>
            </w:r>
            <w:r>
              <w:rPr>
                <w:rFonts w:ascii="Liberation Sans" w:hAnsi="Liberation Sans" w:cs="Liberation Sans"/>
                <w:b/>
                <w:bCs/>
                <w:sz w:val="24"/>
                <w:szCs w:val="24"/>
              </w:rPr>
            </w:r>
          </w:p>
        </w:tc>
        <w:tc>
          <w:tcPr>
            <w:tcW w:w="4819" w:type="dxa"/>
            <w:textDirection w:val="lrTb"/>
            <w:noWrap w:val="false"/>
          </w:tcPr>
          <w:p>
            <w:pPr>
              <w:pStyle w:val="1004"/>
              <w:spacing w:before="0" w:after="0" w:line="228" w:lineRule="auto"/>
              <w:rPr>
                <w:rFonts w:ascii="Liberation Sans" w:hAnsi="Liberation Sans" w:cs="Liberation Sans"/>
                <w:i w:val="0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i w:val="0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i w:val="0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i w:val="0"/>
                <w:sz w:val="24"/>
                <w:szCs w:val="24"/>
              </w:rPr>
            </w:r>
          </w:p>
          <w:p>
            <w:pPr>
              <w:pStyle w:val="1004"/>
              <w:spacing w:before="0" w:after="0" w:line="228" w:lineRule="auto"/>
              <w:rPr>
                <w:rFonts w:ascii="Liberation Sans" w:hAnsi="Liberation Sans" w:cs="Liberation Sans"/>
                <w:i w:val="0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i w:val="0"/>
                <w:sz w:val="24"/>
                <w:szCs w:val="24"/>
              </w:rPr>
              <w:t xml:space="preserve">Исполнитель:</w:t>
            </w:r>
            <w:r>
              <w:rPr>
                <w:rFonts w:ascii="Liberation Sans" w:hAnsi="Liberation Sans" w:cs="Liberation Sans"/>
                <w:i w:val="0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i w:val="0"/>
                <w:sz w:val="24"/>
                <w:szCs w:val="24"/>
              </w:rPr>
            </w:r>
          </w:p>
          <w:p>
            <w:pPr>
              <w:pStyle w:val="1002"/>
              <w:spacing w:line="228" w:lineRule="auto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</w:tr>
    </w:tbl>
    <w:p>
      <w:pPr>
        <w:pStyle w:val="1002"/>
        <w:jc w:val="center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jc w:val="center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spacing w:line="228" w:lineRule="auto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spacing w:line="228" w:lineRule="auto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spacing w:line="228" w:lineRule="auto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spacing w:line="228" w:lineRule="auto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spacing w:line="228" w:lineRule="auto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spacing w:line="228" w:lineRule="auto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spacing w:line="228" w:lineRule="auto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spacing w:line="228" w:lineRule="auto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spacing w:line="228" w:lineRule="auto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spacing w:line="228" w:lineRule="auto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spacing w:line="228" w:lineRule="auto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bCs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ind w:left="5103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Приложение № 1 к Государственному контракту на оказание услуг по проведению специальной оценки условий труда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left="5103" w:firstLine="561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left="5103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от «_____»_______2025 г. №________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left="5103" w:firstLine="561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spacing w:line="228" w:lineRule="auto"/>
        <w:rPr>
          <w:rFonts w:ascii="Liberation Sans" w:hAnsi="Liberation Sans" w:cs="Liberation Sans"/>
          <w:b/>
          <w:sz w:val="24"/>
          <w:szCs w:val="24"/>
        </w:rPr>
      </w:pP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b/>
          <w:sz w:val="24"/>
          <w:szCs w:val="24"/>
        </w:rPr>
      </w:r>
    </w:p>
    <w:p>
      <w:pPr>
        <w:pStyle w:val="1002"/>
        <w:jc w:val="center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ТЕХНИЧЕСКОЕ ЗАДАНИЕ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на оказание услуг</w:t>
      </w:r>
      <w:r>
        <w:rPr>
          <w:rFonts w:ascii="Liberation Sans" w:hAnsi="Liberation Sans" w:cs="Liberation Sans"/>
          <w:sz w:val="24"/>
          <w:szCs w:val="24"/>
        </w:rPr>
        <w:t xml:space="preserve"> по проведению специальной оценки условий труда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numPr>
          <w:ilvl w:val="0"/>
          <w:numId w:val="0"/>
        </w:numPr>
        <w:ind w:left="0" w:firstLine="0"/>
        <w:jc w:val="both"/>
        <w:rPr>
          <w:rFonts w:ascii="Liberation Sans" w:hAnsi="Liberation Sans" w:cs="Liberation Sans"/>
          <w:b/>
          <w:bCs/>
          <w:sz w:val="24"/>
          <w:szCs w:val="24"/>
        </w:rPr>
        <w:outlineLvl w:val="0"/>
      </w:pP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pStyle w:val="1078"/>
        <w:numPr>
          <w:ilvl w:val="0"/>
          <w:numId w:val="1"/>
        </w:numPr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Общие положения.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ind w:firstLine="540"/>
        <w:jc w:val="both"/>
        <w:rPr>
          <w:rFonts w:ascii="Liberation Sans" w:hAnsi="Liberation Sans" w:cs="Liberation Sans"/>
          <w:sz w:val="18"/>
          <w:szCs w:val="18"/>
          <w14:ligatures w14:val="none"/>
        </w:rPr>
      </w:pPr>
      <w:r>
        <w:rPr>
          <w:rFonts w:ascii="Liberation Sans" w:hAnsi="Liberation Sans" w:cs="Liberation Sans"/>
          <w:sz w:val="24"/>
          <w:szCs w:val="24"/>
        </w:rPr>
        <w:t xml:space="preserve">1.1.</w:t>
      </w:r>
      <w:r>
        <w:rPr>
          <w:rFonts w:ascii="Liberation Sans" w:hAnsi="Liberation Sans" w:cs="Liberation Sans"/>
          <w:sz w:val="24"/>
          <w:szCs w:val="24"/>
        </w:rPr>
        <w:t xml:space="preserve"> Наименование услуги: проведение специальной оценки</w:t>
      </w:r>
      <w:r>
        <w:rPr>
          <w:rFonts w:ascii="Liberation Sans" w:hAnsi="Liberation Sans" w:cs="Liberation Sans"/>
          <w:sz w:val="24"/>
          <w:szCs w:val="24"/>
        </w:rPr>
        <w:t xml:space="preserve"> условий труда (далее – услуги) </w:t>
      </w:r>
      <w:r>
        <w:rPr>
          <w:rFonts w:ascii="Liberation Sans" w:hAnsi="Liberation Sans" w:cs="Liberation Sans"/>
          <w:sz w:val="24"/>
          <w:szCs w:val="24"/>
        </w:rPr>
        <w:t xml:space="preserve">_________________________________________________________.</w:t>
        <w:br/>
        <w:t xml:space="preserve">                    </w:t>
      </w:r>
      <w:r>
        <w:rPr>
          <w:rFonts w:ascii="Liberation Sans" w:hAnsi="Liberation Sans" w:cs="Liberation Sans"/>
          <w:sz w:val="24"/>
          <w:szCs w:val="24"/>
        </w:rPr>
        <w:t xml:space="preserve">                                       </w:t>
      </w:r>
      <w:r>
        <w:rPr>
          <w:rFonts w:ascii="Liberation Sans" w:hAnsi="Liberation Sans" w:cs="Liberation Sans"/>
          <w:sz w:val="18"/>
          <w:szCs w:val="18"/>
        </w:rPr>
        <w:t xml:space="preserve">(наименование </w:t>
      </w:r>
      <w:r>
        <w:rPr>
          <w:rFonts w:ascii="Liberation Sans" w:hAnsi="Liberation Sans" w:cs="Liberation Sans"/>
          <w:sz w:val="18"/>
          <w:szCs w:val="18"/>
        </w:rPr>
        <w:t xml:space="preserve">Государственного заказчика</w:t>
      </w:r>
      <w:r>
        <w:rPr>
          <w:rFonts w:ascii="Liberation Sans" w:hAnsi="Liberation Sans" w:cs="Liberation Sans"/>
          <w:sz w:val="18"/>
          <w:szCs w:val="18"/>
        </w:rPr>
        <w:t xml:space="preserve">)</w:t>
      </w:r>
      <w:r>
        <w:rPr>
          <w:rFonts w:ascii="Liberation Sans" w:hAnsi="Liberation Sans" w:cs="Liberation Sans"/>
          <w:sz w:val="18"/>
          <w:szCs w:val="18"/>
        </w:rPr>
        <w:t xml:space="preserve">.</w:t>
      </w:r>
      <w:r>
        <w:rPr>
          <w:rFonts w:ascii="Liberation Sans" w:hAnsi="Liberation Sans" w:cs="Liberation Sans"/>
          <w:sz w:val="18"/>
          <w:szCs w:val="18"/>
          <w14:ligatures w14:val="none"/>
        </w:rPr>
      </w:r>
      <w:r>
        <w:rPr>
          <w:rFonts w:ascii="Liberation Sans" w:hAnsi="Liberation Sans" w:cs="Liberation Sans"/>
          <w:sz w:val="18"/>
          <w:szCs w:val="18"/>
          <w14:ligatures w14:val="none"/>
        </w:rPr>
      </w:r>
    </w:p>
    <w:p>
      <w:pPr>
        <w:ind w:firstLine="540"/>
        <w:jc w:val="both"/>
        <w:rPr>
          <w:rFonts w:ascii="Liberation Sans" w:hAnsi="Liberation Sans" w:cs="Liberation Sans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sz w:val="24"/>
          <w:szCs w:val="24"/>
        </w:rPr>
        <w:t xml:space="preserve">1.2. Количество рабочих мест, подлежащих </w:t>
      </w:r>
      <w:r>
        <w:rPr>
          <w:rFonts w:ascii="Liberation Sans" w:hAnsi="Liberation Sans" w:cs="Liberation Sans"/>
          <w:sz w:val="24"/>
          <w:szCs w:val="24"/>
        </w:rPr>
        <w:t xml:space="preserve">специальной оценки условий труда</w:t>
      </w:r>
      <w:r>
        <w:rPr>
          <w:rFonts w:ascii="Liberation Sans" w:hAnsi="Liberation Sans" w:cs="Liberation Sans"/>
          <w:sz w:val="24"/>
          <w:szCs w:val="24"/>
        </w:rPr>
        <w:t xml:space="preserve">: ______</w:t>
      </w:r>
      <w:r>
        <w:rPr>
          <w:rFonts w:ascii="Liberation Sans" w:hAnsi="Liberation Sans" w:cs="Liberation Sans"/>
          <w:szCs w:val="24"/>
          <w14:ligatures w14:val="none"/>
        </w:rPr>
      </w:r>
      <w:r>
        <w:rPr>
          <w:rFonts w:ascii="Liberation Sans" w:hAnsi="Liberation Sans" w:cs="Liberation Sans"/>
          <w:szCs w:val="24"/>
          <w14:ligatures w14:val="none"/>
        </w:rPr>
      </w:r>
    </w:p>
    <w:p>
      <w:pPr>
        <w:ind w:firstLine="540"/>
        <w:jc w:val="both"/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cs="Liberation Sans"/>
          <w:sz w:val="24"/>
          <w:szCs w:val="24"/>
        </w:rPr>
        <w:t xml:space="preserve">2. Характеристика оказываемых услуг: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Проведение СОУТ, включающей в себя: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- проведение процедуры идентификации потенциально вредных и (или) опасных производственных факторов на рабочих местах в соответствии с требованиями Федерального </w:t>
      </w:r>
      <w:hyperlink r:id="rId67" w:tooltip="consultantplus://offline/ref=212758573E58EA17D61E6C205DFE3A74514D01BACE5A2E0A2645A38D222AD45C95CF69F10E015CAB7F854019B7mDgBK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закона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№ 426-ФЗ, </w:t>
      </w:r>
      <w:hyperlink r:id="rId68" w:tooltip="consultantplus://offline/ref=212758573E58EA17D61E6C205DFE3A74504802B7CD5C2E0A2645A38D222AD45C95CF69F10E015CAB7F854019B7mDgBK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приказа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Минтруда России № </w:t>
      </w:r>
      <w:r>
        <w:rPr>
          <w:rFonts w:ascii="Liberation Sans" w:hAnsi="Liberation Sans" w:cs="Liberation Sans"/>
          <w:sz w:val="24"/>
          <w:szCs w:val="24"/>
        </w:rPr>
        <w:t xml:space="preserve"> </w:t>
      </w:r>
      <w:r>
        <w:rPr>
          <w:rFonts w:ascii="Liberation Sans" w:hAnsi="Liberation Sans" w:cs="Liberation Sans"/>
          <w:sz w:val="24"/>
          <w:szCs w:val="24"/>
        </w:rPr>
        <w:t xml:space="preserve">817н</w:t>
      </w:r>
      <w:r>
        <w:rPr>
          <w:rFonts w:ascii="Liberation Sans" w:hAnsi="Liberation Sans" w:cs="Liberation Sans"/>
          <w:bCs/>
          <w:sz w:val="24"/>
          <w:szCs w:val="24"/>
        </w:rPr>
        <w:t xml:space="preserve">. Оформление результатов идентификации вредных и (или) опасных производственных факторов в отношении каждого рабочего места, подлежащего идентификации;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- оформление экспертом заключения об отсутствии на рабочем месте вредных и (или) опасных производственных факторов (при налич</w:t>
      </w:r>
      <w:r>
        <w:rPr>
          <w:rFonts w:ascii="Liberation Sans" w:hAnsi="Liberation Sans" w:cs="Liberation Sans"/>
          <w:bCs/>
          <w:sz w:val="24"/>
          <w:szCs w:val="24"/>
        </w:rPr>
        <w:t xml:space="preserve">ии таких рабочих мест). Составление декларации о соответствии условий труда государственным нормативным требованиям охраны труда в отношении рабочих мест, на которых вредные и (или) опасные производственные факторы по результатам идентификации не выявлены;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- определение перечня подлежащих исследованиям (испытаниям) и измерениям вредных и (или) опасных производственных факторов, исходя из перечня вредных и (или) опасных производственных факторов, указанных в </w:t>
      </w:r>
      <w:hyperlink r:id="rId69" w:tooltip="consultantplus://offline/ref=212758573E58EA17D61E6C205DFE3A74514D01BACE5A2E0A2645A38D222AD45C87CF31FD0C0543A976901648F18ECADFA87ED0D1FFE7C135mCg0K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частях 1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и </w:t>
      </w:r>
      <w:hyperlink r:id="rId70" w:tooltip="consultantplus://offline/ref=212758573E58EA17D61E6C205DFE3A74514D01BACE5A2E0A2645A38D222AD45C87CF31FD0C0543A972901648F18ECADFA87ED0D1FFE7C135mCg0K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2 статьи 13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Федерального закона № 426-ФЗ в отношении каждого рабочего места;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- составление перечня рабочих мест, на которых проводилась СОУТ, с учетом результатов идентификации вредных и (или) опасных производственных факторов;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- проведение исследований (испытаний) и измерений уровней вредных и (или) опасных производственных факторов в соответствии с перечнем вредных и (или) опасных производственных факторов,</w:t>
      </w:r>
      <w:r>
        <w:rPr>
          <w:rFonts w:ascii="Liberation Sans" w:hAnsi="Liberation Sans" w:cs="Liberation Sans"/>
          <w:bCs/>
          <w:sz w:val="24"/>
          <w:szCs w:val="24"/>
        </w:rPr>
        <w:t xml:space="preserve"> подлежащих исследованиям (испытаниям) и измерениям, в том числе и в особых условиях. Оформление протоколов проведения исследований (испытаний) и измерений в отношении каждого из подвергнутых исследованиям вредных и (или) опасных производственных факторов;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- отнесение условий труда по степени вредности и (или) опасности к классам (подклассам) условий труда на рабочих местах, где проводились исследования (испытания) и измерения уровней вредных и (или) опасных производственных факторов;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- проведение оценки обеспеченности работников, занятых на работах во вредных условия</w:t>
      </w:r>
      <w:r>
        <w:rPr>
          <w:rFonts w:ascii="Liberation Sans" w:hAnsi="Liberation Sans" w:cs="Liberation Sans"/>
          <w:bCs/>
          <w:sz w:val="24"/>
          <w:szCs w:val="24"/>
        </w:rPr>
        <w:t xml:space="preserve">х труда, эффективными средствами индивидуальной защиты, прошедшими обязательную сертификацию. Оформление экспертом заключения о возможности снижения класса (подкласса) условий труда в случае применения работниками эффективных средств индивидуальной защиты;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- подготовка сведений для оформления результатов СОУТ, в том числе на рабочих местах, на которых не идентифицированы вредные и (или) опасные производственные факторы: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проект сводной таблицы классов (подклассов) условий труда, установленных на рабочих местах;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рекомендуемые мероприятия, направленные на улучшение условий труда работников, с учетом результатов СОУТ (в случае выявления устранимых вредных и (или) опасных производственных факторов);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предложения (рекомендации) о предоставлении работникам, занятым на работах с вредными и (или) опасными условиями труда, гарантий и компенсаций;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предложения (рекомендации) об обязательных предварительных (при поступлении на работу) и периодических (в течение трудовой деятельности) медицинских осмотрах работников.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- составление и представление на бумажном и электронном носителях отчета о проведении СОУТ, оформленного по </w:t>
      </w:r>
      <w:hyperlink r:id="rId71" w:tooltip="consultantplus://offline/ref=212758573E58EA17D61E6C205DFE3A74504802B7CD5C2E0A2645A38D222AD45C87CF31FD0C0641A276901648F18ECADFA87ED0D1FFE7C135mCg0K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форме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, утвержденной Приказом Минтруда России </w:t>
      </w:r>
      <w:r>
        <w:rPr>
          <w:rFonts w:ascii="Liberation Sans" w:hAnsi="Liberation Sans" w:cs="Liberation Sans"/>
          <w:sz w:val="24"/>
          <w:szCs w:val="24"/>
        </w:rPr>
        <w:t xml:space="preserve">№ </w:t>
      </w:r>
      <w:r>
        <w:rPr>
          <w:rFonts w:ascii="Liberation Sans" w:hAnsi="Liberation Sans" w:cs="Liberation Sans"/>
          <w:sz w:val="24"/>
          <w:szCs w:val="24"/>
        </w:rPr>
        <w:t xml:space="preserve">817н</w:t>
      </w:r>
      <w:r>
        <w:rPr>
          <w:rFonts w:ascii="Liberation Sans" w:hAnsi="Liberation Sans" w:cs="Liberation Sans"/>
          <w:bCs/>
          <w:sz w:val="24"/>
          <w:szCs w:val="24"/>
        </w:rPr>
        <w:t xml:space="preserve">, в том числе в отношении рабочих мест, на которых не идентифицированы вредные и (или) опасные производственные факторы, включающего в себя: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сведения об организации, проводящей СОУТ, с приложением копий документов, подтверждающих ее соответствие установленным </w:t>
      </w:r>
      <w:hyperlink r:id="rId72" w:tooltip="consultantplus://offline/ref=212758573E58EA17D61E6C205DFE3A74514D01BACE5A2E0A2645A38D222AD45C87CF31FD0C0540AF76901648F18ECADFA87ED0D1FFE7C135mCg0K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статьей 19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Федерального закона № 426-ФЗ требованиям;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перечень рабочих мест, на которых проводилась СОУТ, с указанием вредных и (или) опасных производственных факторов;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карты СОУТ;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протоколы проведения исследований (испытаний) и измерений вредных и (или) опасных производственных факторов;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протокол, содержащий решение комиссии о невозможности проведения на рабочих местах исследований (испытаний) и измерений в связи с созданием угрозы для жизни работников и экспертов (при наличии такого решения);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сводную ведомость результатов проведения СОУТ;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перечень мероприятий по улучшению условий труда работников, на рабочих местах которых проводилась СОУТ;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заключения эксперта организации, проводящей СОУТ.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- подготовка сведений о результатах проведения СОУТ, предусмотренных </w:t>
      </w:r>
      <w:hyperlink r:id="rId73" w:tooltip="consultantplus://offline/ref=212758573E58EA17D61E6C205DFE3A74514D01BACE5A2E0A2645A38D222AD45C87CF31FD0C0540AB71901648F18ECADFA87ED0D1FFE7C135mCg0K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частью 2 статьи 18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Федерального закона № 426-ФЗ, и передача их во ФГИС СОУТ;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- Требования к методам исследований (испытаний) и методикам измерений при проведении СОУТ: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- при проведении исследований (испытаний) и измерений вредных и (или) опасных производственных фа</w:t>
      </w:r>
      <w:r>
        <w:rPr>
          <w:rFonts w:ascii="Liberation Sans" w:hAnsi="Liberation Sans" w:cs="Liberation Sans"/>
          <w:bCs/>
          <w:sz w:val="24"/>
          <w:szCs w:val="24"/>
        </w:rPr>
        <w:t xml:space="preserve">кторов должны применяться утвержденные и аттестованные в порядке, установленном законодательством Российской Федерации об обеспечении единства измерений, методы исследований (испытаний) и методики (методы) измерений и соответствующие им средства измерений;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- испытательная лаборатория (центр) должна быть укомпл</w:t>
      </w:r>
      <w:r>
        <w:rPr>
          <w:rFonts w:ascii="Liberation Sans" w:hAnsi="Liberation Sans" w:cs="Liberation Sans"/>
          <w:bCs/>
          <w:sz w:val="24"/>
          <w:szCs w:val="24"/>
        </w:rPr>
        <w:t xml:space="preserve">ектована измерительным оборудованием и приборами, прошедшими поверку и внесенными в Федеральный информационный фонд по обеспечению единства измерений, для оценки вредных и (или) опасных факторов производственной среды и трудового процесса, предусмотренных </w:t>
      </w:r>
      <w:hyperlink r:id="rId74" w:tooltip="consultantplus://offline/ref=212758573E58EA17D61E6C205DFE3A74514D01BACE5A2E0A2645A38D222AD45C87CF31FD0C0543A97E901648F18ECADFA87ED0D1FFE7C135mCg0K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пунктами 1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- </w:t>
      </w:r>
      <w:hyperlink r:id="rId75" w:tooltip="consultantplus://offline/ref=212758573E58EA17D61E6C205DFE3A74514D01BACE5A2E0A2645A38D222AD45C87CF31FD0C0543A87E901648F18ECADFA87ED0D1FFE7C135mCg0K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11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и </w:t>
      </w:r>
      <w:hyperlink r:id="rId76" w:tooltip="consultantplus://offline/ref=212758573E58EA17D61E6C205DFE3A74514D01BACE5A2E0A2645A38D222AD45C87CF31FD0C0543AF74901648F18ECADFA87ED0D1FFE7C135mCg0K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15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- </w:t>
      </w:r>
      <w:hyperlink r:id="rId77" w:tooltip="consultantplus://offline/ref=212758573E58EA17D61E6C205DFE3A74514D01BACE5A2E0A2645A38D222AD45C87CF31FD0C0543AE76901648F18ECADFA87ED0D1FFE7C135mCg0K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23 части 3 статьи 13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Федерального закона № 426-ФЗ.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3. Требования к организации, оказывающей услуги по проведению СОУТ: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- указание в уставных документах организации в качестве основного вида деятельности или одного из видов ее деятельности проведения специальной оценки условий труда;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</w:pPr>
      <w:r>
        <w:rPr>
          <w:rFonts w:ascii="Liberation Sans" w:hAnsi="Liberation Sans" w:cs="Liberation Sans"/>
          <w:bCs/>
          <w:sz w:val="24"/>
          <w:szCs w:val="24"/>
        </w:rPr>
        <w:t xml:space="preserve">- наличие в организации не менее пяти экспертов, работающих по трудовому договору и </w:t>
      </w:r>
      <w:r>
        <w:rPr>
          <w:rFonts w:ascii="Liberation Sans" w:hAnsi="Liberation Sans" w:cs="Liberation Sans"/>
          <w:bCs/>
          <w:sz w:val="24"/>
          <w:szCs w:val="24"/>
        </w:rPr>
        <w:t xml:space="preserve">прошедших аттестацию</w:t>
      </w:r>
      <w:r>
        <w:rPr>
          <w:rFonts w:ascii="Liberation Sans" w:hAnsi="Liberation Sans" w:cs="Liberation Sans"/>
          <w:bCs/>
          <w:sz w:val="24"/>
          <w:szCs w:val="24"/>
        </w:rPr>
        <w:t xml:space="preserve"> на право выполнения работ по специальной оценке условий труда, в том числе, не менее одного эксперта, имеющего высшее образование по одной из специальностей - общая гигиена, гигиена труда, санитарно-гигиенические лабораторные исследования;</w:t>
      </w:r>
      <w:r>
        <w:rPr>
          <w:rFonts w:ascii="Liberation Sans" w:hAnsi="Liberation Sans" w:cs="Liberation Sans"/>
          <w:bCs/>
          <w:sz w:val="24"/>
          <w:szCs w:val="24"/>
        </w:rPr>
      </w:r>
      <w:r/>
    </w:p>
    <w:p>
      <w:pPr>
        <w:pStyle w:val="1002"/>
        <w:ind w:firstLine="540"/>
        <w:jc w:val="both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cs="Liberation Sans"/>
          <w:bCs/>
          <w:sz w:val="24"/>
          <w:szCs w:val="24"/>
        </w:rPr>
        <w:t xml:space="preserve">- наличие в качестве структурного подразделения испытательной лаборатории (центра), которая аккредитована национальным органом по аккредитации в соответствии с законодательством </w:t>
      </w:r>
      <w:r>
        <w:rPr>
          <w:rFonts w:ascii="Liberation Sans" w:hAnsi="Liberation Sans" w:cs="Liberation Sans"/>
          <w:bCs/>
          <w:sz w:val="24"/>
          <w:szCs w:val="24"/>
        </w:rPr>
        <w:t xml:space="preserve">Российской Федерации об аккредитации в национальной системе аккредитации и областью аккредитации которой является проведение исследований (испытаний) и измерений вредных и (или) опасных факторов производственной среды и трудового процесса, предусмотренных </w:t>
      </w:r>
      <w:hyperlink r:id="rId78" w:tooltip="consultantplus://offline/ref=212758573E58EA17D61E6C205DFE3A74514D01BACE5A2E0A2645A38D222AD45C87CF31FD0C0543A97E901648F18ECADFA87ED0D1FFE7C135mCg0K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пунктами 1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- </w:t>
      </w:r>
      <w:hyperlink r:id="rId79" w:tooltip="consultantplus://offline/ref=212758573E58EA17D61E6C205DFE3A74514D01BACE5A2E0A2645A38D222AD45C87CF31FD0C0543A87E901648F18ECADFA87ED0D1FFE7C135mCg0K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11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и </w:t>
      </w:r>
      <w:hyperlink r:id="rId80" w:tooltip="consultantplus://offline/ref=212758573E58EA17D61E6C205DFE3A74514D01BACE5A2E0A2645A38D222AD45C87CF31FD0C0543AF74901648F18ECADFA87ED0D1FFE7C135mCg0K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15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- </w:t>
      </w:r>
      <w:hyperlink r:id="rId81" w:tooltip="consultantplus://offline/ref=212758573E58EA17D61E6C205DFE3A74514D01BACE5A2E0A2645A38D222AD45C87CF31FD0C0543AE76901648F18ECADFA87ED0D1FFE7C135mCg0K" w:history="1">
        <w:r>
          <w:rPr>
            <w:rFonts w:ascii="Liberation Sans" w:hAnsi="Liberation Sans" w:cs="Liberation Sans"/>
            <w:bCs/>
            <w:sz w:val="24"/>
            <w:szCs w:val="24"/>
          </w:rPr>
          <w:t xml:space="preserve">23 части 3 статьи 13</w:t>
        </w:r>
      </w:hyperlink>
      <w:r>
        <w:rPr>
          <w:rFonts w:ascii="Liberation Sans" w:hAnsi="Liberation Sans" w:cs="Liberation Sans"/>
          <w:bCs/>
          <w:sz w:val="24"/>
          <w:szCs w:val="24"/>
        </w:rPr>
        <w:t xml:space="preserve"> Федерального закона № 426-ФЗ;</w:t>
      </w:r>
      <w:r>
        <w:rPr>
          <w:rFonts w:ascii="Liberation Sans" w:hAnsi="Liberation Sans" w:cs="Liberation Sans"/>
          <w:bCs/>
          <w:sz w:val="24"/>
          <w:szCs w:val="24"/>
        </w:rPr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1002"/>
        <w:ind w:firstLine="540"/>
        <w:jc w:val="both"/>
        <w:rPr>
          <w:rFonts w:ascii="Liberation Sans" w:hAnsi="Liberation Sans" w:cs="Liberation Sans"/>
          <w:sz w:val="24"/>
          <w:szCs w:val="24"/>
        </w:rPr>
        <w:sectPr>
          <w:headerReference w:type="default" r:id="rId9"/>
          <w:headerReference w:type="even" r:id="rId10"/>
          <w:headerReference w:type="first" r:id="rId11"/>
          <w:footerReference w:type="first" r:id="rId20"/>
          <w:footnotePr/>
          <w:endnotePr/>
          <w:type w:val="nextPage"/>
          <w:pgSz w:w="11906" w:h="16838" w:orient="portrait"/>
          <w:pgMar w:top="851" w:right="567" w:bottom="851" w:left="1418" w:header="454" w:footer="57" w:gutter="0"/>
          <w:cols w:num="1" w:sep="0" w:space="1701" w:equalWidth="1"/>
          <w:docGrid w:linePitch="360"/>
          <w:titlePg/>
        </w:sectPr>
      </w:pPr>
      <w:r>
        <w:rPr>
          <w:rFonts w:ascii="Liberation Sans" w:hAnsi="Liberation Sans" w:cs="Liberation Sans"/>
          <w:sz w:val="24"/>
          <w:szCs w:val="24"/>
        </w:rPr>
        <w:t xml:space="preserve">- привлечение соисполнителей допускается в соответствии с </w:t>
      </w:r>
      <w:hyperlink r:id="rId82" w:tooltip="consultantplus://offline/ref=FE5FBC3874C22413E7331090D3AE2EAF6FA48C0166241BCA58639DF6C4E659F48DF90345A86464020C45CE744AFC87850D7872FEA9C444BDnDF0K" w:history="1">
        <w:r>
          <w:rPr>
            <w:rFonts w:ascii="Liberation Sans" w:hAnsi="Liberation Sans" w:cs="Liberation Sans"/>
            <w:sz w:val="24"/>
            <w:szCs w:val="24"/>
          </w:rPr>
          <w:t xml:space="preserve">частью 2 статьи 19</w:t>
        </w:r>
      </w:hyperlink>
      <w:r>
        <w:rPr>
          <w:rFonts w:ascii="Liberation Sans" w:hAnsi="Liberation Sans" w:cs="Liberation Sans"/>
          <w:sz w:val="24"/>
          <w:szCs w:val="24"/>
        </w:rPr>
        <w:t xml:space="preserve"> Федерального закона № 426-ФЗ.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pStyle w:val="1002"/>
        <w:jc w:val="center"/>
        <w:tabs>
          <w:tab w:val="clear" w:pos="708" w:leader="none"/>
          <w:tab w:val="left" w:pos="6096" w:leader="none"/>
        </w:tabs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 w:eastAsia="Calibri" w:cs="Times New Roman"/>
          <w:sz w:val="24"/>
          <w:szCs w:val="24"/>
        </w:rPr>
        <w:t xml:space="preserve">ПЕРЕЧЕНЬ РАБОЧИХ МЕСТ,</w:t>
      </w:r>
      <w:r>
        <w:rPr>
          <w:rFonts w:ascii="Liberation Sans" w:hAnsi="Liberation Sans"/>
          <w:sz w:val="24"/>
          <w:szCs w:val="24"/>
        </w:rPr>
      </w:r>
      <w:r>
        <w:rPr>
          <w:rFonts w:ascii="Liberation Sans" w:hAnsi="Liberation Sans"/>
          <w:sz w:val="24"/>
          <w:szCs w:val="24"/>
        </w:rPr>
      </w:r>
    </w:p>
    <w:p>
      <w:pPr>
        <w:pStyle w:val="1048"/>
        <w:ind w:firstLine="708"/>
        <w:jc w:val="center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bCs/>
          <w:sz w:val="24"/>
          <w:szCs w:val="24"/>
        </w:rPr>
        <w:t xml:space="preserve">подлежащих</w:t>
      </w:r>
      <w:r>
        <w:rPr>
          <w:rFonts w:ascii="Liberation Sans" w:hAnsi="Liberation Sans" w:eastAsia="Calibri"/>
          <w:sz w:val="24"/>
          <w:szCs w:val="24"/>
        </w:rPr>
        <w:t xml:space="preserve"> специальной оценке условий труда</w:t>
      </w:r>
      <w:r>
        <w:rPr>
          <w:rFonts w:ascii="Liberation Sans" w:hAnsi="Liberation Sans"/>
          <w:sz w:val="24"/>
          <w:szCs w:val="24"/>
        </w:rPr>
      </w:r>
      <w:r>
        <w:rPr>
          <w:rFonts w:ascii="Liberation Sans" w:hAnsi="Liberation Sans"/>
          <w:sz w:val="24"/>
          <w:szCs w:val="24"/>
        </w:rPr>
      </w:r>
    </w:p>
    <w:p>
      <w:pPr>
        <w:ind w:left="9214"/>
        <w:jc w:val="left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tbl>
      <w:tblPr>
        <w:tblW w:w="14314" w:type="dxa"/>
        <w:tblInd w:w="-108" w:type="dxa"/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2975"/>
        <w:gridCol w:w="4936"/>
        <w:gridCol w:w="3285"/>
        <w:gridCol w:w="3118"/>
      </w:tblGrid>
      <w:tr>
        <w:trPr>
          <w:trHeight w:val="6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Структурное подразделение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vMerge w:val="restart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Должность (специальность, профессия), разряд, класс (категория) квалификации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vMerge w:val="restart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Количество штатных единиц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vMerge w:val="restart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Рабочие места для проведения СОУТ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55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наименование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1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bottom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500"/>
        </w:trPr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314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Аппарат отряда, </w:t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629700, ЯНАО, МО Ямальский район, с. Яр-Сале Ул. Федорова д.28А 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51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restart"/>
            <w:textDirection w:val="lrTb"/>
            <w:noWrap w:val="false"/>
          </w:tcPr>
          <w:p>
            <w:pPr>
              <w:pStyle w:val="1002"/>
              <w:jc w:val="center"/>
            </w:pPr>
            <w:r>
              <w:t xml:space="preserve">Руководство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48"/>
              <w:jc w:val="left"/>
              <w:rPr>
                <w:highlight w:val="none"/>
                <w:shd w:val="clear" w:color="auto" w:fill="auto"/>
              </w:rPr>
            </w:pPr>
            <w:r>
              <w:rPr>
                <w:rFonts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Заместитель начальника отряда Государственной противопожарной службы (начальник финансовой части)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51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</w:pP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48"/>
              <w:jc w:val="left"/>
              <w:rPr>
                <w:highlight w:val="none"/>
                <w:shd w:val="clear" w:color="auto" w:fill="auto"/>
              </w:rPr>
            </w:pPr>
            <w:r>
              <w:rPr>
                <w:rFonts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Помощник начальника отряда Государственной противопожарной службы по материально-техническому обеспечению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Служба охраны труда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jc w:val="left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С</w:t>
            </w: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пециалист по охране труда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Группа профилактики пожаров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jc w:val="left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Инженер ГП</w:t>
            </w: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П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restart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Группа кадров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jc w:val="left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Ведущий специалист по кадрам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jc w:val="left"/>
              <w:rPr>
                <w:sz w:val="22"/>
                <w:szCs w:val="22"/>
                <w:highlight w:val="none"/>
                <w:shd w:val="clear" w:color="auto" w:fill="auto"/>
              </w:rPr>
            </w:pPr>
            <w:r>
              <w:rPr>
                <w:rFonts w:eastAsia="Liberation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</w:rPr>
              <w:t xml:space="preserve">С</w:t>
            </w:r>
            <w:r>
              <w:rPr>
                <w:rFonts w:eastAsia="Liberation Sans"/>
                <w:b w:val="0"/>
                <w:i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</w:rPr>
              <w:t xml:space="preserve">пециалист по кадрам</w:t>
            </w:r>
            <w:r>
              <w:rPr>
                <w:sz w:val="22"/>
                <w:szCs w:val="22"/>
                <w:highlight w:val="none"/>
                <w:shd w:val="clear" w:color="auto" w:fill="auto"/>
              </w:rPr>
            </w:r>
            <w:r>
              <w:rPr>
                <w:sz w:val="22"/>
                <w:szCs w:val="22"/>
                <w:highlight w:val="none"/>
                <w:shd w:val="clear" w:color="auto" w:fill="auto"/>
              </w:rPr>
            </w:r>
          </w:p>
        </w:tc>
        <w:tc>
          <w:tcPr>
            <w:tcBorders>
              <w:top w:val="non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pPr>
            <w:r>
              <w:rPr>
                <w:rFonts w:ascii="Liberation Sans" w:hAnsi="Liberation Sans" w:cs="Liberation Sans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r>
            <w:r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r>
          </w:p>
        </w:tc>
        <w:tc>
          <w:tcPr>
            <w:tcBorders>
              <w:top w:val="non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pPr>
            <w:r>
              <w:rPr>
                <w:rFonts w:ascii="Liberation Sans" w:hAnsi="Liberation Sans" w:cs="Liberation Sans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r>
            <w:r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Финансовая часть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jc w:val="left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Ведущий бухгалтер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restart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  <w:t xml:space="preserve">Группа обслуживания</w:t>
            </w:r>
            <w:r>
              <w:rPr>
                <w:rFonts w:ascii="Liberation Sans" w:hAnsi="Liberation Sans"/>
                <w:sz w:val="20"/>
                <w:szCs w:val="20"/>
              </w:rPr>
            </w:r>
            <w:r>
              <w:rPr>
                <w:rFonts w:ascii="Liberation Sans" w:hAnsi="Liberation Sans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jc w:val="left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Инженер  </w:t>
            </w: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2 </w:t>
            </w: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категории (по работе с автоматизированными системами управления)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</w:pP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jc w:val="left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Заведующий складом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Канцелярия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jc w:val="left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Документовед 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911" w:type="dxa"/>
            <w:vAlign w:val="center"/>
            <w:textDirection w:val="lrTb"/>
            <w:noWrap w:val="false"/>
          </w:tcPr>
          <w:p>
            <w:pPr>
              <w:pStyle w:val="1002"/>
              <w:jc w:val="left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Всего: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0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0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555"/>
        </w:trPr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314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Пожарная часть по охране </w:t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с. Яр-Сале</w:t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 , </w:t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629700, ЯНАО, МО Ямальский район, с. Яр-Сале Ул. Федорова д.28А 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restart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Руководство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bottom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Начальник пожарной части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</w:pP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Заместитель начальника части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restart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Группа обслуживания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Мастер газодымозащитной службы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</w:pP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Уборщик служебных помещений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restart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Караулы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Начальник караула пожарной части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</w:pP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Командир отделения пожарной части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</w:pP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Водитель автомобиля (пожарного)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5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</w:pP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Пожарный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10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</w:pP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Диспетчер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5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911" w:type="dxa"/>
            <w:vAlign w:val="center"/>
            <w:textDirection w:val="lrTb"/>
            <w:noWrap w:val="false"/>
          </w:tcPr>
          <w:p>
            <w:pPr>
              <w:pStyle w:val="1002"/>
              <w:jc w:val="left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Всего: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4</w:t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525"/>
        </w:trPr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314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Пожарная часть по охране </w:t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с. Панаевск</w:t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629707, ЯНАО, МО Ямальский район, с. Панаевск ул. Вануйто Енсо д.25;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restart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Руководство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bottom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Начальник пожарной части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</w:pP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Заместитель начальника части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Группа профилактики пожаров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Инструктор противопожарной профилактики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restart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Караулы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Начальник караула пожарной части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</w:pP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Водитель автомобиля (пожарного)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5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</w:pP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Пожарный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6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</w:pP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Диспетчер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911" w:type="dxa"/>
            <w:vAlign w:val="center"/>
            <w:textDirection w:val="lrTb"/>
            <w:noWrap w:val="false"/>
          </w:tcPr>
          <w:p>
            <w:pPr>
              <w:pStyle w:val="1002"/>
              <w:jc w:val="left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Всего: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19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7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480"/>
        </w:trPr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314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Пожарная часть по охране </w:t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с. Новый Порт</w:t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629712, ЯНАО, МО Ямальский район, с. Новый Порт  ул. Тундровая д.6;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restart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Руководство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bottom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Начальник пожарной части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</w:pP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Заместитель начальника части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restart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eastAsia="Liberation Sans"/>
                <w:b w:val="0"/>
                <w:i w:val="0"/>
                <w:strike w:val="0"/>
                <w:color w:val="000000"/>
                <w:u w:val="none"/>
              </w:rPr>
              <w:t xml:space="preserve">Караулы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Начальник караула пожарной части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Водитель автомобиля (пожарного)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5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Пожарный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9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911" w:type="dxa"/>
            <w:vAlign w:val="center"/>
            <w:textDirection w:val="lrTb"/>
            <w:noWrap w:val="false"/>
          </w:tcPr>
          <w:p>
            <w:pPr>
              <w:pStyle w:val="1002"/>
              <w:jc w:val="left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Всего: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20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5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300"/>
        </w:trPr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314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eastAsia="Liberation Sans" w:cs="Liberation Sans"/>
                <w:b/>
                <w:bCs w:val="0"/>
                <w:i w:val="0"/>
                <w:strike w:val="0"/>
                <w:color w:val="000000"/>
                <w:sz w:val="20"/>
                <w:szCs w:val="20"/>
                <w:highlight w:val="none"/>
                <w:u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bCs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</w:r>
            <w:r>
              <w:rPr>
                <w:rFonts w:ascii="Liberation Sans" w:hAnsi="Liberation Sans" w:eastAsia="Liberation Sans" w:cs="Liberation Sans"/>
                <w:b/>
                <w:bCs w:val="0"/>
                <w:i w:val="0"/>
                <w:strike w:val="0"/>
                <w:color w:val="000000"/>
                <w:sz w:val="20"/>
                <w:szCs w:val="20"/>
                <w:highlight w:val="none"/>
                <w:u w:val="none"/>
                <w:shd w:val="clear" w:color="auto" w:fill="auto"/>
              </w:rPr>
            </w:r>
            <w:r>
              <w:rPr>
                <w:rFonts w:ascii="Liberation Sans" w:hAnsi="Liberation Sans" w:eastAsia="Liberation Sans" w:cs="Liberation Sans"/>
                <w:b/>
                <w:bCs w:val="0"/>
                <w:i w:val="0"/>
                <w:strike w:val="0"/>
                <w:color w:val="000000"/>
                <w:sz w:val="20"/>
                <w:szCs w:val="20"/>
                <w:highlight w:val="none"/>
                <w:u w:val="none"/>
                <w:shd w:val="clear" w:color="auto" w:fill="auto"/>
              </w:rPr>
            </w:r>
          </w:p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Пожарная часть по охране </w:t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с. Мыс Каменный</w:t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629721, ЯНАО, МО Ямальский район, с. Мыс Каменный  ул. Геологов д.38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1002"/>
              <w:jc w:val="center"/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highlight w:val="none"/>
                <w:u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highlight w:val="none"/>
                <w:u w:val="none"/>
                <w:shd w:val="clear" w:color="auto" w:fill="auto"/>
              </w:rPr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highlight w:val="none"/>
                <w:u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restart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Руководство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bottom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Начальник пожарной части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bottom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</w:pP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Заместитель начальника части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bottom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48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Группа профилактики пожаров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Инструктор противопожарной профилактики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bottom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488"/>
        </w:trPr>
        <w:tc>
          <w:tcPr>
            <w:tcBorders>
              <w:top w:val="non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restart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 xml:space="preserve">Группа обслуживания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pPr>
            <w:r>
              <w:rPr>
                <w:rFonts w:ascii="Liberation Sans" w:hAnsi="Liberation Sans" w:cs="Liberation Sans"/>
                <w:sz w:val="20"/>
                <w:szCs w:val="20"/>
                <w:shd w:val="clear" w:color="auto" w:fill="auto"/>
              </w:rPr>
              <w:t xml:space="preserve">Мастер ГДЗС пожарной части Государственной противопожарной службы</w:t>
            </w:r>
            <w:r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r>
            <w:r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r>
          </w:p>
        </w:tc>
        <w:tc>
          <w:tcPr>
            <w:tcBorders>
              <w:top w:val="non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pPr>
            <w:r>
              <w:rPr>
                <w:rFonts w:ascii="Liberation Sans" w:hAnsi="Liberation Sans" w:cs="Liberation Sans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r>
            <w:r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r>
          </w:p>
        </w:tc>
        <w:tc>
          <w:tcPr>
            <w:tcBorders>
              <w:top w:val="non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bottom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pPr>
            <w:r>
              <w:rPr>
                <w:rFonts w:ascii="Liberation Sans" w:hAnsi="Liberation Sans" w:cs="Liberation Sans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r>
            <w:r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r>
          </w:p>
        </w:tc>
      </w:tr>
      <w:tr>
        <w:trPr>
          <w:trHeight w:val="488"/>
        </w:trPr>
        <w:tc>
          <w:tcPr>
            <w:tcBorders>
              <w:top w:val="non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pPr>
            <w:r>
              <w:rPr>
                <w:rFonts w:ascii="Liberation Sans" w:hAnsi="Liberation Sans" w:cs="Liberation Sans"/>
                <w:sz w:val="20"/>
                <w:szCs w:val="20"/>
                <w:shd w:val="clear" w:color="auto" w:fill="auto"/>
              </w:rPr>
              <w:t xml:space="preserve">Уборщик служебных помещений</w:t>
            </w:r>
            <w:r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r>
            <w:r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r>
          </w:p>
        </w:tc>
        <w:tc>
          <w:tcPr>
            <w:tcBorders>
              <w:top w:val="non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pPr>
            <w:r>
              <w:rPr>
                <w:rFonts w:ascii="Liberation Sans" w:hAnsi="Liberation Sans" w:cs="Liberation Sans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r>
            <w:r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r>
          </w:p>
        </w:tc>
        <w:tc>
          <w:tcPr>
            <w:tcBorders>
              <w:top w:val="non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bottom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pPr>
            <w:r>
              <w:rPr>
                <w:rFonts w:ascii="Liberation Sans" w:hAnsi="Liberation Sans" w:cs="Liberation Sans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r>
            <w:r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restart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Караулы</w:t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  <w:r>
              <w:rPr>
                <w:rFonts w:ascii="Liberation Sans" w:hAnsi="Liberation Sans" w:cs="Liberation Sans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Начальник караула пожарной части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bottom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</w:pP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Командир отделения пожарной части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bottom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</w:pP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Водитель автомобиля (пожарного)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5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bottom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</w:pP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Пожарный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bottom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</w:pP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Диспетчер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bottom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911" w:type="dxa"/>
            <w:vAlign w:val="center"/>
            <w:textDirection w:val="lrTb"/>
            <w:noWrap w:val="false"/>
          </w:tcPr>
          <w:p>
            <w:pPr>
              <w:pStyle w:val="1002"/>
              <w:jc w:val="left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Всего: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26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10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300"/>
        </w:trPr>
        <w:tc>
          <w:tcPr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314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pPr>
            <w:r>
              <w:rPr>
                <w:rFonts w:ascii="Liberation Sans" w:hAnsi="Liberation Sans" w:cs="Liberation Sans"/>
                <w:sz w:val="20"/>
                <w:szCs w:val="20"/>
                <w:shd w:val="clear" w:color="auto" w:fill="auto"/>
              </w:rPr>
            </w:r>
            <w:r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r>
            <w:r>
              <w:rPr>
                <w:rFonts w:ascii="Liberation Sans" w:hAnsi="Liberation Sans" w:cs="Liberation Sans"/>
                <w:sz w:val="20"/>
                <w:szCs w:val="20"/>
                <w:highlight w:val="none"/>
                <w:shd w:val="clear" w:color="auto" w:fill="auto"/>
              </w:rPr>
            </w:r>
          </w:p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Пожарная часть по охране </w:t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с. Сеяха</w:t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629705, ЯНАО, МО Ямальский район, с. Сеяха ул. Вануйто д.13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1002"/>
              <w:jc w:val="center"/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highlight w:val="none"/>
                <w:u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highlight w:val="none"/>
                <w:u w:val="none"/>
                <w:shd w:val="clear" w:color="auto" w:fill="auto"/>
              </w:rPr>
            </w: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highlight w:val="none"/>
                <w:u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restart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</w:rPr>
              <w:t xml:space="preserve">Руководство</w:t>
            </w:r>
            <w:r>
              <w:rPr>
                <w:rFonts w:ascii="Liberation Sans" w:hAnsi="Liberation Sans" w:cs="Liberation Sans"/>
                <w:sz w:val="20"/>
                <w:szCs w:val="20"/>
                <w:highlight w:val="white"/>
              </w:rPr>
            </w:r>
            <w:r>
              <w:rPr>
                <w:rFonts w:ascii="Liberation Sans" w:hAnsi="Liberation Sans" w:cs="Liberation Sans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bottom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Начальник пожарной части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bottom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</w:pP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Заместитель начальника части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bottom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51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</w:rPr>
              <w:t xml:space="preserve">Группа профилактики пожаров</w:t>
            </w:r>
            <w:r>
              <w:rPr>
                <w:rFonts w:ascii="Liberation Sans" w:hAnsi="Liberation Sans" w:cs="Liberation Sans"/>
                <w:sz w:val="20"/>
                <w:szCs w:val="20"/>
                <w:highlight w:val="white"/>
              </w:rPr>
            </w:r>
            <w:r>
              <w:rPr>
                <w:rFonts w:ascii="Liberation Sans" w:hAnsi="Liberation Sans" w:cs="Liberation Sans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Инструктор противопожарной профилактики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bottom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restart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0"/>
                <w:szCs w:val="20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highlight w:val="white"/>
                <w:u w:val="none"/>
              </w:rPr>
              <w:t xml:space="preserve">Караулы</w:t>
            </w:r>
            <w:r>
              <w:rPr>
                <w:rFonts w:ascii="Liberation Sans" w:hAnsi="Liberation Sans" w:cs="Liberation Sans"/>
                <w:sz w:val="20"/>
                <w:szCs w:val="20"/>
                <w:highlight w:val="white"/>
              </w:rPr>
            </w:r>
            <w:r>
              <w:rPr>
                <w:rFonts w:ascii="Liberation Sans" w:hAnsi="Liberation Sans" w:cs="Liberation Sans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Начальник караула пожарной части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bottom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</w:pP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Водитель автомобиля (пожарного)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5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bottom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75" w:type="dxa"/>
            <w:vAlign w:val="center"/>
            <w:vMerge w:val="continue"/>
            <w:textDirection w:val="lrTb"/>
            <w:noWrap w:val="false"/>
          </w:tcPr>
          <w:p>
            <w:pPr>
              <w:pStyle w:val="1002"/>
              <w:jc w:val="center"/>
            </w:pPr>
            <w:r/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936" w:type="dxa"/>
            <w:vAlign w:val="center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Пожарный ГПС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bottom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911" w:type="dxa"/>
            <w:vAlign w:val="center"/>
            <w:textDirection w:val="lrTb"/>
            <w:noWrap w:val="false"/>
          </w:tcPr>
          <w:p>
            <w:pPr>
              <w:pStyle w:val="1002"/>
              <w:jc w:val="left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Всего: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24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6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rPr>
          <w:trHeight w:val="287"/>
        </w:trPr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7911" w:type="dxa"/>
            <w:vAlign w:val="bottom"/>
            <w:textDirection w:val="lrTb"/>
            <w:noWrap w:val="false"/>
          </w:tcPr>
          <w:p>
            <w:pPr>
              <w:pStyle w:val="1002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Всего: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85" w:type="dxa"/>
            <w:vAlign w:val="bottom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141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118" w:type="dxa"/>
            <w:vAlign w:val="bottom"/>
            <w:textDirection w:val="lrTb"/>
            <w:noWrap w:val="false"/>
          </w:tcPr>
          <w:p>
            <w:pPr>
              <w:pStyle w:val="1002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Liberation Sans" w:hAnsi="Liberation Sans" w:eastAsia="Liberation Sans" w:cs="Liberation Sans"/>
                <w:b w:val="0"/>
                <w:i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</w:rPr>
              <w:t xml:space="preserve">50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</w:tbl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pStyle w:val="1002"/>
        <w:ind w:left="9214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</w:rPr>
        <w:t xml:space="preserve">Приложение № 2 к Государственному контракту на оказание услуг по проведению специальной оценки условий труда </w:t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pStyle w:val="1002"/>
        <w:ind w:left="9214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left="9204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от «_____»_________2025 г. №________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left="9900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left="720" w:right="0" w:hanging="720"/>
        <w:jc w:val="left"/>
        <w:widowControl w:val="off"/>
        <w:rPr>
          <w:rFonts w:ascii="Liberation Sans" w:hAnsi="Liberation Sans" w:cs="Liberation Sans"/>
          <w:highlight w:val="none"/>
        </w:rPr>
      </w:pPr>
      <w:r>
        <w:rPr>
          <w:rFonts w:ascii="Liberation Sans" w:hAnsi="Liberation Sans" w:cs="Liberation Sans"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Liberation Sans" w:hAnsi="Liberation Sans" w:cs="Liberation Sans"/>
          <w:b/>
          <w:bCs/>
          <w:sz w:val="24"/>
          <w:szCs w:val="24"/>
        </w:rPr>
        <w:t xml:space="preserve">Расчет стоимости услуг</w:t>
      </w:r>
      <w:r>
        <w:rPr>
          <w:rFonts w:ascii="Liberation Sans" w:hAnsi="Liberation Sans" w:cs="Liberation Sans"/>
          <w:highlight w:val="none"/>
        </w:rPr>
      </w:r>
      <w:r>
        <w:rPr>
          <w:rFonts w:ascii="Liberation Sans" w:hAnsi="Liberation Sans" w:cs="Liberation Sans"/>
          <w:highlight w:val="none"/>
        </w:rPr>
      </w:r>
    </w:p>
    <w:p>
      <w:pPr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firstLine="708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tbl>
      <w:tblPr>
        <w:tblW w:w="15418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496"/>
        <w:gridCol w:w="4875"/>
        <w:gridCol w:w="4028"/>
        <w:gridCol w:w="2509"/>
        <w:gridCol w:w="2509"/>
        <w:gridCol w:w="250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96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ascii="Liberation Sans" w:hAnsi="Liberation Sans" w:cs="Liberation Sans"/>
                <w:sz w:val="24"/>
                <w:szCs w:val="24"/>
                <w:shd w:val="clear" w:color="auto" w:fill="auto"/>
              </w:rPr>
              <w:t xml:space="preserve">№ </w:t>
            </w:r>
            <w:r>
              <w:rPr>
                <w:rFonts w:ascii="Liberation Sans" w:hAnsi="Liberation Sans" w:cs="Liberation Sans"/>
                <w:sz w:val="24"/>
                <w:szCs w:val="24"/>
                <w:shd w:val="clear" w:color="auto" w:fill="auto"/>
              </w:rPr>
              <w:t xml:space="preserve">п/п</w:t>
            </w:r>
            <w:r>
              <w:rPr>
                <w:rFonts w:ascii="Liberation Sans" w:hAnsi="Liberation Sans" w:cs="Liberation Sans"/>
                <w:sz w:val="24"/>
                <w:szCs w:val="24"/>
                <w:highlight w:val="none"/>
                <w:shd w:val="clear" w:color="auto" w:fill="auto"/>
              </w:rPr>
            </w:r>
            <w:r>
              <w:rPr>
                <w:rFonts w:ascii="Liberation Sans" w:hAnsi="Liberation Sans" w:cs="Liberation Sans"/>
                <w:sz w:val="24"/>
                <w:szCs w:val="24"/>
                <w:highlight w:val="none"/>
                <w:shd w:val="clear" w:color="auto" w:fill="auto"/>
              </w:rPr>
            </w:r>
          </w:p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ascii="Liberation Sans" w:hAnsi="Liberation Sans" w:cs="Liberation Sans"/>
                <w:sz w:val="24"/>
                <w:szCs w:val="24"/>
                <w:shd w:val="clear" w:color="auto" w:fill="auto"/>
              </w:rPr>
            </w:r>
            <w:r>
              <w:rPr>
                <w:rFonts w:ascii="Liberation Sans" w:hAnsi="Liberation Sans" w:cs="Liberation Sans"/>
                <w:sz w:val="24"/>
                <w:szCs w:val="24"/>
                <w:highlight w:val="none"/>
                <w:shd w:val="clear" w:color="auto" w:fill="auto"/>
              </w:rPr>
            </w:r>
            <w:r>
              <w:rPr>
                <w:rFonts w:ascii="Liberation Sans" w:hAnsi="Liberation Sans" w:cs="Liberation Sans"/>
                <w:sz w:val="24"/>
                <w:szCs w:val="24"/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75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  <w:t xml:space="preserve">Наименование услуги</w:t>
            </w: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r>
          </w:p>
          <w:p>
            <w:pPr>
              <w:ind w:left="0" w:right="0" w:firstLine="0"/>
              <w:jc w:val="center"/>
              <w:spacing w:before="0" w:after="0"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Liberation Sans" w:hAnsi="Liberation Sans" w:eastAsia="Times New Roman" w:cs="Liberation Sans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r>
          </w:p>
          <w:p>
            <w:pPr>
              <w:pStyle w:val="1002"/>
              <w:jc w:val="center"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shd w:val="clear" w:color="auto" w:fill="auto"/>
              </w:rPr>
            </w: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highlight w:val="none"/>
                <w:shd w:val="clear" w:color="auto" w:fill="auto"/>
              </w:rPr>
            </w: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28" w:type="dxa"/>
            <w:textDirection w:val="lrTb"/>
            <w:noWrap w:val="false"/>
          </w:tcPr>
          <w:p>
            <w:pPr>
              <w:pStyle w:val="1002"/>
              <w:ind w:right="-105"/>
              <w:jc w:val="center"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shd w:val="clear" w:color="auto" w:fill="auto"/>
              </w:rPr>
              <w:t xml:space="preserve">Ед. измерения</w:t>
            </w: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highlight w:val="none"/>
                <w:shd w:val="clear" w:color="auto" w:fill="auto"/>
              </w:rPr>
            </w: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09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  <w:t xml:space="preserve">Количество</w:t>
            </w: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09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b w:val="0"/>
                <w:bCs w:val="0"/>
              </w:rPr>
            </w:pPr>
            <w:r>
              <w:rPr>
                <w:rFonts w:ascii="Liberation Sans" w:hAnsi="Liberation Sans" w:cs="Liberation Sans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  <w:t xml:space="preserve">Стоимость </w:t>
            </w:r>
            <w:r>
              <w:rPr>
                <w:rFonts w:ascii="Liberation Sans" w:hAnsi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за единицу услуги</w:t>
            </w:r>
            <w:r>
              <w:rPr>
                <w:rFonts w:ascii="Liberation Sans" w:hAnsi="Liberation Sans" w:cs="Liberation Sans"/>
                <w:b w:val="0"/>
                <w:bCs w:val="0"/>
              </w:rPr>
            </w:r>
            <w:r>
              <w:rPr>
                <w:rFonts w:ascii="Liberation Sans" w:hAnsi="Liberation Sans" w:cs="Liberation Sans"/>
                <w:b w:val="0"/>
                <w:bCs w:val="0"/>
              </w:rPr>
            </w:r>
          </w:p>
          <w:p>
            <w:pPr>
              <w:pStyle w:val="1002"/>
              <w:jc w:val="center"/>
              <w:rPr>
                <w:rFonts w:ascii="Liberation Sans" w:hAnsi="Liberation Sans" w:cs="Liberation Sans"/>
                <w:b w:val="0"/>
                <w:bCs w:val="0"/>
                <w:color w:val="000000"/>
              </w:rPr>
            </w:pPr>
            <w:r>
              <w:rPr>
                <w:rFonts w:ascii="Liberation Sans" w:hAnsi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(руб.)</w:t>
            </w:r>
            <w:r>
              <w:rPr>
                <w:rFonts w:ascii="Liberation Sans" w:hAnsi="Liberation Sans" w:cs="Liberation Sans"/>
                <w:b w:val="0"/>
                <w:bCs w:val="0"/>
                <w:color w:val="000000"/>
              </w:rPr>
            </w:r>
            <w:r>
              <w:rPr>
                <w:rFonts w:ascii="Liberation Sans" w:hAnsi="Liberation Sans" w:cs="Liberation Sans"/>
                <w:b w:val="0"/>
                <w:bCs w:val="0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09" w:type="dxa"/>
            <w:textDirection w:val="lrTb"/>
            <w:noWrap w:val="false"/>
          </w:tcPr>
          <w:p>
            <w:pPr>
              <w:pStyle w:val="1002"/>
              <w:jc w:val="center"/>
            </w:pPr>
            <w:r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Общая стоимость услуг</w:t>
            </w:r>
            <w:r/>
          </w:p>
          <w:p>
            <w:pPr>
              <w:pStyle w:val="1002"/>
              <w:jc w:val="center"/>
              <w:rPr>
                <w:rFonts w:ascii="Liberation Sans" w:hAnsi="Liberation Sans" w:cs="Liberation Sans"/>
                <w:color w:val="000000"/>
              </w:rPr>
            </w:pPr>
            <w:r>
              <w:rPr>
                <w:rFonts w:ascii="Liberation Sans" w:hAnsi="Liberation Sans" w:cs="Liberation Sans"/>
                <w:color w:val="000000"/>
                <w:sz w:val="24"/>
                <w:szCs w:val="24"/>
              </w:rPr>
              <w:t xml:space="preserve">(руб.)</w:t>
            </w:r>
            <w:r>
              <w:rPr>
                <w:rFonts w:ascii="Liberation Sans" w:hAnsi="Liberation Sans" w:cs="Liberation Sans"/>
                <w:color w:val="000000"/>
              </w:rPr>
            </w:r>
            <w:r>
              <w:rPr>
                <w:rFonts w:ascii="Liberation Sans" w:hAnsi="Liberation Sans" w:cs="Liberation Sans"/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96" w:type="dxa"/>
            <w:textDirection w:val="lrTb"/>
            <w:noWrap w:val="false"/>
          </w:tcPr>
          <w:p>
            <w:pPr>
              <w:pStyle w:val="1078"/>
              <w:numPr>
                <w:ilvl w:val="0"/>
                <w:numId w:val="2"/>
              </w:numPr>
              <w:jc w:val="center"/>
              <w:rPr>
                <w:rFonts w:ascii="Liberation Sans" w:hAnsi="Liberation Sans" w:cs="Liberation Sans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ascii="Liberation Sans" w:hAnsi="Liberation Sans" w:cs="Liberation Sans"/>
                <w:sz w:val="24"/>
                <w:szCs w:val="24"/>
                <w:shd w:val="clear" w:color="auto" w:fill="auto"/>
              </w:rPr>
            </w:r>
            <w:r>
              <w:rPr>
                <w:rFonts w:ascii="Liberation Sans" w:hAnsi="Liberation Sans" w:cs="Liberation Sans"/>
                <w:sz w:val="24"/>
                <w:szCs w:val="24"/>
                <w:highlight w:val="none"/>
                <w:shd w:val="clear" w:color="auto" w:fill="auto"/>
              </w:rPr>
            </w:r>
            <w:r>
              <w:rPr>
                <w:rFonts w:ascii="Liberation Sans" w:hAnsi="Liberation Sans" w:cs="Liberation Sans"/>
                <w:sz w:val="24"/>
                <w:szCs w:val="24"/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75" w:type="dxa"/>
            <w:vMerge w:val="restart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highlight w:val="none"/>
                <w:shd w:val="clear" w:color="auto" w:fill="auto"/>
              </w:rPr>
            </w:pPr>
            <w:r>
              <w:rPr>
                <w:rFonts w:ascii="Liberation Sans" w:hAnsi="Liberation Sans" w:cs="Liberation Sans"/>
                <w:b w:val="0"/>
                <w:bCs w:val="0"/>
                <w:i w:val="0"/>
                <w:iCs w:val="0"/>
                <w:color w:val="000000"/>
                <w:sz w:val="24"/>
                <w:szCs w:val="24"/>
                <w:lang w:val="ru-RU"/>
              </w:rPr>
              <w:t xml:space="preserve">Оказание услуг по проведению специальной оценки условий труда</w:t>
            </w:r>
            <w:r>
              <w:rPr>
                <w:rFonts w:ascii="Liberation Sans" w:hAnsi="Liberation Sans" w:cs="Liberation Sans"/>
                <w:b w:val="0"/>
                <w:bCs w:val="0"/>
                <w:i w:val="0"/>
                <w:iCs w:val="0"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highlight w:val="none"/>
                <w:shd w:val="clear" w:color="auto" w:fill="auto"/>
              </w:rPr>
            </w: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28" w:type="dxa"/>
            <w:vMerge w:val="restart"/>
            <w:textDirection w:val="lrTb"/>
            <w:noWrap w:val="false"/>
          </w:tcPr>
          <w:p>
            <w:pPr>
              <w:pStyle w:val="1002"/>
              <w:numPr>
                <w:ilvl w:val="0"/>
                <w:numId w:val="0"/>
              </w:numPr>
              <w:ind w:left="0" w:firstLine="0"/>
              <w:jc w:val="center"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highlight w:val="none"/>
                <w:shd w:val="clear" w:color="auto" w:fill="auto"/>
              </w:rPr>
              <w:outlineLvl w:val="2"/>
            </w:pP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shd w:val="clear" w:color="auto" w:fill="auto"/>
              </w:rPr>
              <w:t xml:space="preserve">рабочее место</w:t>
            </w: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highlight w:val="none"/>
                <w:shd w:val="clear" w:color="auto" w:fill="auto"/>
              </w:rPr>
            </w: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09" w:type="dxa"/>
            <w:textDirection w:val="lrTb"/>
            <w:noWrap w:val="false"/>
          </w:tcPr>
          <w:p>
            <w:pPr>
              <w:pStyle w:val="1002"/>
              <w:numPr>
                <w:ilvl w:val="0"/>
                <w:numId w:val="0"/>
              </w:numPr>
              <w:ind w:left="0" w:firstLine="0"/>
              <w:jc w:val="center"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highlight w:val="none"/>
                <w:shd w:val="clear" w:color="auto" w:fill="auto"/>
              </w:rPr>
              <w:outlineLvl w:val="2"/>
            </w:pP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highlight w:val="none"/>
                <w:shd w:val="clear" w:color="auto" w:fill="auto"/>
              </w:rPr>
            </w: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highlight w:val="none"/>
                <w:shd w:val="clear" w:color="auto" w:fill="auto"/>
              </w:rPr>
            </w: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highlight w:val="none"/>
                <w:shd w:val="clear" w:color="auto" w:fill="auto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09" w:type="dxa"/>
            <w:textDirection w:val="lrTb"/>
            <w:noWrap w:val="false"/>
          </w:tcPr>
          <w:p>
            <w:pP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highlight w:val="none"/>
                <w:shd w:val="clear" w:color="auto" w:fill="auto"/>
              </w:rPr>
            </w: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09" w:type="dxa"/>
            <w:textDirection w:val="lrTb"/>
            <w:noWrap w:val="false"/>
          </w:tcPr>
          <w:p>
            <w:pPr>
              <w:rPr>
                <w:rFonts w:ascii="Liberation Sans" w:hAnsi="Liberation Sans" w:cs="Liberation Sans"/>
                <w:sz w:val="24"/>
                <w:szCs w:val="24"/>
                <w:highlight w:val="none"/>
              </w:rPr>
            </w:pPr>
            <w:r>
              <w:rPr>
                <w:rFonts w:ascii="Liberation Sans" w:hAnsi="Liberation Sans" w:cs="Liberation Sans"/>
                <w:sz w:val="24"/>
                <w:szCs w:val="24"/>
                <w:highlight w:val="none"/>
                <w:shd w:val="clear" w:color="auto" w:fill="auto"/>
              </w:rPr>
            </w:r>
            <w:r>
              <w:rPr>
                <w:rFonts w:ascii="Liberation Sans" w:hAnsi="Liberation Sans" w:cs="Liberation Sans"/>
                <w:sz w:val="24"/>
                <w:szCs w:val="24"/>
                <w:highlight w:val="none"/>
              </w:rPr>
            </w:r>
            <w:r>
              <w:rPr>
                <w:rFonts w:ascii="Liberation Sans" w:hAnsi="Liberation Sans" w:cs="Liberation Sans"/>
                <w:sz w:val="24"/>
                <w:szCs w:val="24"/>
                <w:highlight w:val="none"/>
              </w:rPr>
            </w:r>
          </w:p>
        </w:tc>
      </w:tr>
    </w:tbl>
    <w:p>
      <w:pPr>
        <w:rPr>
          <w:rFonts w:ascii="Liberation Sans" w:hAnsi="Liberation Sans" w:cs="Liberation Sans"/>
          <w:sz w:val="24"/>
          <w:szCs w:val="24"/>
        </w:rPr>
        <w:sectPr>
          <w:headerReference w:type="default" r:id="rId12"/>
          <w:headerReference w:type="first" r:id="rId13"/>
          <w:footerReference w:type="default" r:id="rId21"/>
          <w:footerReference w:type="first" r:id="rId22"/>
          <w:footnotePr/>
          <w:endnotePr/>
          <w:type w:val="nextPage"/>
          <w:pgSz w:w="16838" w:h="11906" w:orient="landscape"/>
          <w:pgMar w:top="766" w:right="1134" w:bottom="284" w:left="1134" w:header="709" w:footer="0" w:gutter="0"/>
          <w:cols w:num="1" w:sep="0" w:space="1701" w:equalWidth="1"/>
          <w:docGrid w:linePitch="360"/>
        </w:sectPr>
      </w:pPr>
      <w:r>
        <w:rPr>
          <w:rFonts w:ascii="Liberation Sans" w:hAnsi="Liberation Sans" w:cs="Liberation Sans"/>
          <w:sz w:val="24"/>
          <w:szCs w:val="24"/>
        </w:rPr>
        <w:br w:type="page" w:clear="all"/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76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left="5103"/>
        <w:spacing w:before="0" w:after="0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cs="Liberation Sans"/>
          <w:sz w:val="24"/>
          <w:szCs w:val="24"/>
        </w:rPr>
        <w:t xml:space="preserve">Приложение № 3 к Государственному контракту на оказание услуг по проведению специальной оценки условий труда </w:t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pStyle w:val="1002"/>
        <w:ind w:left="5103" w:firstLine="561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left="5103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от «_____»_________2025 г. №_____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____________________________________________________________________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                  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(наименование Государственного заказчика)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ПРИКАЗ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«__» ____________ 20__ г.                                                                      № _______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О проведении специальной оценки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условий труда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ind w:firstLine="708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В соответствии с Федеральным </w:t>
      </w:r>
      <w:hyperlink r:id="rId83" w:tooltip="consultantplus://offline/ref=C2B7AF28F743D172E187ED410CE7A780058A814399229AC369B5E8B9D7A065B02EF6CAB6D8AAB1DFE9E6FDC6E6i971K" w:history="1">
        <w:r>
          <w:rPr>
            <w:rFonts w:ascii="Liberation Sans" w:hAnsi="Liberation Sans" w:cs="Liberation Sans"/>
            <w:b w:val="0"/>
            <w:bCs/>
            <w:sz w:val="24"/>
            <w:szCs w:val="24"/>
          </w:rPr>
          <w:t xml:space="preserve">законом</w:t>
        </w:r>
      </w:hyperlink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от 28 декабря 2013 г. № 426-ФЗ        «О специальной оценке условий труда» приказываю: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ind w:firstLine="708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1. Провести специальную оценку условий труда на __________ (указывается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количество рабочих мест, на которых будет проведена СОУТ) рабочих местах.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ind w:firstLine="708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2.  Создать комиссию по проведению специальной оценки условий труда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(далее - Комиссия) в составе: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________________________________     __________________________________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    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(фамилия, имя, отчество                    (должность - председатель Комиссии)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        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(при наличии)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_________________________________     _________________________________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    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(фамилия, имя, отчество                                           (должность)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          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(при наличии)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3"/>
        <w:ind w:firstLine="708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3. В работе Комиссии руководствоваться Федеральным </w:t>
      </w:r>
      <w:hyperlink r:id="rId84" w:tooltip="consultantplus://offline/ref=C2B7AF28F743D172E187ED410CE7A780058A814399229AC369B5E8B9D7A065B02EF6CAB6D8AAB1DFE9E6FDC6E6i971K" w:history="1">
        <w:r>
          <w:rPr>
            <w:rFonts w:ascii="Liberation Sans" w:hAnsi="Liberation Sans" w:cs="Liberation Sans"/>
            <w:b w:val="0"/>
            <w:bCs/>
            <w:sz w:val="24"/>
            <w:szCs w:val="24"/>
          </w:rPr>
          <w:t xml:space="preserve">законом</w:t>
        </w:r>
      </w:hyperlink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от                        28 декабря 2013 г. № 426-ФЗ «О специальной оценке условий труда».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ind w:firstLine="708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4.  Проводить специальную оценку условий труда рабочих мест согласно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графику проведения работ.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ind w:firstLine="708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5.  Ответственным за сохранность документов по специальной оценке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условий труда назначить _____________________________________________.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                            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                 (фамилия, инициалы, должность)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ind w:firstLine="708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6.  Контроль за исполнением настоящего приказа оставляю за собой.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Руководитель организации _____________/_____________________/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                                               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(подпись)       (фамилия, инициалы)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left="5103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Приложение № 4 к Государственному контракту на оказание услуг по проведению специальной оценки условий труда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left="5103" w:firstLine="561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left="5103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от «_____»_________2025 г. №________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3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Сведения об организации-Государственного заказчика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Организация (полное наименование): ____________________________________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Фактический адрес (место осуществления деятельности):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____________________________________________________________________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Место нахождения: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___________________________________________________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телефон __________________, электронный адрес __________________,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факс ____________________.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Руководитель ________________________________________________________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                    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(должность, фамилия, имя, отчество (при наличии) - полностью)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Количество рабочих мест в организации, всего _____;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Количество работников в организации, всего _______;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из них женщин - ___, лиц моложе 18 лет - _________;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Количество работающих инвалидов - ________________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ИНН - ____________________________;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ОГРН - ___________________________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ОКПО - ___________________________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ОКОГУ - __________________________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hyperlink r:id="rId85" w:tooltip="consultantplus://offline/ref=4C78D60EC817AC23750DE34A252471E38C336E97683B186544F46FD0A5F1F2179717273A16E99A19CE432EAD19I6DEL" w:history="1">
        <w:r>
          <w:rPr>
            <w:rFonts w:ascii="Liberation Sans" w:hAnsi="Liberation Sans" w:cs="Liberation Sans"/>
            <w:b w:val="0"/>
            <w:bCs/>
            <w:sz w:val="24"/>
            <w:szCs w:val="24"/>
          </w:rPr>
          <w:t xml:space="preserve">ОКВЭД</w:t>
        </w:r>
      </w:hyperlink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- __________________________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hyperlink r:id="rId86" w:tooltip="consultantplus://offline/ref=4C78D60EC817AC23750DE34A252471E38E326796683D186544F46FD0A5F1F2179717273A16E99A19CE432EAD19I6DEL" w:history="1">
        <w:r>
          <w:rPr>
            <w:rFonts w:ascii="Liberation Sans" w:hAnsi="Liberation Sans" w:cs="Liberation Sans"/>
            <w:b w:val="0"/>
            <w:bCs/>
            <w:sz w:val="24"/>
            <w:szCs w:val="24"/>
          </w:rPr>
          <w:t xml:space="preserve">ОКТМО</w:t>
        </w:r>
      </w:hyperlink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- __________________________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Приказ о проведении специальной оценки условий труда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от «__» ___________ 20__ г. № _______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Председатель аттестационной комиссии: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____________________________________________________________________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    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(фамилия, имя, отчество (при наличии), номер телефона)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Специалист по охране труда или ответственный за охрану труда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(ответственный за проведение СОУТ):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____________________________________________________________________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    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(фамилия, имя, отчество (при наличии), номер телефона)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_________________________________________________  _______    ________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(фамилия, инициалы, должность заполнившего сведения)  (подпись)  (дата)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 w:val="0"/>
          <w:sz w:val="24"/>
          <w:szCs w:val="24"/>
        </w:rPr>
        <w:sectPr>
          <w:headerReference w:type="default" r:id="rId14"/>
          <w:headerReference w:type="first" r:id="rId15"/>
          <w:footerReference w:type="default" r:id="rId23"/>
          <w:footerReference w:type="first" r:id="rId24"/>
          <w:footnotePr/>
          <w:endnotePr/>
          <w:type w:val="nextPage"/>
          <w:pgSz w:w="11906" w:h="16838" w:orient="portrait"/>
          <w:pgMar w:top="766" w:right="567" w:bottom="1134" w:left="1418" w:header="709" w:footer="0" w:gutter="0"/>
          <w:cols w:num="1" w:sep="0" w:space="1701" w:equalWidth="1"/>
          <w:docGrid w:linePitch="360"/>
        </w:sect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М.П. (при наличии)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1002"/>
        <w:ind w:left="9204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Приложение № 5 к Государственному контракту на оказание услуг по проведению специальной оценки условий труда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left="9204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left="9204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от «_____»_________2025 г. №________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left="7641" w:firstLine="708"/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3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___________________________________________________________________________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(наименование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Государственного заказчика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)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___________________________________________________________________________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(адрес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Государственного заказчика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, индекс, фамилия, имя, отчество (при наличии)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руководителя, телефон, факс, адрес электронной почты)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___________________________________________________________________________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Перечень рабочих мест, подлежащих СОУТ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tbl>
      <w:tblPr>
        <w:tblW w:w="16131" w:type="dxa"/>
        <w:tblInd w:w="-505" w:type="dxa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000" w:firstRow="0" w:lastRow="0" w:firstColumn="0" w:lastColumn="0" w:noHBand="0" w:noVBand="0"/>
      </w:tblPr>
      <w:tblGrid>
        <w:gridCol w:w="993"/>
        <w:gridCol w:w="1415"/>
        <w:gridCol w:w="853"/>
        <w:gridCol w:w="1415"/>
        <w:gridCol w:w="853"/>
        <w:gridCol w:w="736"/>
        <w:gridCol w:w="1247"/>
        <w:gridCol w:w="1021"/>
        <w:gridCol w:w="963"/>
        <w:gridCol w:w="853"/>
        <w:gridCol w:w="907"/>
        <w:gridCol w:w="1019"/>
        <w:gridCol w:w="850"/>
        <w:gridCol w:w="794"/>
        <w:gridCol w:w="737"/>
        <w:gridCol w:w="794"/>
        <w:gridCol w:w="68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  <w:r>
              <w:rPr>
                <w:rFonts w:ascii="Liberation Sans" w:hAnsi="Liberation Sans" w:cs="Liberation Sans"/>
                <w:sz w:val="18"/>
                <w:szCs w:val="18"/>
              </w:rPr>
              <w:t xml:space="preserve">Индивидуальный номер рабочего места (не более 8 знаков)</w:t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5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  <w:r>
              <w:rPr>
                <w:rFonts w:ascii="Liberation Sans" w:hAnsi="Liberation Sans" w:cs="Liberation Sans"/>
                <w:sz w:val="18"/>
                <w:szCs w:val="18"/>
              </w:rPr>
              <w:t xml:space="preserve">Наименование рабочего места (профессии, должности) структурного подразделения в соответствии со штатным расписанием</w:t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3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  <w:r>
              <w:rPr>
                <w:rFonts w:ascii="Liberation Sans" w:hAnsi="Liberation Sans" w:cs="Liberation Sans"/>
                <w:sz w:val="18"/>
                <w:szCs w:val="18"/>
              </w:rPr>
              <w:t xml:space="preserve">Сменность работы и продолжительность смены</w:t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5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  <w:r>
              <w:rPr>
                <w:rFonts w:ascii="Liberation Sans" w:hAnsi="Liberation Sans" w:cs="Liberation Sans"/>
                <w:sz w:val="18"/>
                <w:szCs w:val="18"/>
              </w:rPr>
              <w:t xml:space="preserve">Работник(и), занятые на рабочем(их) месте(ах) (чел.) /из них женщин/из них лиц в возрасте до 18 лет/из них инвалидов (указываются числовые значения через дробь)</w:t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3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  <w:r>
              <w:rPr>
                <w:rFonts w:ascii="Liberation Sans" w:hAnsi="Liberation Sans" w:cs="Liberation Sans"/>
                <w:sz w:val="18"/>
                <w:szCs w:val="18"/>
              </w:rPr>
              <w:t xml:space="preserve">Фамилия, инициалы работника(ов)</w:t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6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  <w:r>
              <w:rPr>
                <w:rFonts w:ascii="Liberation Sans" w:hAnsi="Liberation Sans" w:cs="Liberation Sans"/>
                <w:sz w:val="18"/>
                <w:szCs w:val="18"/>
              </w:rPr>
              <w:t xml:space="preserve">СНИЛС работника(ов)</w:t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7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  <w:r>
              <w:rPr>
                <w:rFonts w:ascii="Liberation Sans" w:hAnsi="Liberation Sans" w:cs="Liberation Sans"/>
                <w:sz w:val="18"/>
                <w:szCs w:val="18"/>
              </w:rPr>
              <w:t xml:space="preserve">Место проведения измерений факторов производственной среды и трудового процесса (рабочая зона)</w:t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1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  <w:r>
              <w:rPr>
                <w:rFonts w:ascii="Liberation Sans" w:hAnsi="Liberation Sans" w:cs="Liberation Sans"/>
                <w:sz w:val="18"/>
                <w:szCs w:val="18"/>
              </w:rPr>
              <w:t xml:space="preserve">Время нахождения в рабочей зоне (в процентах к продолжительности смены)</w:t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3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  <w:r>
              <w:rPr>
                <w:rFonts w:ascii="Liberation Sans" w:hAnsi="Liberation Sans" w:cs="Liberation Sans"/>
                <w:sz w:val="18"/>
                <w:szCs w:val="18"/>
              </w:rPr>
              <w:t xml:space="preserve">Класс условий труда по АРМ (при наличии)</w:t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3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  <w:r>
              <w:rPr>
                <w:rFonts w:ascii="Liberation Sans" w:hAnsi="Liberation Sans" w:cs="Liberation Sans"/>
                <w:sz w:val="18"/>
                <w:szCs w:val="18"/>
              </w:rPr>
              <w:t xml:space="preserve">Наличие СИЗ у работников (есть, нет)</w:t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7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  <w:r>
              <w:rPr>
                <w:rFonts w:ascii="Liberation Sans" w:hAnsi="Liberation Sans" w:cs="Liberation Sans"/>
                <w:sz w:val="18"/>
                <w:szCs w:val="18"/>
              </w:rPr>
              <w:t xml:space="preserve">Повышенная оплата труда работника (работников) (да/нет)</w:t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9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  <w:r>
              <w:rPr>
                <w:rFonts w:ascii="Liberation Sans" w:hAnsi="Liberation Sans" w:cs="Liberation Sans"/>
                <w:sz w:val="18"/>
                <w:szCs w:val="18"/>
              </w:rPr>
              <w:t xml:space="preserve">Ежегодный дополнительный оплачиваемый отпуск (да/нет)</w:t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  <w:r>
              <w:rPr>
                <w:rFonts w:ascii="Liberation Sans" w:hAnsi="Liberation Sans" w:cs="Liberation Sans"/>
                <w:sz w:val="18"/>
                <w:szCs w:val="18"/>
              </w:rPr>
              <w:t xml:space="preserve">Сокращенная продолжительность рабочего времени (да/нет)</w:t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  <w:r>
              <w:rPr>
                <w:rFonts w:ascii="Liberation Sans" w:hAnsi="Liberation Sans" w:cs="Liberation Sans"/>
                <w:sz w:val="18"/>
                <w:szCs w:val="18"/>
              </w:rPr>
              <w:t xml:space="preserve">Молоко или другие равноценные пищевые продукты (да/нет)</w:t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  <w:r>
              <w:rPr>
                <w:rFonts w:ascii="Liberation Sans" w:hAnsi="Liberation Sans" w:cs="Liberation Sans"/>
                <w:sz w:val="18"/>
                <w:szCs w:val="18"/>
              </w:rPr>
              <w:t xml:space="preserve">Лечебно-профилактическое питание (да/нет)</w:t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  <w:r>
              <w:rPr>
                <w:rFonts w:ascii="Liberation Sans" w:hAnsi="Liberation Sans" w:cs="Liberation Sans"/>
                <w:sz w:val="18"/>
                <w:szCs w:val="18"/>
              </w:rPr>
              <w:t xml:space="preserve">Право на досрочное назначение трудовой пенсии (да/нет)</w:t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1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18"/>
                <w:szCs w:val="18"/>
              </w:rPr>
            </w:pPr>
            <w:r>
              <w:rPr>
                <w:rFonts w:ascii="Liberation Sans" w:hAnsi="Liberation Sans" w:cs="Liberation Sans"/>
                <w:sz w:val="18"/>
                <w:szCs w:val="18"/>
              </w:rPr>
              <w:t xml:space="preserve">Проведение медицинских осмотров (да/нет)</w:t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  <w:r>
              <w:rPr>
                <w:rFonts w:ascii="Liberation Sans" w:hAnsi="Liberation Sans" w:cs="Liberation Sans"/>
                <w:sz w:val="18"/>
                <w:szCs w:val="1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1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5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2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3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3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5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4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3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5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6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6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7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7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1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8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3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9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3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10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7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11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9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12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13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14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15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16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1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17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5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3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5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3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6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7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1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3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3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7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9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37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1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</w:tr>
    </w:tbl>
    <w:p>
      <w:pPr>
        <w:pStyle w:val="1002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Председатель комиссии по проведению СОУТ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                                                                                            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«  »         20   г.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_______________   _________   __________________   --------------------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  <w:sectPr>
          <w:headerReference w:type="default" r:id="rId16"/>
          <w:headerReference w:type="first" r:id="rId17"/>
          <w:footerReference w:type="default" r:id="rId25"/>
          <w:footerReference w:type="first" r:id="rId26"/>
          <w:footnotePr/>
          <w:endnotePr/>
          <w:type w:val="nextPage"/>
          <w:pgSz w:w="16838" w:h="11906" w:orient="landscape"/>
          <w:pgMar w:top="851" w:right="709" w:bottom="567" w:left="1134" w:header="454" w:footer="0" w:gutter="0"/>
          <w:cols w:num="1" w:sep="0" w:space="1701" w:equalWidth="1"/>
          <w:docGrid w:linePitch="360"/>
        </w:sect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(должность)            (подпись)              (ФИО)                        (дата)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2"/>
        <w:ind w:left="5103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Приложение № 6 к Государственному контракту на оказание услуг по проведению специальной оценки условий труда 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left="5103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left="5103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  <w:t xml:space="preserve">от «_____»_________2025 г. №________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left="4248" w:firstLine="708"/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left="4248" w:firstLine="708"/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left="4248" w:firstLine="708"/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2"/>
        <w:ind w:left="4248" w:firstLine="708"/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______________________________________________________________________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(наименование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Государственного заказчика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)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Перечень оборудования, инструментов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и приспособлений, применяемых на рабочих местах, подлежащих СОУТ,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а также используемых материалов и сырья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2"/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tbl>
      <w:tblPr>
        <w:tblW w:w="10554" w:type="dxa"/>
        <w:tblInd w:w="0" w:type="dxa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000" w:firstRow="0" w:lastRow="0" w:firstColumn="0" w:lastColumn="0" w:noHBand="0" w:noVBand="0"/>
      </w:tblPr>
      <w:tblGrid>
        <w:gridCol w:w="1901"/>
        <w:gridCol w:w="2272"/>
        <w:gridCol w:w="2268"/>
        <w:gridCol w:w="2141"/>
        <w:gridCol w:w="1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1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Индивидуальный номер рабочего места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72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Наименование рабочего места (профессии, должности)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Наименование применяемого на рабочем месте оборудования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41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Наименование применяемых на рабочем месте инструментов и приспособлений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2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Наименование используемых материалов и сырья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1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1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72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2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3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41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4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2" w:type="dxa"/>
            <w:textDirection w:val="lrTb"/>
            <w:noWrap w:val="false"/>
          </w:tcPr>
          <w:p>
            <w:pPr>
              <w:pStyle w:val="1002"/>
              <w:jc w:val="center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  <w:t xml:space="preserve">5</w:t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1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72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41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2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1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72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41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72" w:type="dxa"/>
            <w:textDirection w:val="lrTb"/>
            <w:noWrap w:val="false"/>
          </w:tcPr>
          <w:p>
            <w:pPr>
              <w:pStyle w:val="1002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  <w:r>
              <w:rPr>
                <w:rFonts w:ascii="Liberation Sans" w:hAnsi="Liberation Sans" w:cs="Liberation Sans"/>
                <w:sz w:val="24"/>
                <w:szCs w:val="24"/>
              </w:rPr>
            </w:r>
          </w:p>
        </w:tc>
      </w:tr>
    </w:tbl>
    <w:p>
      <w:pPr>
        <w:pStyle w:val="1002"/>
        <w:jc w:val="both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Председатель комиссии по проведению СОУТ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                                                                                            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«  »         20   г.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_______________   _________   __________________   --------------------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(должность)            (подпись)              (ФИО)                 (дата)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Члены комиссии по проведению СОУТ: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                                                                                             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«  »         20   г.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_______________   _________   __________________   --------------------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3"/>
        <w:jc w:val="both"/>
        <w:keepNext w:val="0"/>
        <w:rPr>
          <w:rFonts w:ascii="Liberation Sans" w:hAnsi="Liberation Sans" w:cs="Liberation Sans"/>
          <w:b w:val="0"/>
          <w:bCs/>
          <w:sz w:val="24"/>
          <w:szCs w:val="24"/>
        </w:rPr>
      </w:pP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      </w:t>
      </w:r>
      <w:r>
        <w:rPr>
          <w:rFonts w:ascii="Liberation Sans" w:hAnsi="Liberation Sans" w:cs="Liberation Sans"/>
          <w:b w:val="0"/>
          <w:bCs/>
          <w:sz w:val="24"/>
          <w:szCs w:val="24"/>
        </w:rPr>
        <w:t xml:space="preserve">(должность)            (подпись)                (ФИО)                 (дата)</w:t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  <w:r>
        <w:rPr>
          <w:rFonts w:ascii="Liberation Sans" w:hAnsi="Liberation Sans" w:cs="Liberation Sans"/>
          <w:b w:val="0"/>
          <w:bCs/>
          <w:sz w:val="24"/>
          <w:szCs w:val="24"/>
        </w:rPr>
      </w:r>
    </w:p>
    <w:p>
      <w:pPr>
        <w:pStyle w:val="1002"/>
        <w:ind w:left="4248" w:firstLine="708"/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sectPr>
      <w:headerReference w:type="default" r:id="rId18"/>
      <w:headerReference w:type="first" r:id="rId19"/>
      <w:footerReference w:type="default" r:id="rId27"/>
      <w:footerReference w:type="first" r:id="rId28"/>
      <w:footnotePr/>
      <w:endnotePr/>
      <w:type w:val="nextPage"/>
      <w:pgSz w:w="11906" w:h="16838" w:orient="portrait"/>
      <w:pgMar w:top="766" w:right="567" w:bottom="1134" w:left="1134" w:header="709" w:footer="0" w:gutter="0"/>
      <w:cols w:num="1" w:sep="0" w:space="1701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Liberation Sans">
    <w:panose1 w:val="020B0604020202020204"/>
  </w:font>
  <w:font w:name="Liberation Serif">
    <w:panose1 w:val="02020603050405020304"/>
  </w:font>
  <w:font w:name="Tempora LGC Uni">
    <w:panose1 w:val="02020603050405020304"/>
  </w:font>
  <w:font w:name="Tahoma">
    <w:panose1 w:val="020B0604030504040204"/>
  </w:font>
  <w:font w:name="WenQuanYi Micro Hei">
    <w:panose1 w:val="020B0606030804020204"/>
  </w:font>
  <w:font w:name="Courier New">
    <w:panose1 w:val="02070409020205020404"/>
  </w:font>
  <w:font w:name="Lohit Devanagari">
    <w:panose1 w:val="020B0600000000000000"/>
  </w:font>
  <w:font w:name="Open Sans">
    <w:panose1 w:val="020B0606030504020204"/>
  </w:font>
  <w:font w:name="Baltica">
    <w:panose1 w:val="02000603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5"/>
    </w:pPr>
    <w:r/>
    <w:r/>
  </w:p>
  <w:p>
    <w:pPr>
      <w:pStyle w:val="1075"/>
      <w:tabs>
        <w:tab w:val="clear" w:pos="4677" w:leader="none"/>
        <w:tab w:val="center" w:pos="4960" w:leader="none"/>
        <w:tab w:val="clear" w:pos="9355" w:leader="none"/>
        <w:tab w:val="right" w:pos="9921" w:leader="none"/>
      </w:tabs>
    </w:pPr>
    <w:r>
      <w:tab/>
      <w:tab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2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2"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2"/>
    </w:pPr>
    <w:r/>
    <w:r/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2"/>
    </w:pPr>
    <w:r/>
    <w:r/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2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1"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1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635" cy="145415"/>
              <wp:effectExtent l="0" t="0" r="0" b="0"/>
              <wp:wrapSquare wrapText="bothSides"/>
              <wp:docPr id="1" name="Врезка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27800" cy="145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071"/>
                            <w:rPr>
                              <w:rStyle w:val="1035"/>
                            </w:rPr>
                          </w:pPr>
                          <w:r>
                            <w:rPr>
                              <w:rStyle w:val="1035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1035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1035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1035"/>
                              <w:color w:val="000000"/>
                            </w:rPr>
                            <w:t xml:space="preserve">21</w:t>
                          </w:r>
                          <w:r>
                            <w:rPr>
                              <w:rStyle w:val="1035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Style w:val="1035"/>
                            </w:rPr>
                          </w:r>
                          <w:r>
                            <w:rPr>
                              <w:rStyle w:val="1035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-41;o:allowoverlap:true;o:allowincell:false;mso-position-horizontal-relative:margin;mso-position-horizontal:center;mso-position-vertical-relative:text;margin-top:0.05pt;mso-position-vertical:absolute;width:10.05pt;height:11.45pt;mso-wrap-distance-left:0.00pt;mso-wrap-distance-top:0.00pt;mso-wrap-distance-right:0.00pt;mso-wrap-distance-bottom:0.00pt;v-text-anchor:top;visibility:visible;" filled="f" stroked="f" strokeweight="0.00pt">
              <w10:wrap type="square"/>
              <v:textbox inset="0,0,0,0">
                <w:txbxContent>
                  <w:p>
                    <w:pPr>
                      <w:pStyle w:val="1071"/>
                      <w:rPr>
                        <w:rStyle w:val="1035"/>
                      </w:rPr>
                    </w:pPr>
                    <w:r>
                      <w:rPr>
                        <w:rStyle w:val="1035"/>
                        <w:color w:val="000000"/>
                      </w:rPr>
                      <w:fldChar w:fldCharType="begin"/>
                    </w:r>
                    <w:r>
                      <w:rPr>
                        <w:rStyle w:val="1035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1035"/>
                        <w:color w:val="000000"/>
                      </w:rPr>
                      <w:fldChar w:fldCharType="separate"/>
                    </w:r>
                    <w:r>
                      <w:rPr>
                        <w:rStyle w:val="1035"/>
                        <w:color w:val="000000"/>
                      </w:rPr>
                      <w:t xml:space="preserve">21</w:t>
                    </w:r>
                    <w:r>
                      <w:rPr>
                        <w:rStyle w:val="1035"/>
                        <w:color w:val="000000"/>
                      </w:rPr>
                      <w:fldChar w:fldCharType="end"/>
                    </w:r>
                    <w:r>
                      <w:rPr>
                        <w:rStyle w:val="1035"/>
                      </w:rPr>
                    </w:r>
                    <w:r>
                      <w:rPr>
                        <w:rStyle w:val="1035"/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1"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071"/>
                            <w:rPr>
                              <w:rStyle w:val="1035"/>
                            </w:rPr>
                          </w:pPr>
                          <w:r>
                            <w:rPr>
                              <w:rStyle w:val="1035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1035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1035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1035"/>
                              <w:color w:val="000000"/>
                            </w:rPr>
                            <w:t xml:space="preserve">0</w:t>
                          </w:r>
                          <w:r>
                            <w:rPr>
                              <w:rStyle w:val="1035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Style w:val="1035"/>
                            </w:rPr>
                          </w:r>
                          <w:r>
                            <w:rPr>
                              <w:rStyle w:val="1035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1" type="#_x0000_t1" style="position:absolute;z-index:-2;o:allowoverlap:true;o:allowincell:false;mso-position-horizontal-relative:margin;mso-position-horizontal:center;mso-position-vertical-relative:text;margin-top:0.05pt;mso-position-vertical:absolute;width:1.15pt;height:1.15pt;mso-wrap-distance-left:0.00pt;mso-wrap-distance-top:0.00pt;mso-wrap-distance-right:0.00pt;mso-wrap-distance-bottom:0.00pt;v-text-anchor:top;visibility:visible;" filled="f" stroked="f" strokeweight="0.00pt">
              <w10:wrap type="square"/>
              <v:textbox inset="0,0,0,0">
                <w:txbxContent>
                  <w:p>
                    <w:pPr>
                      <w:pStyle w:val="1071"/>
                      <w:rPr>
                        <w:rStyle w:val="1035"/>
                      </w:rPr>
                    </w:pPr>
                    <w:r>
                      <w:rPr>
                        <w:rStyle w:val="1035"/>
                        <w:color w:val="000000"/>
                      </w:rPr>
                      <w:fldChar w:fldCharType="begin"/>
                    </w:r>
                    <w:r>
                      <w:rPr>
                        <w:rStyle w:val="1035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1035"/>
                        <w:color w:val="000000"/>
                      </w:rPr>
                      <w:fldChar w:fldCharType="separate"/>
                    </w:r>
                    <w:r>
                      <w:rPr>
                        <w:rStyle w:val="1035"/>
                        <w:color w:val="000000"/>
                      </w:rPr>
                      <w:t xml:space="preserve">0</w:t>
                    </w:r>
                    <w:r>
                      <w:rPr>
                        <w:rStyle w:val="1035"/>
                        <w:color w:val="000000"/>
                      </w:rPr>
                      <w:fldChar w:fldCharType="end"/>
                    </w:r>
                    <w:r>
                      <w:rPr>
                        <w:rStyle w:val="1035"/>
                      </w:rPr>
                    </w:r>
                    <w:r>
                      <w:rPr>
                        <w:rStyle w:val="1035"/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9"/>
      <w:contextualSpacing/>
      <w:jc w:val="center"/>
      <w:spacing w:before="0" w:after="0"/>
      <w:rPr>
        <w:rFonts w:ascii="Liberation Sans" w:hAnsi="Liberation Sans" w:cs="Liberation Sans"/>
        <w:b/>
        <w:bCs/>
        <w:i/>
        <w:sz w:val="24"/>
        <w:szCs w:val="24"/>
        <w:highlight w:val="none"/>
      </w:rPr>
    </w:pPr>
    <w:r>
      <w:rPr>
        <w:rFonts w:ascii="Liberation Sans" w:hAnsi="Liberation Sans" w:cs="Liberation Sans"/>
        <w:b/>
        <w:bCs/>
        <w:i/>
        <w:iCs/>
        <w:sz w:val="18"/>
        <w:szCs w:val="18"/>
      </w:rPr>
      <w:t xml:space="preserve">Настоящий документ сформирован без использования Единой информационной системы (далее - ЕИС) и содержит условия исполнения Электронного контракта, созданного в ЕИС в соответствии с Федеральным законом № 44-ФЗ.</w:t>
    </w:r>
    <w:r>
      <w:rPr>
        <w:rFonts w:ascii="Liberation Sans" w:hAnsi="Liberation Sans" w:cs="Liberation Sans"/>
        <w:b/>
        <w:bCs/>
        <w:i/>
        <w:sz w:val="24"/>
        <w:szCs w:val="24"/>
        <w:highlight w:val="none"/>
      </w:rPr>
    </w:r>
    <w:r>
      <w:rPr>
        <w:rFonts w:ascii="Liberation Sans" w:hAnsi="Liberation Sans" w:cs="Liberation Sans"/>
        <w:b/>
        <w:bCs/>
        <w:i/>
        <w:sz w:val="24"/>
        <w:szCs w:val="24"/>
        <w:highlight w:val="none"/>
      </w:rPr>
    </w:r>
  </w:p>
  <w:p>
    <w:pPr>
      <w:jc w:val="center"/>
      <w:rPr>
        <w:sz w:val="18"/>
        <w:szCs w:val="18"/>
      </w:rPr>
    </w:pPr>
    <w:r>
      <w:rPr>
        <w:rFonts w:ascii="Liberation Sans" w:hAnsi="Liberation Sans" w:cs="Liberation Sans"/>
        <w:b/>
        <w:bCs/>
        <w:i/>
        <w:iCs/>
        <w:sz w:val="18"/>
        <w:szCs w:val="18"/>
      </w:rPr>
      <w:t xml:space="preserve">В случае наличия Электронного контракта в ЕИС его данные имеют приоритет над данными настоящего документа. Пустые поля (прочерки) в настоящем документе считаются заполненными соответствующими сведениями из Электронного контракта.</w:t>
    </w:r>
    <w:r>
      <w:rPr>
        <w:sz w:val="18"/>
        <w:szCs w:val="18"/>
      </w:rPr>
    </w:r>
    <w:r>
      <w:rPr>
        <w:sz w:val="18"/>
        <w:szCs w:val="18"/>
      </w:rPr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1"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9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635" cy="145415"/>
              <wp:effectExtent l="0" t="0" r="0" b="0"/>
              <wp:wrapSquare wrapText="bothSides"/>
              <wp:docPr id="3" name="Врезка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27800" cy="145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071"/>
                            <w:rPr>
                              <w:rStyle w:val="1035"/>
                            </w:rPr>
                          </w:pPr>
                          <w:r>
                            <w:rPr>
                              <w:rStyle w:val="1035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1035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1035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1035"/>
                              <w:color w:val="000000"/>
                            </w:rPr>
                            <w:t xml:space="preserve">25</w:t>
                          </w:r>
                          <w:r>
                            <w:rPr>
                              <w:rStyle w:val="1035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Style w:val="1035"/>
                            </w:rPr>
                          </w:r>
                          <w:r>
                            <w:rPr>
                              <w:rStyle w:val="1035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o:spt="1" type="#_x0000_t1" style="position:absolute;z-index:-49;o:allowoverlap:true;o:allowincell:false;mso-position-horizontal-relative:margin;mso-position-horizontal:center;mso-position-vertical-relative:text;margin-top:0.05pt;mso-position-vertical:absolute;width:10.05pt;height:11.45pt;mso-wrap-distance-left:0.00pt;mso-wrap-distance-top:0.00pt;mso-wrap-distance-right:0.00pt;mso-wrap-distance-bottom:0.00pt;v-text-anchor:top;visibility:visible;" filled="f" stroked="f" strokeweight="0.00pt">
              <w10:wrap type="square"/>
              <v:textbox inset="0,0,0,0">
                <w:txbxContent>
                  <w:p>
                    <w:pPr>
                      <w:pStyle w:val="1071"/>
                      <w:rPr>
                        <w:rStyle w:val="1035"/>
                      </w:rPr>
                    </w:pPr>
                    <w:r>
                      <w:rPr>
                        <w:rStyle w:val="1035"/>
                        <w:color w:val="000000"/>
                      </w:rPr>
                      <w:fldChar w:fldCharType="begin"/>
                    </w:r>
                    <w:r>
                      <w:rPr>
                        <w:rStyle w:val="1035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1035"/>
                        <w:color w:val="000000"/>
                      </w:rPr>
                      <w:fldChar w:fldCharType="separate"/>
                    </w:r>
                    <w:r>
                      <w:rPr>
                        <w:rStyle w:val="1035"/>
                        <w:color w:val="000000"/>
                      </w:rPr>
                      <w:t xml:space="preserve">25</w:t>
                    </w:r>
                    <w:r>
                      <w:rPr>
                        <w:rStyle w:val="1035"/>
                        <w:color w:val="000000"/>
                      </w:rPr>
                      <w:fldChar w:fldCharType="end"/>
                    </w:r>
                    <w:r>
                      <w:rPr>
                        <w:rStyle w:val="1035"/>
                      </w:rPr>
                    </w:r>
                    <w:r>
                      <w:rPr>
                        <w:rStyle w:val="1035"/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1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 xml:space="preserve">30</w:t>
    </w:r>
    <w:r>
      <w:rPr>
        <w:sz w:val="24"/>
        <w:szCs w:val="24"/>
      </w:rPr>
      <w:fldChar w:fldCharType="end"/>
    </w:r>
    <w:r>
      <w:rPr>
        <w:sz w:val="24"/>
        <w:szCs w:val="24"/>
      </w:rPr>
    </w:r>
    <w:r>
      <w:rPr>
        <w:sz w:val="24"/>
        <w:szCs w:val="24"/>
      </w:rPr>
    </w:r>
  </w:p>
  <w:p>
    <w:pPr>
      <w:pStyle w:val="1071"/>
    </w:pPr>
    <w:r/>
    <w:r/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1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 xml:space="preserve">32</w:t>
    </w:r>
    <w:r>
      <w:rPr>
        <w:sz w:val="24"/>
        <w:szCs w:val="24"/>
      </w:rPr>
      <w:fldChar w:fldCharType="end"/>
    </w:r>
    <w:r>
      <w:rPr>
        <w:sz w:val="24"/>
        <w:szCs w:val="24"/>
      </w:rPr>
    </w:r>
    <w:r>
      <w:rPr>
        <w:sz w:val="24"/>
        <w:szCs w:val="24"/>
      </w:rPr>
    </w:r>
  </w:p>
  <w:p>
    <w:pPr>
      <w:pStyle w:val="1071"/>
    </w:pPr>
    <w:r/>
    <w:r/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71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 xml:space="preserve">34</w:t>
    </w:r>
    <w:r>
      <w:rPr>
        <w:sz w:val="24"/>
        <w:szCs w:val="24"/>
      </w:rPr>
      <w:fldChar w:fldCharType="end"/>
    </w:r>
    <w:r>
      <w:rPr>
        <w:sz w:val="24"/>
        <w:szCs w:val="24"/>
      </w:rPr>
    </w:r>
    <w:r>
      <w:rPr>
        <w:sz w:val="24"/>
        <w:szCs w:val="24"/>
      </w:rPr>
    </w:r>
  </w:p>
  <w:p>
    <w:pPr>
      <w:pStyle w:val="1071"/>
    </w:pPr>
    <w:r/>
    <w:r/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0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62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34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06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78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50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22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94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660" w:hanging="180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2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913" w:hanging="360"/>
        <w:tabs>
          <w:tab w:val="num" w:pos="2913" w:leader="none"/>
        </w:tabs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562" w:hanging="420"/>
        <w:tabs>
          <w:tab w:val="num" w:pos="562" w:leader="none"/>
        </w:tabs>
      </w:pPr>
      <w:rPr>
        <w:rFonts w:hint="default" w:ascii="Liberation Serif" w:hAnsi="Liberation Serif" w:cs="Liberation Serif"/>
        <w:b w:val="0"/>
        <w:i w:val="0"/>
        <w:sz w:val="24"/>
      </w:rPr>
    </w:lvl>
    <w:lvl w:ilvl="2">
      <w:start w:val="1"/>
      <w:numFmt w:val="decimal"/>
      <w:isLgl/>
      <w:suff w:val="tab"/>
      <w:lvlText w:val="%1-"/>
      <w:lvlJc w:val="left"/>
      <w:pPr>
        <w:ind w:left="1080" w:hanging="720"/>
        <w:tabs>
          <w:tab w:val="num" w:pos="108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  <w:tabs>
          <w:tab w:val="num" w:pos="108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  <w:tabs>
          <w:tab w:val="num" w:pos="144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  <w:tabs>
          <w:tab w:val="num" w:pos="144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  <w:tabs>
          <w:tab w:val="num" w:pos="180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  <w:tabs>
          <w:tab w:val="num" w:pos="180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  <w:tabs>
          <w:tab w:val="num" w:pos="2160" w:leader="none"/>
        </w:tabs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913" w:hanging="360"/>
        <w:tabs>
          <w:tab w:val="num" w:pos="2913" w:leader="none"/>
        </w:tabs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562" w:hanging="420"/>
        <w:tabs>
          <w:tab w:val="num" w:pos="562" w:leader="none"/>
        </w:tabs>
      </w:pPr>
      <w:rPr>
        <w:rFonts w:hint="default" w:ascii="Liberation Serif" w:hAnsi="Liberation Serif" w:cs="Liberation Serif"/>
        <w:b w:val="0"/>
        <w:i w:val="0"/>
        <w:sz w:val="24"/>
      </w:rPr>
    </w:lvl>
    <w:lvl w:ilvl="2">
      <w:start w:val="1"/>
      <w:numFmt w:val="decimal"/>
      <w:isLgl/>
      <w:suff w:val="tab"/>
      <w:lvlText w:val="%1-"/>
      <w:lvlJc w:val="left"/>
      <w:pPr>
        <w:ind w:left="1080" w:hanging="720"/>
        <w:tabs>
          <w:tab w:val="num" w:pos="108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  <w:tabs>
          <w:tab w:val="num" w:pos="108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  <w:tabs>
          <w:tab w:val="num" w:pos="144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  <w:tabs>
          <w:tab w:val="num" w:pos="144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  <w:tabs>
          <w:tab w:val="num" w:pos="180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  <w:tabs>
          <w:tab w:val="num" w:pos="180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  <w:tabs>
          <w:tab w:val="num" w:pos="2160" w:leader="none"/>
        </w:tabs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987">
    <w:name w:val="Heading 1 Char"/>
    <w:basedOn w:val="1012"/>
    <w:link w:val="1003"/>
    <w:uiPriority w:val="9"/>
    <w:rPr>
      <w:rFonts w:ascii="Arial" w:hAnsi="Arial" w:eastAsia="Arial" w:cs="Arial"/>
      <w:sz w:val="40"/>
      <w:szCs w:val="40"/>
    </w:rPr>
  </w:style>
  <w:style w:type="character" w:styleId="988">
    <w:name w:val="Heading 2 Char"/>
    <w:basedOn w:val="1012"/>
    <w:link w:val="1004"/>
    <w:uiPriority w:val="9"/>
    <w:rPr>
      <w:rFonts w:ascii="Arial" w:hAnsi="Arial" w:eastAsia="Arial" w:cs="Arial"/>
      <w:sz w:val="34"/>
    </w:rPr>
  </w:style>
  <w:style w:type="character" w:styleId="989">
    <w:name w:val="Heading 3 Char"/>
    <w:basedOn w:val="1012"/>
    <w:link w:val="1005"/>
    <w:uiPriority w:val="9"/>
    <w:rPr>
      <w:rFonts w:ascii="Arial" w:hAnsi="Arial" w:eastAsia="Arial" w:cs="Arial"/>
      <w:sz w:val="30"/>
      <w:szCs w:val="30"/>
    </w:rPr>
  </w:style>
  <w:style w:type="character" w:styleId="990">
    <w:name w:val="Heading 4 Char"/>
    <w:basedOn w:val="1012"/>
    <w:link w:val="1006"/>
    <w:uiPriority w:val="9"/>
    <w:rPr>
      <w:rFonts w:ascii="Arial" w:hAnsi="Arial" w:eastAsia="Arial" w:cs="Arial"/>
      <w:b/>
      <w:bCs/>
      <w:sz w:val="26"/>
      <w:szCs w:val="26"/>
    </w:rPr>
  </w:style>
  <w:style w:type="character" w:styleId="991">
    <w:name w:val="Heading 5 Char"/>
    <w:basedOn w:val="1012"/>
    <w:link w:val="1007"/>
    <w:uiPriority w:val="9"/>
    <w:rPr>
      <w:rFonts w:ascii="Arial" w:hAnsi="Arial" w:eastAsia="Arial" w:cs="Arial"/>
      <w:b/>
      <w:bCs/>
      <w:sz w:val="24"/>
      <w:szCs w:val="24"/>
    </w:rPr>
  </w:style>
  <w:style w:type="character" w:styleId="992">
    <w:name w:val="Heading 6 Char"/>
    <w:basedOn w:val="1012"/>
    <w:link w:val="1008"/>
    <w:uiPriority w:val="9"/>
    <w:rPr>
      <w:rFonts w:ascii="Arial" w:hAnsi="Arial" w:eastAsia="Arial" w:cs="Arial"/>
      <w:b/>
      <w:bCs/>
      <w:sz w:val="22"/>
      <w:szCs w:val="22"/>
    </w:rPr>
  </w:style>
  <w:style w:type="character" w:styleId="993">
    <w:name w:val="Heading 7 Char"/>
    <w:basedOn w:val="1012"/>
    <w:link w:val="100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994">
    <w:name w:val="Heading 8 Char"/>
    <w:basedOn w:val="1012"/>
    <w:link w:val="1010"/>
    <w:uiPriority w:val="9"/>
    <w:rPr>
      <w:rFonts w:ascii="Arial" w:hAnsi="Arial" w:eastAsia="Arial" w:cs="Arial"/>
      <w:i/>
      <w:iCs/>
      <w:sz w:val="22"/>
      <w:szCs w:val="22"/>
    </w:rPr>
  </w:style>
  <w:style w:type="character" w:styleId="995">
    <w:name w:val="Heading 9 Char"/>
    <w:basedOn w:val="1012"/>
    <w:link w:val="1011"/>
    <w:uiPriority w:val="9"/>
    <w:rPr>
      <w:rFonts w:ascii="Arial" w:hAnsi="Arial" w:eastAsia="Arial" w:cs="Arial"/>
      <w:i/>
      <w:iCs/>
      <w:sz w:val="21"/>
      <w:szCs w:val="21"/>
    </w:rPr>
  </w:style>
  <w:style w:type="character" w:styleId="996">
    <w:name w:val="Title Char"/>
    <w:basedOn w:val="1012"/>
    <w:link w:val="1049"/>
    <w:uiPriority w:val="10"/>
    <w:rPr>
      <w:sz w:val="48"/>
      <w:szCs w:val="48"/>
    </w:rPr>
  </w:style>
  <w:style w:type="character" w:styleId="997">
    <w:name w:val="Subtitle Char"/>
    <w:basedOn w:val="1012"/>
    <w:link w:val="1050"/>
    <w:uiPriority w:val="11"/>
    <w:rPr>
      <w:sz w:val="24"/>
      <w:szCs w:val="24"/>
    </w:rPr>
  </w:style>
  <w:style w:type="character" w:styleId="998">
    <w:name w:val="Quote Char"/>
    <w:link w:val="1051"/>
    <w:uiPriority w:val="29"/>
    <w:rPr>
      <w:i/>
    </w:rPr>
  </w:style>
  <w:style w:type="character" w:styleId="999">
    <w:name w:val="Intense Quote Char"/>
    <w:link w:val="1052"/>
    <w:uiPriority w:val="30"/>
    <w:rPr>
      <w:i/>
    </w:rPr>
  </w:style>
  <w:style w:type="character" w:styleId="1000">
    <w:name w:val="Footnote Text Char"/>
    <w:link w:val="1054"/>
    <w:uiPriority w:val="99"/>
    <w:rPr>
      <w:sz w:val="18"/>
    </w:rPr>
  </w:style>
  <w:style w:type="character" w:styleId="1001">
    <w:name w:val="Endnote Text Char"/>
    <w:link w:val="1055"/>
    <w:uiPriority w:val="99"/>
    <w:rPr>
      <w:sz w:val="20"/>
    </w:rPr>
  </w:style>
  <w:style w:type="paragraph" w:styleId="1002" w:default="1">
    <w:name w:val="Normal"/>
    <w:qFormat/>
    <w:pPr>
      <w:jc w:val="left"/>
      <w:spacing w:before="0" w:after="0"/>
      <w:widowControl/>
    </w:pPr>
    <w:rPr>
      <w:rFonts w:ascii="Times New Roman" w:hAnsi="Times New Roman" w:eastAsia="Times New Roman" w:cs="Times New Roman"/>
      <w:color w:val="auto"/>
      <w:sz w:val="20"/>
      <w:szCs w:val="20"/>
      <w:lang w:val="ru-RU" w:eastAsia="ru-RU" w:bidi="ar-SA"/>
    </w:rPr>
  </w:style>
  <w:style w:type="paragraph" w:styleId="1003">
    <w:name w:val="Heading 1"/>
    <w:basedOn w:val="1002"/>
    <w:next w:val="1002"/>
    <w:link w:val="1013"/>
    <w:qFormat/>
    <w:pPr>
      <w:jc w:val="center"/>
      <w:keepNext/>
      <w:outlineLvl w:val="0"/>
    </w:pPr>
    <w:rPr>
      <w:b/>
      <w:sz w:val="28"/>
    </w:rPr>
  </w:style>
  <w:style w:type="paragraph" w:styleId="1004">
    <w:name w:val="Heading 2"/>
    <w:basedOn w:val="1002"/>
    <w:next w:val="1002"/>
    <w:link w:val="1014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1005">
    <w:name w:val="Heading 3"/>
    <w:basedOn w:val="1002"/>
    <w:next w:val="1002"/>
    <w:link w:val="101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1006">
    <w:name w:val="Heading 4"/>
    <w:basedOn w:val="1002"/>
    <w:next w:val="1002"/>
    <w:link w:val="101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1007">
    <w:name w:val="Heading 5"/>
    <w:basedOn w:val="1002"/>
    <w:next w:val="1002"/>
    <w:link w:val="101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1008">
    <w:name w:val="Heading 6"/>
    <w:basedOn w:val="1002"/>
    <w:next w:val="1002"/>
    <w:link w:val="1018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1009">
    <w:name w:val="Heading 7"/>
    <w:basedOn w:val="1002"/>
    <w:next w:val="1002"/>
    <w:link w:val="101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1010">
    <w:name w:val="Heading 8"/>
    <w:basedOn w:val="1002"/>
    <w:next w:val="1002"/>
    <w:link w:val="1020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11">
    <w:name w:val="Heading 9"/>
    <w:basedOn w:val="1002"/>
    <w:next w:val="1002"/>
    <w:link w:val="102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012" w:default="1">
    <w:name w:val="Default Paragraph Font"/>
    <w:uiPriority w:val="1"/>
    <w:semiHidden/>
    <w:unhideWhenUsed/>
    <w:qFormat/>
  </w:style>
  <w:style w:type="character" w:styleId="1013" w:customStyle="1">
    <w:name w:val="Заголовок 1 Знак"/>
    <w:basedOn w:val="1012"/>
    <w:uiPriority w:val="9"/>
    <w:qFormat/>
    <w:rPr>
      <w:rFonts w:ascii="Arial" w:hAnsi="Arial" w:eastAsia="Arial" w:cs="Arial"/>
      <w:sz w:val="40"/>
      <w:szCs w:val="40"/>
    </w:rPr>
  </w:style>
  <w:style w:type="character" w:styleId="1014" w:customStyle="1">
    <w:name w:val="Заголовок 2 Знак"/>
    <w:basedOn w:val="1012"/>
    <w:uiPriority w:val="9"/>
    <w:qFormat/>
    <w:rPr>
      <w:rFonts w:ascii="Arial" w:hAnsi="Arial" w:eastAsia="Arial" w:cs="Arial"/>
      <w:sz w:val="34"/>
    </w:rPr>
  </w:style>
  <w:style w:type="character" w:styleId="1015" w:customStyle="1">
    <w:name w:val="Заголовок 3 Знак"/>
    <w:basedOn w:val="1012"/>
    <w:uiPriority w:val="9"/>
    <w:qFormat/>
    <w:rPr>
      <w:rFonts w:ascii="Arial" w:hAnsi="Arial" w:eastAsia="Arial" w:cs="Arial"/>
      <w:sz w:val="30"/>
      <w:szCs w:val="30"/>
    </w:rPr>
  </w:style>
  <w:style w:type="character" w:styleId="1016" w:customStyle="1">
    <w:name w:val="Заголовок 4 Знак"/>
    <w:basedOn w:val="1012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1017" w:customStyle="1">
    <w:name w:val="Заголовок 5 Знак"/>
    <w:basedOn w:val="1012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1018" w:customStyle="1">
    <w:name w:val="Заголовок 6 Знак"/>
    <w:basedOn w:val="1012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1019" w:customStyle="1">
    <w:name w:val="Заголовок 7 Знак"/>
    <w:basedOn w:val="1012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1020" w:customStyle="1">
    <w:name w:val="Заголовок 8 Знак"/>
    <w:basedOn w:val="1012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1021" w:customStyle="1">
    <w:name w:val="Заголовок 9 Знак"/>
    <w:basedOn w:val="1012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1022" w:customStyle="1">
    <w:name w:val="Название Знак"/>
    <w:basedOn w:val="1012"/>
    <w:uiPriority w:val="10"/>
    <w:qFormat/>
    <w:rPr>
      <w:sz w:val="48"/>
      <w:szCs w:val="48"/>
    </w:rPr>
  </w:style>
  <w:style w:type="character" w:styleId="1023" w:customStyle="1">
    <w:name w:val="Подзаголовок Знак"/>
    <w:basedOn w:val="1012"/>
    <w:uiPriority w:val="11"/>
    <w:qFormat/>
    <w:rPr>
      <w:sz w:val="24"/>
      <w:szCs w:val="24"/>
    </w:rPr>
  </w:style>
  <w:style w:type="character" w:styleId="1024" w:customStyle="1">
    <w:name w:val="Цитата 2 Знак"/>
    <w:link w:val="1051"/>
    <w:uiPriority w:val="29"/>
    <w:qFormat/>
    <w:rPr>
      <w:i/>
    </w:rPr>
  </w:style>
  <w:style w:type="character" w:styleId="1025" w:customStyle="1">
    <w:name w:val="Выделенная цитата Знак"/>
    <w:link w:val="1052"/>
    <w:uiPriority w:val="30"/>
    <w:qFormat/>
    <w:rPr>
      <w:i/>
    </w:rPr>
  </w:style>
  <w:style w:type="character" w:styleId="1026" w:customStyle="1">
    <w:name w:val="Header Char"/>
    <w:basedOn w:val="1012"/>
    <w:uiPriority w:val="99"/>
    <w:qFormat/>
  </w:style>
  <w:style w:type="character" w:styleId="1027" w:customStyle="1">
    <w:name w:val="Footer Char"/>
    <w:basedOn w:val="1012"/>
    <w:uiPriority w:val="99"/>
    <w:qFormat/>
  </w:style>
  <w:style w:type="character" w:styleId="1028" w:customStyle="1">
    <w:name w:val="Caption Char"/>
    <w:uiPriority w:val="99"/>
    <w:qFormat/>
  </w:style>
  <w:style w:type="character" w:styleId="1029" w:customStyle="1">
    <w:name w:val="Текст сноски Знак"/>
    <w:uiPriority w:val="99"/>
    <w:qFormat/>
    <w:rPr>
      <w:sz w:val="18"/>
    </w:rPr>
  </w:style>
  <w:style w:type="character" w:styleId="1030">
    <w:name w:val="Символ сноски"/>
    <w:uiPriority w:val="99"/>
    <w:unhideWhenUsed/>
    <w:qFormat/>
    <w:rPr>
      <w:vertAlign w:val="superscript"/>
    </w:rPr>
  </w:style>
  <w:style w:type="character" w:styleId="1031">
    <w:name w:val="footnote reference"/>
    <w:rPr>
      <w:vertAlign w:val="superscript"/>
    </w:rPr>
  </w:style>
  <w:style w:type="character" w:styleId="1032" w:customStyle="1">
    <w:name w:val="Текст концевой сноски Знак"/>
    <w:uiPriority w:val="99"/>
    <w:qFormat/>
    <w:rPr>
      <w:sz w:val="20"/>
    </w:rPr>
  </w:style>
  <w:style w:type="character" w:styleId="1033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1034">
    <w:name w:val="endnote reference"/>
    <w:rPr>
      <w:vertAlign w:val="superscript"/>
    </w:rPr>
  </w:style>
  <w:style w:type="character" w:styleId="1035">
    <w:name w:val="page number"/>
    <w:basedOn w:val="1012"/>
    <w:qFormat/>
  </w:style>
  <w:style w:type="character" w:styleId="1036">
    <w:name w:val="Hyperlink"/>
    <w:uiPriority w:val="99"/>
    <w:rPr>
      <w:color w:val="0000ff"/>
      <w:u w:val="single"/>
    </w:rPr>
  </w:style>
  <w:style w:type="character" w:styleId="1037" w:customStyle="1">
    <w:name w:val="Нижний колонтитул Знак"/>
    <w:basedOn w:val="1012"/>
    <w:uiPriority w:val="99"/>
    <w:qFormat/>
  </w:style>
  <w:style w:type="character" w:styleId="1038" w:customStyle="1">
    <w:name w:val="Абзац списка Знак"/>
    <w:link w:val="1078"/>
    <w:qFormat/>
  </w:style>
  <w:style w:type="character" w:styleId="1039" w:customStyle="1">
    <w:name w:val="ConsPlusNormal Знак"/>
    <w:link w:val="1076"/>
    <w:uiPriority w:val="99"/>
    <w:qFormat/>
    <w:rPr>
      <w:rFonts w:ascii="Arial" w:hAnsi="Arial" w:cs="Arial"/>
      <w:lang w:val="ru-RU" w:eastAsia="ru-RU" w:bidi="ar-SA"/>
    </w:rPr>
  </w:style>
  <w:style w:type="character" w:styleId="1040" w:customStyle="1">
    <w:name w:val="Основной текст с отступом 2 Знак"/>
    <w:link w:val="1079"/>
    <w:qFormat/>
    <w:rPr>
      <w:rFonts w:ascii="Baltica" w:hAnsi="Baltica"/>
      <w:sz w:val="24"/>
    </w:rPr>
  </w:style>
  <w:style w:type="character" w:styleId="1041" w:customStyle="1">
    <w:name w:val="Верхний колонтитул Знак"/>
    <w:basedOn w:val="1012"/>
    <w:uiPriority w:val="99"/>
    <w:qFormat/>
  </w:style>
  <w:style w:type="character" w:styleId="1042">
    <w:name w:val="Emphasis"/>
    <w:qFormat/>
    <w:rPr>
      <w:i/>
      <w:iCs/>
    </w:rPr>
  </w:style>
  <w:style w:type="paragraph" w:styleId="1043">
    <w:name w:val="Заголовок"/>
    <w:basedOn w:val="1002"/>
    <w:next w:val="1044"/>
    <w:qFormat/>
    <w:pPr>
      <w:keepNext/>
      <w:spacing w:before="240" w:after="120"/>
    </w:pPr>
    <w:rPr>
      <w:rFonts w:ascii="Open Sans" w:hAnsi="Open Sans" w:eastAsia="WenQuanYi Micro Hei" w:cs="Lohit Devanagari"/>
      <w:sz w:val="28"/>
      <w:szCs w:val="28"/>
    </w:rPr>
  </w:style>
  <w:style w:type="paragraph" w:styleId="1044">
    <w:name w:val="Body Text"/>
    <w:basedOn w:val="1002"/>
    <w:pPr>
      <w:ind w:right="-109"/>
      <w:jc w:val="center"/>
      <w:tabs>
        <w:tab w:val="clear" w:pos="708" w:leader="none"/>
        <w:tab w:val="left" w:pos="9000" w:leader="none"/>
      </w:tabs>
    </w:pPr>
    <w:rPr>
      <w:b/>
      <w:sz w:val="24"/>
      <w:szCs w:val="24"/>
    </w:rPr>
  </w:style>
  <w:style w:type="paragraph" w:styleId="1045">
    <w:name w:val="List"/>
    <w:basedOn w:val="1044"/>
    <w:rPr>
      <w:rFonts w:cs="Lohit Devanagari"/>
    </w:rPr>
  </w:style>
  <w:style w:type="paragraph" w:styleId="1046">
    <w:name w:val="Caption"/>
    <w:basedOn w:val="1002"/>
    <w:qFormat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1047">
    <w:name w:val="Указатель"/>
    <w:basedOn w:val="1002"/>
    <w:qFormat/>
    <w:pPr>
      <w:suppressLineNumbers/>
    </w:pPr>
    <w:rPr>
      <w:rFonts w:cs="Lohit Devanagari"/>
    </w:rPr>
  </w:style>
  <w:style w:type="paragraph" w:styleId="1048">
    <w:name w:val="No Spacing"/>
    <w:uiPriority w:val="1"/>
    <w:qFormat/>
    <w:pPr>
      <w:jc w:val="left"/>
      <w:spacing w:before="0" w:after="0"/>
      <w:widowControl/>
    </w:pPr>
    <w:rPr>
      <w:rFonts w:ascii="Times New Roman" w:hAnsi="Times New Roman" w:eastAsia="Times New Roman" w:cs="Times New Roman"/>
      <w:color w:val="auto"/>
      <w:sz w:val="20"/>
      <w:szCs w:val="20"/>
      <w:lang w:val="ru-RU" w:eastAsia="ru-RU" w:bidi="ar-SA"/>
    </w:rPr>
  </w:style>
  <w:style w:type="paragraph" w:styleId="1049">
    <w:name w:val="Title"/>
    <w:basedOn w:val="1002"/>
    <w:next w:val="1002"/>
    <w:link w:val="1022"/>
    <w:uiPriority w:val="10"/>
    <w:qFormat/>
    <w:pPr>
      <w:contextualSpacing/>
      <w:spacing w:before="300" w:after="200"/>
    </w:pPr>
    <w:rPr>
      <w:sz w:val="48"/>
      <w:szCs w:val="48"/>
    </w:rPr>
  </w:style>
  <w:style w:type="paragraph" w:styleId="1050">
    <w:name w:val="Subtitle"/>
    <w:basedOn w:val="1002"/>
    <w:next w:val="1002"/>
    <w:link w:val="1023"/>
    <w:uiPriority w:val="11"/>
    <w:qFormat/>
    <w:pPr>
      <w:spacing w:before="200" w:after="200"/>
    </w:pPr>
    <w:rPr>
      <w:sz w:val="24"/>
      <w:szCs w:val="24"/>
    </w:rPr>
  </w:style>
  <w:style w:type="paragraph" w:styleId="1051">
    <w:name w:val="Quote"/>
    <w:basedOn w:val="1002"/>
    <w:next w:val="1002"/>
    <w:link w:val="1024"/>
    <w:uiPriority w:val="29"/>
    <w:qFormat/>
    <w:pPr>
      <w:ind w:left="720" w:right="720"/>
    </w:pPr>
    <w:rPr>
      <w:i/>
    </w:rPr>
  </w:style>
  <w:style w:type="paragraph" w:styleId="1052">
    <w:name w:val="Intense Quote"/>
    <w:basedOn w:val="1002"/>
    <w:next w:val="1002"/>
    <w:link w:val="102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paragraph" w:styleId="1053">
    <w:name w:val="caption1"/>
    <w:basedOn w:val="1002"/>
    <w:next w:val="100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1054">
    <w:name w:val="footnote text"/>
    <w:basedOn w:val="1002"/>
    <w:link w:val="1029"/>
    <w:uiPriority w:val="99"/>
    <w:semiHidden/>
    <w:unhideWhenUsed/>
    <w:pPr>
      <w:spacing w:before="0" w:after="40"/>
    </w:pPr>
    <w:rPr>
      <w:sz w:val="18"/>
    </w:rPr>
  </w:style>
  <w:style w:type="paragraph" w:styleId="1055">
    <w:name w:val="endnote text"/>
    <w:basedOn w:val="1002"/>
    <w:link w:val="1032"/>
    <w:uiPriority w:val="99"/>
    <w:semiHidden/>
    <w:unhideWhenUsed/>
  </w:style>
  <w:style w:type="paragraph" w:styleId="1056">
    <w:name w:val="toc 1"/>
    <w:basedOn w:val="1002"/>
    <w:next w:val="1002"/>
    <w:uiPriority w:val="39"/>
    <w:unhideWhenUsed/>
    <w:pPr>
      <w:spacing w:before="0" w:after="57"/>
    </w:pPr>
  </w:style>
  <w:style w:type="paragraph" w:styleId="1057">
    <w:name w:val="toc 2"/>
    <w:basedOn w:val="1002"/>
    <w:next w:val="1002"/>
    <w:uiPriority w:val="39"/>
    <w:unhideWhenUsed/>
    <w:pPr>
      <w:ind w:left="283"/>
      <w:spacing w:before="0" w:after="57"/>
    </w:pPr>
  </w:style>
  <w:style w:type="paragraph" w:styleId="1058">
    <w:name w:val="toc 3"/>
    <w:basedOn w:val="1002"/>
    <w:next w:val="1002"/>
    <w:uiPriority w:val="39"/>
    <w:unhideWhenUsed/>
    <w:pPr>
      <w:ind w:left="567"/>
      <w:spacing w:before="0" w:after="57"/>
    </w:pPr>
  </w:style>
  <w:style w:type="paragraph" w:styleId="1059">
    <w:name w:val="toc 4"/>
    <w:basedOn w:val="1002"/>
    <w:next w:val="1002"/>
    <w:uiPriority w:val="39"/>
    <w:unhideWhenUsed/>
    <w:pPr>
      <w:ind w:left="850"/>
      <w:spacing w:before="0" w:after="57"/>
    </w:pPr>
  </w:style>
  <w:style w:type="paragraph" w:styleId="1060">
    <w:name w:val="toc 5"/>
    <w:basedOn w:val="1002"/>
    <w:next w:val="1002"/>
    <w:uiPriority w:val="39"/>
    <w:unhideWhenUsed/>
    <w:pPr>
      <w:ind w:left="1134"/>
      <w:spacing w:before="0" w:after="57"/>
    </w:pPr>
  </w:style>
  <w:style w:type="paragraph" w:styleId="1061">
    <w:name w:val="toc 6"/>
    <w:basedOn w:val="1002"/>
    <w:next w:val="1002"/>
    <w:uiPriority w:val="39"/>
    <w:unhideWhenUsed/>
    <w:pPr>
      <w:ind w:left="1417"/>
      <w:spacing w:before="0" w:after="57"/>
    </w:pPr>
  </w:style>
  <w:style w:type="paragraph" w:styleId="1062">
    <w:name w:val="toc 7"/>
    <w:basedOn w:val="1002"/>
    <w:next w:val="1002"/>
    <w:uiPriority w:val="39"/>
    <w:unhideWhenUsed/>
    <w:pPr>
      <w:ind w:left="1701"/>
      <w:spacing w:before="0" w:after="57"/>
    </w:pPr>
  </w:style>
  <w:style w:type="paragraph" w:styleId="1063">
    <w:name w:val="toc 8"/>
    <w:basedOn w:val="1002"/>
    <w:next w:val="1002"/>
    <w:uiPriority w:val="39"/>
    <w:unhideWhenUsed/>
    <w:pPr>
      <w:ind w:left="1984"/>
      <w:spacing w:before="0" w:after="57"/>
    </w:pPr>
  </w:style>
  <w:style w:type="paragraph" w:styleId="1064">
    <w:name w:val="toc 9"/>
    <w:basedOn w:val="1002"/>
    <w:next w:val="1002"/>
    <w:uiPriority w:val="39"/>
    <w:unhideWhenUsed/>
    <w:pPr>
      <w:ind w:left="2268"/>
      <w:spacing w:before="0" w:after="57"/>
    </w:pPr>
  </w:style>
  <w:style w:type="paragraph" w:styleId="1065">
    <w:name w:val="Index Heading"/>
    <w:basedOn w:val="1043"/>
  </w:style>
  <w:style w:type="paragraph" w:styleId="1066">
    <w:name w:val="TOC Heading"/>
    <w:uiPriority w:val="39"/>
    <w:unhideWhenUsed/>
    <w:qFormat/>
    <w:pPr>
      <w:jc w:val="left"/>
      <w:spacing w:before="0" w:after="0"/>
      <w:widowControl/>
    </w:pPr>
    <w:rPr>
      <w:rFonts w:ascii="Times New Roman" w:hAnsi="Times New Roman" w:eastAsia="Times New Roman" w:cs="Times New Roman"/>
      <w:color w:val="auto"/>
      <w:sz w:val="20"/>
      <w:szCs w:val="20"/>
      <w:lang w:val="ru-RU" w:eastAsia="ru-RU" w:bidi="ar-SA"/>
    </w:rPr>
  </w:style>
  <w:style w:type="paragraph" w:styleId="1067">
    <w:name w:val="table of figures"/>
    <w:basedOn w:val="1002"/>
    <w:next w:val="1002"/>
    <w:uiPriority w:val="99"/>
    <w:unhideWhenUsed/>
  </w:style>
  <w:style w:type="paragraph" w:styleId="1068">
    <w:name w:val="Body Text Indent"/>
    <w:basedOn w:val="1002"/>
    <w:pPr>
      <w:ind w:firstLine="720"/>
      <w:jc w:val="center"/>
    </w:pPr>
    <w:rPr>
      <w:rFonts w:ascii="Arial" w:hAnsi="Arial"/>
      <w:b/>
      <w:sz w:val="22"/>
    </w:rPr>
  </w:style>
  <w:style w:type="paragraph" w:styleId="1069">
    <w:name w:val="Body Text 3"/>
    <w:basedOn w:val="1002"/>
    <w:qFormat/>
    <w:pPr>
      <w:jc w:val="both"/>
    </w:pPr>
    <w:rPr>
      <w:sz w:val="24"/>
      <w:szCs w:val="24"/>
    </w:rPr>
  </w:style>
  <w:style w:type="paragraph" w:styleId="1070">
    <w:name w:val="Колонтитул"/>
    <w:basedOn w:val="1002"/>
    <w:qFormat/>
  </w:style>
  <w:style w:type="paragraph" w:styleId="1071">
    <w:name w:val="Header"/>
    <w:basedOn w:val="1002"/>
    <w:link w:val="1041"/>
    <w:uiPriority w:val="99"/>
    <w:pPr>
      <w:tabs>
        <w:tab w:val="clear" w:pos="708" w:leader="none"/>
        <w:tab w:val="center" w:pos="4677" w:leader="none"/>
        <w:tab w:val="right" w:pos="9355" w:leader="none"/>
      </w:tabs>
    </w:pPr>
  </w:style>
  <w:style w:type="paragraph" w:styleId="1072" w:customStyle="1">
    <w:name w:val="ConsNonformat"/>
    <w:qFormat/>
    <w:pPr>
      <w:jc w:val="left"/>
      <w:spacing w:before="0" w:after="0"/>
      <w:widowControl w:val="off"/>
    </w:pPr>
    <w:rPr>
      <w:rFonts w:ascii="Courier New" w:hAnsi="Courier New" w:eastAsia="Times New Roman" w:cs="Courier New"/>
      <w:color w:val="auto"/>
      <w:sz w:val="20"/>
      <w:szCs w:val="20"/>
      <w:lang w:val="ru-RU" w:eastAsia="ru-RU" w:bidi="ar-SA"/>
    </w:rPr>
  </w:style>
  <w:style w:type="paragraph" w:styleId="1073">
    <w:name w:val="Body Text Indent 3"/>
    <w:basedOn w:val="1002"/>
    <w:qFormat/>
    <w:pPr>
      <w:ind w:left="283"/>
      <w:spacing w:before="0" w:after="120"/>
    </w:pPr>
    <w:rPr>
      <w:sz w:val="16"/>
      <w:szCs w:val="16"/>
    </w:rPr>
  </w:style>
  <w:style w:type="paragraph" w:styleId="1074">
    <w:name w:val="Balloon Text"/>
    <w:basedOn w:val="1002"/>
    <w:semiHidden/>
    <w:qFormat/>
    <w:rPr>
      <w:rFonts w:ascii="Tahoma" w:hAnsi="Tahoma" w:cs="Tahoma"/>
      <w:sz w:val="16"/>
      <w:szCs w:val="16"/>
    </w:rPr>
  </w:style>
  <w:style w:type="paragraph" w:styleId="1075">
    <w:name w:val="Footer"/>
    <w:basedOn w:val="1002"/>
    <w:link w:val="1037"/>
    <w:uiPriority w:val="99"/>
    <w:pPr>
      <w:tabs>
        <w:tab w:val="clear" w:pos="708" w:leader="none"/>
        <w:tab w:val="center" w:pos="4677" w:leader="none"/>
        <w:tab w:val="right" w:pos="9355" w:leader="none"/>
      </w:tabs>
    </w:pPr>
  </w:style>
  <w:style w:type="paragraph" w:styleId="1076" w:customStyle="1">
    <w:name w:val="ConsPlusNormal"/>
    <w:link w:val="1039"/>
    <w:qFormat/>
    <w:pPr>
      <w:ind w:firstLine="720"/>
      <w:jc w:val="left"/>
      <w:spacing w:before="0" w:after="0"/>
      <w:widowControl/>
    </w:pPr>
    <w:rPr>
      <w:rFonts w:ascii="Arial" w:hAnsi="Arial" w:eastAsia="Times New Roman" w:cs="Arial"/>
      <w:color w:val="auto"/>
      <w:sz w:val="20"/>
      <w:szCs w:val="20"/>
      <w:lang w:val="ru-RU" w:eastAsia="ru-RU" w:bidi="ar-SA"/>
    </w:rPr>
  </w:style>
  <w:style w:type="paragraph" w:styleId="1077">
    <w:name w:val="List Number"/>
    <w:basedOn w:val="1002"/>
    <w:pPr>
      <w:jc w:val="both"/>
      <w:spacing w:before="60" w:after="0" w:line="360" w:lineRule="auto"/>
    </w:pPr>
    <w:rPr>
      <w:sz w:val="28"/>
      <w:szCs w:val="24"/>
    </w:rPr>
  </w:style>
  <w:style w:type="paragraph" w:styleId="1078">
    <w:name w:val="List Paragraph"/>
    <w:basedOn w:val="1002"/>
    <w:link w:val="1038"/>
    <w:qFormat/>
    <w:pPr>
      <w:contextualSpacing/>
      <w:ind w:left="720"/>
      <w:spacing w:before="0" w:after="0"/>
    </w:pPr>
  </w:style>
  <w:style w:type="paragraph" w:styleId="1079">
    <w:name w:val="Body Text Indent 2"/>
    <w:basedOn w:val="1002"/>
    <w:link w:val="1040"/>
    <w:qFormat/>
    <w:pPr>
      <w:ind w:left="283" w:firstLine="709"/>
      <w:jc w:val="both"/>
      <w:spacing w:before="0" w:after="120" w:line="480" w:lineRule="auto"/>
    </w:pPr>
    <w:rPr>
      <w:rFonts w:ascii="Baltica" w:hAnsi="Baltica"/>
      <w:sz w:val="24"/>
    </w:rPr>
  </w:style>
  <w:style w:type="paragraph" w:styleId="1080" w:customStyle="1">
    <w:name w:val="ConsPlusNonformat"/>
    <w:qFormat/>
    <w:pPr>
      <w:jc w:val="left"/>
      <w:spacing w:before="0" w:after="0"/>
      <w:widowControl w:val="off"/>
    </w:pPr>
    <w:rPr>
      <w:rFonts w:ascii="Courier New" w:hAnsi="Courier New" w:eastAsia="Times New Roman" w:cs="Courier New"/>
      <w:color w:val="auto"/>
      <w:sz w:val="20"/>
      <w:szCs w:val="20"/>
      <w:lang w:val="ru-RU" w:eastAsia="ru-RU" w:bidi="ar-SA"/>
    </w:rPr>
  </w:style>
  <w:style w:type="paragraph" w:styleId="1081">
    <w:name w:val="Содержимое врезки"/>
    <w:basedOn w:val="1002"/>
    <w:qFormat/>
  </w:style>
  <w:style w:type="paragraph" w:styleId="1082">
    <w:name w:val="ГК Абзац"/>
    <w:basedOn w:val="1002"/>
    <w:qFormat/>
    <w:pPr>
      <w:ind w:firstLine="720"/>
      <w:jc w:val="both"/>
    </w:pPr>
    <w:rPr>
      <w:bCs w:val="0"/>
      <w:sz w:val="28"/>
      <w:szCs w:val="28"/>
    </w:rPr>
  </w:style>
  <w:style w:type="paragraph" w:styleId="1083">
    <w:name w:val="Содержимое таблицы"/>
    <w:basedOn w:val="1002"/>
    <w:qFormat/>
    <w:pPr>
      <w:widowControl w:val="off"/>
      <w:suppressLineNumbers/>
    </w:pPr>
  </w:style>
  <w:style w:type="paragraph" w:styleId="1084">
    <w:name w:val="Заголовок таблицы"/>
    <w:basedOn w:val="1083"/>
    <w:qFormat/>
    <w:pPr>
      <w:jc w:val="center"/>
      <w:suppressLineNumbers/>
    </w:pPr>
    <w:rPr>
      <w:b/>
      <w:bCs/>
    </w:rPr>
  </w:style>
  <w:style w:type="numbering" w:styleId="1085" w:default="1">
    <w:name w:val="No List"/>
    <w:uiPriority w:val="99"/>
    <w:semiHidden/>
    <w:unhideWhenUsed/>
    <w:qFormat/>
  </w:style>
  <w:style w:type="table" w:styleId="1086" w:default="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styleId="1087" w:customStyle="1">
    <w:name w:val="Table Grid Light"/>
    <w:basedOn w:val="108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088">
    <w:name w:val="Plain Table 1"/>
    <w:basedOn w:val="108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fill="f2f2f2" w:themeFill="text1" w:themeFillTint="00"/>
      </w:tcPr>
    </w:tblStylePr>
    <w:tblStylePr w:type="band1Vert">
      <w:tcPr>
        <w:shd w:val="clear" w:color="f2f2f2" w:fill="f2f2f2" w:themeFill="text1" w:themeFillTint="0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</w:tblStylePr>
    <w:tblStylePr w:type="lastCol">
      <w:rPr>
        <w:b/>
        <w:sz w:val="22"/>
      </w:rPr>
    </w:tblStylePr>
    <w:tblStylePr w:type="lastRow">
      <w:rPr>
        <w:b/>
        <w:sz w:val="22"/>
      </w:rPr>
    </w:tblStylePr>
  </w:style>
  <w:style w:type="table" w:styleId="1089">
    <w:name w:val="Plain Table 2"/>
    <w:basedOn w:val="108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</w:tblStylePr>
  </w:style>
  <w:style w:type="table" w:styleId="1090">
    <w:name w:val="Plain Table 3"/>
    <w:basedOn w:val="1086"/>
    <w:uiPriority w:val="99"/>
    <w:tblPr>
      <w:tblStyleRowBandSize w:val="1"/>
      <w:tblStyleColBandSize w:val="1"/>
    </w:tblPr>
    <w:tblStylePr w:type="band1Horz">
      <w:rPr>
        <w:sz w:val="22"/>
      </w:rPr>
      <w:tcPr>
        <w:shd w:val="clear" w:color="f2f2f2" w:fill="f2f2f2" w:themeFill="text1" w:themeFillTint="00"/>
      </w:tcPr>
    </w:tblStylePr>
    <w:tblStylePr w:type="band1Vert">
      <w:rPr>
        <w:sz w:val="22"/>
      </w:rPr>
      <w:tcPr>
        <w:shd w:val="clear" w:color="f2f2f2" w:fill="f2f2f2" w:themeFill="text1" w:themeFillTint="00"/>
      </w:tcPr>
    </w:tblStylePr>
    <w:tblStylePr w:type="firstCol">
      <w:rPr>
        <w:b/>
        <w:caps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</w:tblStylePr>
    <w:tblStylePr w:type="lastRow">
      <w:rPr>
        <w:b/>
        <w:caps/>
      </w:rPr>
    </w:tblStylePr>
  </w:style>
  <w:style w:type="table" w:styleId="1091">
    <w:name w:val="Plain Table 4"/>
    <w:basedOn w:val="1086"/>
    <w:uiPriority w:val="99"/>
    <w:tblPr>
      <w:tblStyleRowBandSize w:val="1"/>
      <w:tblStyleColBandSize w:val="1"/>
    </w:tblPr>
    <w:tblStylePr w:type="band1Horz">
      <w:rPr>
        <w:sz w:val="22"/>
      </w:rPr>
      <w:tcPr>
        <w:shd w:val="clear" w:color="f2f2f2" w:fill="f2f2f2" w:themeFill="text1" w:themeFillTint="00"/>
      </w:tcPr>
    </w:tblStylePr>
    <w:tblStylePr w:type="band1Vert">
      <w:rPr>
        <w:sz w:val="22"/>
      </w:rPr>
      <w:tcPr>
        <w:shd w:val="clear" w:color="f2f2f2" w:fill="f2f2f2" w:themeFill="text1" w:themeFillTint="00"/>
      </w:tcPr>
    </w:tblStylePr>
    <w:tblStylePr w:type="firstCol">
      <w:rPr>
        <w:b/>
      </w:rPr>
    </w:tblStylePr>
    <w:tblStylePr w:type="firstRow">
      <w:rPr>
        <w:b/>
      </w:rPr>
    </w:tblStylePr>
    <w:tblStylePr w:type="lastCol">
      <w:rPr>
        <w:b/>
      </w:rPr>
    </w:tblStylePr>
    <w:tblStylePr w:type="lastRow">
      <w:rPr>
        <w:b/>
      </w:rPr>
    </w:tblStylePr>
  </w:style>
  <w:style w:type="table" w:styleId="1092">
    <w:name w:val="Plain Table 5"/>
    <w:basedOn w:val="1086"/>
    <w:uiPriority w:val="99"/>
    <w:tblPr>
      <w:tblStyleRowBandSize w:val="1"/>
      <w:tblStyleColBandSize w:val="1"/>
    </w:tblPr>
    <w:tblStylePr w:type="band1Horz">
      <w:rPr>
        <w:sz w:val="22"/>
      </w:rPr>
      <w:tcPr>
        <w:shd w:val="clear" w:color="f2f2f2" w:fill="f2f2f2" w:themeFill="text1" w:themeFillTint="00"/>
      </w:tcPr>
    </w:tblStylePr>
    <w:tblStylePr w:type="band1Vert">
      <w:rPr>
        <w:sz w:val="22"/>
      </w:rPr>
      <w:tcPr>
        <w:shd w:val="clear" w:color="f2f2f2" w:fill="f2f2f2" w:themeFill="text1" w:themeFillTint="00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093">
    <w:name w:val="Grid Table 1 Light"/>
    <w:basedOn w:val="108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sz w:val="22"/>
      </w:rPr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6A6A6A" w:themeColor="text1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094" w:customStyle="1">
    <w:name w:val="Grid Table 1 Light - Accent 1"/>
    <w:basedOn w:val="108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sz w:val="22"/>
      </w:rPr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97B4D8" w:themeColor="accent1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095" w:customStyle="1">
    <w:name w:val="Grid Table 1 Light - Accent 2"/>
    <w:basedOn w:val="108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sz w:val="22"/>
      </w:rPr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DA9896" w:themeColor="accent2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096" w:customStyle="1">
    <w:name w:val="Grid Table 1 Light - Accent 3"/>
    <w:basedOn w:val="108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sz w:val="22"/>
      </w:rPr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C4D79D" w:themeColor="accent3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097" w:customStyle="1">
    <w:name w:val="Grid Table 1 Light - Accent 4"/>
    <w:basedOn w:val="108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sz w:val="22"/>
      </w:rPr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B4A4C8" w:themeColor="accent4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098" w:customStyle="1">
    <w:name w:val="Grid Table 1 Light - Accent 5"/>
    <w:basedOn w:val="108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sz w:val="22"/>
      </w:rPr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95CEDD" w:themeColor="accent5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099" w:customStyle="1">
    <w:name w:val="Grid Table 1 Light - Accent 6"/>
    <w:basedOn w:val="108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sz w:val="22"/>
      </w:rPr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FAC192" w:themeColor="accent6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100">
    <w:name w:val="Grid Table 2"/>
    <w:basedOn w:val="108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sz w:val="22"/>
      </w:rPr>
      <w:tcPr>
        <w:shd w:val="clear" w:color="cbcbcb" w:fill="cbcbcb" w:themeFill="text1" w:themeFillTint="34"/>
      </w:tcPr>
    </w:tblStylePr>
    <w:tblStylePr w:type="band1Vert">
      <w:rPr>
        <w:sz w:val="22"/>
      </w:rPr>
      <w:tcPr>
        <w:shd w:val="clear" w:color="cbcbcb" w:fill="cbcbcb" w:themeFill="text1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1" w:customStyle="1">
    <w:name w:val="Grid Table 2 - Accent 1"/>
    <w:basedOn w:val="108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sz w:val="22"/>
      </w:rPr>
      <w:tcPr>
        <w:shd w:val="clear" w:color="dae5f1" w:fill="dae5f1" w:themeFill="accent1" w:themeFillTint="34"/>
      </w:tcPr>
    </w:tblStylePr>
    <w:tblStylePr w:type="band1Vert">
      <w:rPr>
        <w:sz w:val="22"/>
      </w:rPr>
      <w:tcPr>
        <w:shd w:val="clear" w:color="dae5f1" w:fill="dae5f1" w:themeFill="accent1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2" w:customStyle="1">
    <w:name w:val="Grid Table 2 - Accent 2"/>
    <w:basedOn w:val="108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sz w:val="22"/>
      </w:rPr>
      <w:tcPr>
        <w:shd w:val="clear" w:color="f2dcdc" w:fill="f2dcdc" w:themeFill="accent2" w:themeFillTint="32"/>
      </w:tcPr>
    </w:tblStylePr>
    <w:tblStylePr w:type="band1Vert">
      <w:rPr>
        <w:sz w:val="22"/>
      </w:rPr>
      <w:tcPr>
        <w:shd w:val="clear" w:color="f2dcdc" w:fill="f2dcdc" w:themeFill="accent2" w:themeFillTint="32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3" w:customStyle="1">
    <w:name w:val="Grid Table 2 - Accent 3"/>
    <w:basedOn w:val="108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sz w:val="22"/>
      </w:rPr>
      <w:tcPr>
        <w:shd w:val="clear" w:color="eaf1dc" w:fill="eaf1dc" w:themeFill="accent3" w:themeFillTint="34"/>
      </w:tcPr>
    </w:tblStylePr>
    <w:tblStylePr w:type="band1Vert">
      <w:rPr>
        <w:sz w:val="22"/>
      </w:rPr>
      <w:tcPr>
        <w:shd w:val="clear" w:color="eaf1dc" w:fill="eaf1dc" w:themeFill="accent3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4" w:customStyle="1">
    <w:name w:val="Grid Table 2 - Accent 4"/>
    <w:basedOn w:val="108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sz w:val="22"/>
      </w:rPr>
      <w:tcPr>
        <w:shd w:val="clear" w:color="e5dfec" w:fill="e5dfec" w:themeFill="accent4" w:themeFillTint="34"/>
      </w:tcPr>
    </w:tblStylePr>
    <w:tblStylePr w:type="band1Vert">
      <w:rPr>
        <w:sz w:val="22"/>
      </w:rPr>
      <w:tcPr>
        <w:shd w:val="clear" w:color="e5dfec" w:fill="e5dfec" w:themeFill="accent4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5" w:customStyle="1">
    <w:name w:val="Grid Table 2 - Accent 5"/>
    <w:basedOn w:val="108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sz w:val="22"/>
      </w:rPr>
      <w:tcPr>
        <w:shd w:val="clear" w:color="daeef3" w:fill="daeef3" w:themeFill="accent5" w:themeFillTint="34"/>
      </w:tcPr>
    </w:tblStylePr>
    <w:tblStylePr w:type="band1Vert">
      <w:rPr>
        <w:sz w:val="22"/>
      </w:rPr>
      <w:tcPr>
        <w:shd w:val="clear" w:color="daeef3" w:fill="daeef3" w:themeFill="accent5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6" w:customStyle="1">
    <w:name w:val="Grid Table 2 - Accent 6"/>
    <w:basedOn w:val="108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sz w:val="22"/>
      </w:rPr>
      <w:tcPr>
        <w:shd w:val="clear" w:color="fde9d8" w:fill="fde9d8" w:themeFill="accent6" w:themeFillTint="34"/>
      </w:tcPr>
    </w:tblStylePr>
    <w:tblStylePr w:type="band1Vert">
      <w:rPr>
        <w:sz w:val="22"/>
      </w:rPr>
      <w:tcPr>
        <w:shd w:val="clear" w:color="fde9d8" w:fill="fde9d8" w:themeFill="accent6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7">
    <w:name w:val="Grid Table 3"/>
    <w:basedOn w:val="108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sz w:val="22"/>
      </w:rPr>
      <w:tcPr>
        <w:shd w:val="clear" w:color="cbcbcb" w:fill="cbcbcb" w:themeFill="text1" w:themeFillTint="34"/>
      </w:tcPr>
    </w:tblStylePr>
    <w:tblStylePr w:type="band1Vert">
      <w:rPr>
        <w:sz w:val="22"/>
      </w:rPr>
      <w:tcPr>
        <w:shd w:val="clear" w:color="cbcbcb" w:fill="cbcbcb" w:themeFill="text1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8" w:customStyle="1">
    <w:name w:val="Grid Table 3 - Accent 1"/>
    <w:basedOn w:val="108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sz w:val="22"/>
      </w:rPr>
      <w:tcPr>
        <w:shd w:val="clear" w:color="dae5f1" w:fill="dae5f1" w:themeFill="accent1" w:themeFillTint="34"/>
      </w:tcPr>
    </w:tblStylePr>
    <w:tblStylePr w:type="band1Vert">
      <w:rPr>
        <w:sz w:val="22"/>
      </w:rPr>
      <w:tcPr>
        <w:shd w:val="clear" w:color="dae5f1" w:fill="dae5f1" w:themeFill="accent1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9" w:customStyle="1">
    <w:name w:val="Grid Table 3 - Accent 2"/>
    <w:basedOn w:val="108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sz w:val="22"/>
      </w:rPr>
      <w:tcPr>
        <w:shd w:val="clear" w:color="f2dcdc" w:fill="f2dcdc" w:themeFill="accent2" w:themeFillTint="32"/>
      </w:tcPr>
    </w:tblStylePr>
    <w:tblStylePr w:type="band1Vert">
      <w:rPr>
        <w:sz w:val="22"/>
      </w:rPr>
      <w:tcPr>
        <w:shd w:val="clear" w:color="f2dcdc" w:fill="f2dcdc" w:themeFill="accent2" w:themeFillTint="32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0" w:customStyle="1">
    <w:name w:val="Grid Table 3 - Accent 3"/>
    <w:basedOn w:val="108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sz w:val="22"/>
      </w:rPr>
      <w:tcPr>
        <w:shd w:val="clear" w:color="eaf1dc" w:fill="eaf1dc" w:themeFill="accent3" w:themeFillTint="34"/>
      </w:tcPr>
    </w:tblStylePr>
    <w:tblStylePr w:type="band1Vert">
      <w:rPr>
        <w:sz w:val="22"/>
      </w:rPr>
      <w:tcPr>
        <w:shd w:val="clear" w:color="eaf1dc" w:fill="eaf1dc" w:themeFill="accent3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1" w:customStyle="1">
    <w:name w:val="Grid Table 3 - Accent 4"/>
    <w:basedOn w:val="108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sz w:val="22"/>
      </w:rPr>
      <w:tcPr>
        <w:shd w:val="clear" w:color="e5dfec" w:fill="e5dfec" w:themeFill="accent4" w:themeFillTint="34"/>
      </w:tcPr>
    </w:tblStylePr>
    <w:tblStylePr w:type="band1Vert">
      <w:rPr>
        <w:sz w:val="22"/>
      </w:rPr>
      <w:tcPr>
        <w:shd w:val="clear" w:color="e5dfec" w:fill="e5dfec" w:themeFill="accent4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2" w:customStyle="1">
    <w:name w:val="Grid Table 3 - Accent 5"/>
    <w:basedOn w:val="108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sz w:val="22"/>
      </w:rPr>
      <w:tcPr>
        <w:shd w:val="clear" w:color="daeef3" w:fill="daeef3" w:themeFill="accent5" w:themeFillTint="34"/>
      </w:tcPr>
    </w:tblStylePr>
    <w:tblStylePr w:type="band1Vert">
      <w:rPr>
        <w:sz w:val="22"/>
      </w:rPr>
      <w:tcPr>
        <w:shd w:val="clear" w:color="daeef3" w:fill="daeef3" w:themeFill="accent5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3" w:customStyle="1">
    <w:name w:val="Grid Table 3 - Accent 6"/>
    <w:basedOn w:val="108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sz w:val="22"/>
      </w:rPr>
      <w:tcPr>
        <w:shd w:val="clear" w:color="fde9d8" w:fill="fde9d8" w:themeFill="accent6" w:themeFillTint="34"/>
      </w:tcPr>
    </w:tblStylePr>
    <w:tblStylePr w:type="band1Vert">
      <w:rPr>
        <w:sz w:val="22"/>
      </w:rPr>
      <w:tcPr>
        <w:shd w:val="clear" w:color="fde9d8" w:fill="fde9d8" w:themeFill="accent6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4">
    <w:name w:val="Grid Table 4"/>
    <w:basedOn w:val="108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sz w:val="22"/>
      </w:rPr>
      <w:tcPr>
        <w:shd w:val="clear" w:color="cbcbcb" w:fill="cbcbcb" w:themeFill="text1" w:themeFillTint="34"/>
      </w:tcPr>
    </w:tblStylePr>
    <w:tblStylePr w:type="band1Vert">
      <w:rPr>
        <w:sz w:val="22"/>
      </w:rPr>
      <w:tcPr>
        <w:shd w:val="clear" w:color="cbcbcb" w:fill="cbcbcb" w:themeFill="text1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000000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text1" w:sz="4" w:space="0"/>
        </w:tcBorders>
      </w:tcPr>
    </w:tblStylePr>
  </w:style>
  <w:style w:type="table" w:styleId="1115" w:customStyle="1">
    <w:name w:val="Grid Table 4 - Accent 1"/>
    <w:basedOn w:val="1086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sz w:val="22"/>
      </w:rPr>
      <w:tcPr>
        <w:shd w:val="clear" w:color="dce6f2" w:fill="dce6f2" w:themeFill="accent1" w:themeFillTint="32"/>
      </w:tcPr>
    </w:tblStylePr>
    <w:tblStylePr w:type="band1Vert">
      <w:rPr>
        <w:sz w:val="22"/>
      </w:rPr>
      <w:tcPr>
        <w:shd w:val="clear" w:color="dce6f2" w:fill="dce6f2" w:themeFill="accent1" w:themeFillTint="32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5d8ac2" w:fill="5d8ac2" w:themeFill="accent1" w:themeFillTint="EA"/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5D8AC2" w:themeColor="accent1" w:sz="4" w:space="0"/>
        </w:tcBorders>
      </w:tcPr>
    </w:tblStylePr>
  </w:style>
  <w:style w:type="table" w:styleId="1116" w:customStyle="1">
    <w:name w:val="Grid Table 4 - Accent 2"/>
    <w:basedOn w:val="1086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sz w:val="22"/>
      </w:rPr>
      <w:tcPr>
        <w:shd w:val="clear" w:color="f2dcdc" w:fill="f2dcdc" w:themeFill="accent2" w:themeFillTint="32"/>
      </w:tcPr>
    </w:tblStylePr>
    <w:tblStylePr w:type="band1Vert">
      <w:rPr>
        <w:sz w:val="22"/>
      </w:rPr>
      <w:tcPr>
        <w:shd w:val="clear" w:color="f2dcdc" w:fill="f2dcdc" w:themeFill="accent2" w:themeFillTint="32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d99695" w:fill="d99695" w:themeFill="accent2" w:themeFillTint="97"/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D99695" w:themeColor="accent2" w:sz="4" w:space="0"/>
        </w:tcBorders>
      </w:tcPr>
    </w:tblStylePr>
  </w:style>
  <w:style w:type="table" w:styleId="1117" w:customStyle="1">
    <w:name w:val="Grid Table 4 - Accent 3"/>
    <w:basedOn w:val="1086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sz w:val="22"/>
      </w:rPr>
      <w:tcPr>
        <w:shd w:val="clear" w:color="eaf1dc" w:fill="eaf1dc" w:themeFill="accent3" w:themeFillTint="34"/>
      </w:tcPr>
    </w:tblStylePr>
    <w:tblStylePr w:type="band1Vert">
      <w:rPr>
        <w:sz w:val="22"/>
      </w:rPr>
      <w:tcPr>
        <w:shd w:val="clear" w:color="eaf1dc" w:fill="eaf1dc" w:themeFill="accent3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9abb59" w:fill="9abb59" w:themeFill="accent3" w:themeFillTint="FE"/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9ABB59" w:themeColor="accent3" w:sz="4" w:space="0"/>
        </w:tcBorders>
      </w:tcPr>
    </w:tblStylePr>
  </w:style>
  <w:style w:type="table" w:styleId="1118" w:customStyle="1">
    <w:name w:val="Grid Table 4 - Accent 4"/>
    <w:basedOn w:val="1086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sz w:val="22"/>
      </w:rPr>
      <w:tcPr>
        <w:shd w:val="clear" w:color="e5dfec" w:fill="e5dfec" w:themeFill="accent4" w:themeFillTint="34"/>
      </w:tcPr>
    </w:tblStylePr>
    <w:tblStylePr w:type="band1Vert">
      <w:rPr>
        <w:sz w:val="22"/>
      </w:rPr>
      <w:tcPr>
        <w:shd w:val="clear" w:color="e5dfec" w:fill="e5dfec" w:themeFill="accent4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b2a1c6" w:fill="b2a1c6" w:themeFill="accent4" w:themeFillTint="9A"/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B2A1C6" w:themeColor="accent4" w:sz="4" w:space="0"/>
        </w:tcBorders>
      </w:tcPr>
    </w:tblStylePr>
  </w:style>
  <w:style w:type="table" w:styleId="1119" w:customStyle="1">
    <w:name w:val="Grid Table 4 - Accent 5"/>
    <w:basedOn w:val="1086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sz w:val="22"/>
      </w:rPr>
      <w:tcPr>
        <w:shd w:val="clear" w:color="daeef3" w:fill="daeef3" w:themeFill="accent5" w:themeFillTint="34"/>
      </w:tcPr>
    </w:tblStylePr>
    <w:tblStylePr w:type="band1Vert">
      <w:rPr>
        <w:sz w:val="22"/>
      </w:rPr>
      <w:tcPr>
        <w:shd w:val="clear" w:color="daeef3" w:fill="daeef3" w:themeFill="accent5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4bacc6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4BACC6" w:themeColor="accent5" w:sz="4" w:space="0"/>
        </w:tcBorders>
      </w:tcPr>
    </w:tblStylePr>
  </w:style>
  <w:style w:type="table" w:styleId="1120" w:customStyle="1">
    <w:name w:val="Grid Table 4 - Accent 6"/>
    <w:basedOn w:val="108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sz w:val="22"/>
      </w:rPr>
      <w:tcPr>
        <w:shd w:val="clear" w:color="fde9d8" w:fill="fde9d8" w:themeFill="accent6" w:themeFillTint="34"/>
      </w:tcPr>
    </w:tblStylePr>
    <w:tblStylePr w:type="band1Vert">
      <w:rPr>
        <w:sz w:val="22"/>
      </w:rPr>
      <w:tcPr>
        <w:shd w:val="clear" w:color="fde9d8" w:fill="fde9d8" w:themeFill="accent6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7964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F79646" w:themeColor="accent6" w:sz="4" w:space="0"/>
        </w:tcBorders>
      </w:tcPr>
    </w:tblStylePr>
  </w:style>
  <w:style w:type="table" w:styleId="1121">
    <w:name w:val="Grid Table 5 Dark"/>
    <w:basedOn w:val="108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8a8a8a" w:fill="8a8a8a" w:themeFill="text1" w:themeFillTint="75"/>
      </w:tcPr>
    </w:tblStylePr>
    <w:tblStylePr w:type="band1Vert">
      <w:tcPr>
        <w:shd w:val="clear" w:color="8a8a8a" w:fill="8a8a8a" w:themeFill="text1" w:themeFillTint="75"/>
      </w:tcPr>
    </w:tblStylePr>
    <w:tblStylePr w:type="firstCol">
      <w:rPr>
        <w:b/>
        <w:sz w:val="22"/>
      </w:rPr>
      <w:tcPr>
        <w:shd w:val="clear" w:color="000000" w:fill="000000" w:themeFill="text1"/>
      </w:tcPr>
    </w:tblStylePr>
    <w:tblStylePr w:type="firstRow">
      <w:rPr>
        <w:b/>
        <w:sz w:val="22"/>
      </w:rPr>
      <w:tcPr>
        <w:shd w:val="clear" w:color="000000" w:fill="000000" w:themeFill="text1"/>
      </w:tcPr>
    </w:tblStylePr>
    <w:tblStylePr w:type="lastCol">
      <w:rPr>
        <w:b/>
        <w:sz w:val="22"/>
      </w:rPr>
      <w:tcPr>
        <w:shd w:val="clear" w:color="000000" w:fill="000000" w:themeFill="text1"/>
      </w:tcPr>
    </w:tblStylePr>
    <w:tblStylePr w:type="lastRow">
      <w:rPr>
        <w:b/>
        <w:sz w:val="22"/>
      </w:rPr>
      <w:tcPr>
        <w:shd w:val="clear" w:color="000000" w:fill="000000" w:themeFill="text1"/>
        <w:tcBorders>
          <w:top w:val="single" w:color="FFFFFF" w:themeColor="light1" w:sz="4" w:space="0"/>
        </w:tcBorders>
      </w:tcPr>
    </w:tblStylePr>
  </w:style>
  <w:style w:type="table" w:styleId="1122" w:customStyle="1">
    <w:name w:val="Grid Table 5 Dark- Accent 1"/>
    <w:basedOn w:val="108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aec4e0" w:fill="aec4e0" w:themeFill="accent1" w:themeFillTint="75"/>
      </w:tcPr>
    </w:tblStylePr>
    <w:tblStylePr w:type="band1Vert">
      <w:tcPr>
        <w:shd w:val="clear" w:color="aec4e0" w:fill="aec4e0" w:themeFill="accent1" w:themeFillTint="75"/>
      </w:tcPr>
    </w:tblStylePr>
    <w:tblStylePr w:type="firstCol">
      <w:rPr>
        <w:b/>
        <w:sz w:val="22"/>
      </w:rPr>
      <w:tcPr>
        <w:shd w:val="clear" w:color="4f81bd" w:fill="4f81bd" w:themeFill="accent1"/>
      </w:tcPr>
    </w:tblStylePr>
    <w:tblStylePr w:type="firstRow">
      <w:rPr>
        <w:b/>
        <w:sz w:val="22"/>
      </w:rPr>
      <w:tcPr>
        <w:shd w:val="clear" w:color="4f81bd" w:fill="4f81bd" w:themeFill="accent1"/>
      </w:tcPr>
    </w:tblStylePr>
    <w:tblStylePr w:type="lastCol">
      <w:rPr>
        <w:b/>
        <w:sz w:val="22"/>
      </w:rPr>
      <w:tcPr>
        <w:shd w:val="clear" w:color="4f81bd" w:fill="4f81bd" w:themeFill="accent1"/>
      </w:tcPr>
    </w:tblStylePr>
    <w:tblStylePr w:type="lastRow">
      <w:rPr>
        <w:b/>
        <w:sz w:val="22"/>
      </w:rPr>
      <w:tcPr>
        <w:shd w:val="clear" w:color="4f81bd" w:fill="4f81bd" w:themeFill="accent1"/>
        <w:tcBorders>
          <w:top w:val="single" w:color="FFFFFF" w:themeColor="light1" w:sz="4" w:space="0"/>
        </w:tcBorders>
      </w:tcPr>
    </w:tblStylePr>
  </w:style>
  <w:style w:type="table" w:styleId="1123" w:customStyle="1">
    <w:name w:val="Grid Table 5 Dark - Accent 2"/>
    <w:basedOn w:val="108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e2aead" w:fill="e2aead" w:themeFill="accent2" w:themeFillTint="75"/>
      </w:tcPr>
    </w:tblStylePr>
    <w:tblStylePr w:type="band1Vert">
      <w:tcPr>
        <w:shd w:val="clear" w:color="e2aead" w:fill="e2aead" w:themeFill="accent2" w:themeFillTint="75"/>
      </w:tcPr>
    </w:tblStylePr>
    <w:tblStylePr w:type="firstCol">
      <w:rPr>
        <w:b/>
        <w:sz w:val="22"/>
      </w:rPr>
      <w:tcPr>
        <w:shd w:val="clear" w:color="c0504d" w:fill="c0504d" w:themeFill="accent2"/>
      </w:tcPr>
    </w:tblStylePr>
    <w:tblStylePr w:type="firstRow">
      <w:rPr>
        <w:b/>
        <w:sz w:val="22"/>
      </w:rPr>
      <w:tcPr>
        <w:shd w:val="clear" w:color="c0504d" w:fill="c0504d" w:themeFill="accent2"/>
      </w:tcPr>
    </w:tblStylePr>
    <w:tblStylePr w:type="lastCol">
      <w:rPr>
        <w:b/>
        <w:sz w:val="22"/>
      </w:rPr>
      <w:tcPr>
        <w:shd w:val="clear" w:color="c0504d" w:fill="c0504d" w:themeFill="accent2"/>
      </w:tcPr>
    </w:tblStylePr>
    <w:tblStylePr w:type="lastRow">
      <w:rPr>
        <w:b/>
        <w:sz w:val="22"/>
      </w:rPr>
      <w:tcPr>
        <w:shd w:val="clear" w:color="c0504d" w:fill="c0504d" w:themeFill="accent2"/>
        <w:tcBorders>
          <w:top w:val="single" w:color="FFFFFF" w:themeColor="light1" w:sz="4" w:space="0"/>
        </w:tcBorders>
      </w:tcPr>
    </w:tblStylePr>
  </w:style>
  <w:style w:type="table" w:styleId="1124" w:customStyle="1">
    <w:name w:val="Grid Table 5 Dark - Accent 3"/>
    <w:basedOn w:val="108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d0dfb2" w:fill="d0dfb2" w:themeFill="accent3" w:themeFillTint="75"/>
      </w:tcPr>
    </w:tblStylePr>
    <w:tblStylePr w:type="band1Vert">
      <w:tcPr>
        <w:shd w:val="clear" w:color="d0dfb2" w:fill="d0dfb2" w:themeFill="accent3" w:themeFillTint="75"/>
      </w:tcPr>
    </w:tblStylePr>
    <w:tblStylePr w:type="firstCol">
      <w:rPr>
        <w:b/>
        <w:sz w:val="22"/>
      </w:rPr>
      <w:tcPr>
        <w:shd w:val="clear" w:color="9bbb59" w:fill="9bbb59" w:themeFill="accent3"/>
      </w:tcPr>
    </w:tblStylePr>
    <w:tblStylePr w:type="firstRow">
      <w:rPr>
        <w:b/>
        <w:sz w:val="22"/>
      </w:rPr>
      <w:tcPr>
        <w:shd w:val="clear" w:color="9bbb59" w:fill="9bbb59" w:themeFill="accent3"/>
      </w:tcPr>
    </w:tblStylePr>
    <w:tblStylePr w:type="lastCol">
      <w:rPr>
        <w:b/>
        <w:sz w:val="22"/>
      </w:rPr>
      <w:tcPr>
        <w:shd w:val="clear" w:color="9bbb59" w:fill="9bbb59" w:themeFill="accent3"/>
      </w:tcPr>
    </w:tblStylePr>
    <w:tblStylePr w:type="lastRow">
      <w:rPr>
        <w:b/>
        <w:sz w:val="22"/>
      </w:rPr>
      <w:tcPr>
        <w:shd w:val="clear" w:color="9bbb59" w:fill="9bbb59" w:themeFill="accent3"/>
        <w:tcBorders>
          <w:top w:val="single" w:color="FFFFFF" w:themeColor="light1" w:sz="4" w:space="0"/>
        </w:tcBorders>
      </w:tcPr>
    </w:tblStylePr>
  </w:style>
  <w:style w:type="table" w:styleId="1125" w:customStyle="1">
    <w:name w:val="Grid Table 5 Dark- Accent 4"/>
    <w:basedOn w:val="108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c4b7d4" w:fill="c4b7d4" w:themeFill="accent4" w:themeFillTint="75"/>
      </w:tcPr>
    </w:tblStylePr>
    <w:tblStylePr w:type="band1Vert">
      <w:tcPr>
        <w:shd w:val="clear" w:color="c4b7d4" w:fill="c4b7d4" w:themeFill="accent4" w:themeFillTint="75"/>
      </w:tcPr>
    </w:tblStylePr>
    <w:tblStylePr w:type="firstCol">
      <w:rPr>
        <w:b/>
        <w:sz w:val="22"/>
      </w:rPr>
      <w:tcPr>
        <w:shd w:val="clear" w:color="8064a2" w:fill="8064a2" w:themeFill="accent4"/>
      </w:tcPr>
    </w:tblStylePr>
    <w:tblStylePr w:type="firstRow">
      <w:rPr>
        <w:b/>
        <w:sz w:val="22"/>
      </w:rPr>
      <w:tcPr>
        <w:shd w:val="clear" w:color="8064a2" w:fill="8064a2" w:themeFill="accent4"/>
      </w:tcPr>
    </w:tblStylePr>
    <w:tblStylePr w:type="lastCol">
      <w:rPr>
        <w:b/>
        <w:sz w:val="22"/>
      </w:rPr>
      <w:tcPr>
        <w:shd w:val="clear" w:color="8064a2" w:fill="8064a2" w:themeFill="accent4"/>
      </w:tcPr>
    </w:tblStylePr>
    <w:tblStylePr w:type="lastRow">
      <w:rPr>
        <w:b/>
        <w:sz w:val="22"/>
      </w:rPr>
      <w:tcPr>
        <w:shd w:val="clear" w:color="8064a2" w:fill="8064a2" w:themeFill="accent4"/>
        <w:tcBorders>
          <w:top w:val="single" w:color="FFFFFF" w:themeColor="light1" w:sz="4" w:space="0"/>
        </w:tcBorders>
      </w:tcPr>
    </w:tblStylePr>
  </w:style>
  <w:style w:type="table" w:styleId="1126" w:customStyle="1">
    <w:name w:val="Grid Table 5 Dark - Accent 5"/>
    <w:basedOn w:val="108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acd8e4" w:fill="acd8e4" w:themeFill="accent5" w:themeFillTint="75"/>
      </w:tcPr>
    </w:tblStylePr>
    <w:tblStylePr w:type="band1Vert">
      <w:tcPr>
        <w:shd w:val="clear" w:color="acd8e4" w:fill="acd8e4" w:themeFill="accent5" w:themeFillTint="75"/>
      </w:tcPr>
    </w:tblStylePr>
    <w:tblStylePr w:type="firstCol">
      <w:rPr>
        <w:b/>
        <w:sz w:val="22"/>
      </w:rPr>
      <w:tcPr>
        <w:shd w:val="clear" w:color="4bacc6" w:fill="4bacc6" w:themeFill="accent5"/>
      </w:tcPr>
    </w:tblStylePr>
    <w:tblStylePr w:type="firstRow">
      <w:rPr>
        <w:b/>
        <w:sz w:val="22"/>
      </w:rPr>
      <w:tcPr>
        <w:shd w:val="clear" w:color="4bacc6" w:fill="4bacc6" w:themeFill="accent5"/>
      </w:tcPr>
    </w:tblStylePr>
    <w:tblStylePr w:type="lastCol">
      <w:rPr>
        <w:b/>
        <w:sz w:val="22"/>
      </w:rPr>
      <w:tcPr>
        <w:shd w:val="clear" w:color="4bacc6" w:fill="4bacc6" w:themeFill="accent5"/>
      </w:tcPr>
    </w:tblStylePr>
    <w:tblStylePr w:type="lastRow">
      <w:rPr>
        <w:b/>
        <w:sz w:val="22"/>
      </w:rPr>
      <w:tcPr>
        <w:shd w:val="clear" w:color="4bacc6" w:fill="4bacc6" w:themeFill="accent5"/>
        <w:tcBorders>
          <w:top w:val="single" w:color="FFFFFF" w:themeColor="light1" w:sz="4" w:space="0"/>
        </w:tcBorders>
      </w:tcPr>
    </w:tblStylePr>
  </w:style>
  <w:style w:type="table" w:styleId="1127" w:customStyle="1">
    <w:name w:val="Grid Table 5 Dark - Accent 6"/>
    <w:basedOn w:val="108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bceaa" w:fill="fbceaa" w:themeFill="accent6" w:themeFillTint="75"/>
      </w:tcPr>
    </w:tblStylePr>
    <w:tblStylePr w:type="band1Vert">
      <w:tcPr>
        <w:shd w:val="clear" w:color="fbceaa" w:fill="fbceaa" w:themeFill="accent6" w:themeFillTint="75"/>
      </w:tcPr>
    </w:tblStylePr>
    <w:tblStylePr w:type="firstCol">
      <w:rPr>
        <w:b/>
        <w:sz w:val="22"/>
      </w:rPr>
      <w:tcPr>
        <w:shd w:val="clear" w:color="f79646" w:fill="f79646" w:themeFill="accent6"/>
      </w:tcPr>
    </w:tblStylePr>
    <w:tblStylePr w:type="firstRow">
      <w:rPr>
        <w:b/>
        <w:sz w:val="22"/>
      </w:rPr>
      <w:tcPr>
        <w:shd w:val="clear" w:color="f79646" w:fill="f79646" w:themeFill="accent6"/>
      </w:tcPr>
    </w:tblStylePr>
    <w:tblStylePr w:type="lastCol">
      <w:rPr>
        <w:b/>
        <w:sz w:val="22"/>
      </w:rPr>
      <w:tcPr>
        <w:shd w:val="clear" w:color="f79646" w:fill="f79646" w:themeFill="accent6"/>
      </w:tcPr>
    </w:tblStylePr>
    <w:tblStylePr w:type="lastRow">
      <w:rPr>
        <w:b/>
        <w:sz w:val="22"/>
      </w:rPr>
      <w:tcPr>
        <w:shd w:val="clear" w:color="f79646" w:fill="f79646" w:themeFill="accent6"/>
        <w:tcBorders>
          <w:top w:val="single" w:color="FFFFFF" w:themeColor="light1" w:sz="4" w:space="0"/>
        </w:tcBorders>
      </w:tcPr>
    </w:tblStylePr>
  </w:style>
  <w:style w:type="table" w:styleId="1128">
    <w:name w:val="Grid Table 6 Colorful"/>
    <w:basedOn w:val="108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cPr>
        <w:shd w:val="clear" w:color="cbcbcb" w:fill="cbcbcb" w:themeFill="text1" w:themeFillTint="34"/>
      </w:tcPr>
    </w:tblStylePr>
    <w:tblStylePr w:type="band1Vert">
      <w:tcPr>
        <w:shd w:val="clear" w:color="cbcbcb" w:fill="cbcbcb" w:themeFill="text1" w:themeFillTint="34"/>
      </w:tcPr>
    </w:tblStylePr>
    <w:tblStylePr w:type="band2Horz">
      <w:rPr>
        <w:color w:val="4a4a4a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7F7F7F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</w:style>
  <w:style w:type="table" w:styleId="1129" w:customStyle="1">
    <w:name w:val="Grid Table 6 Colorful - Accent 1"/>
    <w:basedOn w:val="1086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3e70a3" w:themeColor="accent1" w:themeTint="80" w:themeShade="95"/>
        <w:sz w:val="22"/>
      </w:rPr>
      <w:tcPr>
        <w:shd w:val="clear" w:color="dae5f1" w:fill="dae5f1" w:themeFill="accent1" w:themeFillTint="34"/>
      </w:tcPr>
    </w:tblStylePr>
    <w:tblStylePr w:type="band1Vert">
      <w:tcPr>
        <w:shd w:val="clear" w:color="dae5f1" w:fill="dae5f1" w:themeFill="accent1" w:themeFillTint="34"/>
      </w:tcPr>
    </w:tblStylePr>
    <w:tblStylePr w:type="band2Horz">
      <w:rPr>
        <w:color w:val="3e70a3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A6BFDD" w:themeColor="accent1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</w:style>
  <w:style w:type="table" w:styleId="1130" w:customStyle="1">
    <w:name w:val="Grid Table 6 Colorful - Accent 2"/>
    <w:basedOn w:val="108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9c3a37" w:themeColor="accent2" w:themeTint="97" w:themeShade="95"/>
        <w:sz w:val="22"/>
      </w:rPr>
      <w:tcPr>
        <w:shd w:val="clear" w:color="f2dcdc" w:fill="f2dcdc" w:themeFill="accent2" w:themeFillTint="32"/>
      </w:tcPr>
    </w:tblStylePr>
    <w:tblStylePr w:type="band1Vert">
      <w:tcPr>
        <w:shd w:val="clear" w:color="f2dcdc" w:fill="f2dcdc" w:themeFill="accent2" w:themeFillTint="32"/>
      </w:tcPr>
    </w:tblStylePr>
    <w:tblStylePr w:type="band2Horz">
      <w:rPr>
        <w:color w:val="9c3a37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D99695" w:themeColor="accent2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</w:style>
  <w:style w:type="table" w:styleId="1131" w:customStyle="1">
    <w:name w:val="Grid Table 6 Colorful - Accent 3"/>
    <w:basedOn w:val="1086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5c702f" w:themeColor="accent3" w:themeTint="FE" w:themeShade="95"/>
        <w:sz w:val="22"/>
      </w:rPr>
      <w:tcPr>
        <w:shd w:val="clear" w:color="eaf1dc" w:fill="eaf1dc" w:themeFill="accent3" w:themeFillTint="34"/>
      </w:tcPr>
    </w:tblStylePr>
    <w:tblStylePr w:type="band1Vert">
      <w:tcPr>
        <w:shd w:val="clear" w:color="eaf1dc" w:fill="eaf1dc" w:themeFill="accent3" w:themeFillTint="34"/>
      </w:tcPr>
    </w:tblStylePr>
    <w:tblStylePr w:type="band2Horz">
      <w:rPr>
        <w:color w:val="5c702f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9ABB59" w:themeColor="accent3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</w:style>
  <w:style w:type="table" w:styleId="1132" w:customStyle="1">
    <w:name w:val="Grid Table 6 Colorful - Accent 4"/>
    <w:basedOn w:val="108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664f82" w:themeColor="accent4" w:themeTint="9A" w:themeShade="95"/>
        <w:sz w:val="22"/>
      </w:rPr>
      <w:tcPr>
        <w:shd w:val="clear" w:color="e5dfec" w:fill="e5dfec" w:themeFill="accent4" w:themeFillTint="34"/>
      </w:tcPr>
    </w:tblStylePr>
    <w:tblStylePr w:type="band1Vert">
      <w:tcPr>
        <w:shd w:val="clear" w:color="e5dfec" w:fill="e5dfec" w:themeFill="accent4" w:themeFillTint="34"/>
      </w:tcPr>
    </w:tblStylePr>
    <w:tblStylePr w:type="band2Horz">
      <w:rPr>
        <w:color w:val="664f82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B2A1C6" w:themeColor="accent4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</w:style>
  <w:style w:type="table" w:styleId="1133" w:customStyle="1">
    <w:name w:val="Grid Table 6 Colorful - Accent 5"/>
    <w:basedOn w:val="1086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266777" w:themeColor="accent5" w:themeShade="95"/>
        <w:sz w:val="22"/>
      </w:rPr>
      <w:tcPr>
        <w:shd w:val="clear" w:color="daeef3" w:fill="daeef3" w:themeFill="accent5" w:themeFillTint="34"/>
      </w:tcPr>
    </w:tblStylePr>
    <w:tblStylePr w:type="band1Vert">
      <w:tcPr>
        <w:shd w:val="clear" w:color="daeef3" w:fill="daeef3" w:themeFill="accent5" w:themeFillTint="34"/>
      </w:tcPr>
    </w:tblStylePr>
    <w:tblStylePr w:type="band2Horz">
      <w:rPr>
        <w:color w:val="266777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</w:style>
  <w:style w:type="table" w:styleId="1134" w:customStyle="1">
    <w:name w:val="Grid Table 6 Colorful - Accent 6"/>
    <w:basedOn w:val="108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266777" w:themeColor="accent5" w:themeShade="95"/>
        <w:sz w:val="22"/>
      </w:rPr>
      <w:tcPr>
        <w:shd w:val="clear" w:color="fde9d8" w:fill="fde9d8" w:themeFill="accent6" w:themeFillTint="34"/>
      </w:tcPr>
    </w:tblStylePr>
    <w:tblStylePr w:type="band1Vert">
      <w:tcPr>
        <w:shd w:val="clear" w:color="fde9d8" w:fill="fde9d8" w:themeFill="accent6" w:themeFillTint="34"/>
      </w:tcPr>
    </w:tblStylePr>
    <w:tblStylePr w:type="band2Horz">
      <w:rPr>
        <w:color w:val="266777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</w:style>
  <w:style w:type="table" w:styleId="1135">
    <w:name w:val="Grid Table 7 Colorful"/>
    <w:basedOn w:val="108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cPr>
        <w:shd w:val="clear" w:color="f2f2f2" w:fill="f2f2f2" w:themeFill="text1" w:themeFillTint="00"/>
      </w:tcPr>
    </w:tblStylePr>
    <w:tblStylePr w:type="band1Vert">
      <w:tcPr>
        <w:shd w:val="clear" w:color="f2f2f2" w:fill="f2f2f2" w:themeFill="text1" w:themeFillTint="00"/>
      </w:tcPr>
    </w:tblStylePr>
    <w:tblStylePr w:type="band2Horz">
      <w:rPr>
        <w:color w:val="4a4a4a" w:themeColor="text1" w:themeTint="80" w:themeShade="95"/>
        <w:sz w:val="22"/>
      </w:rPr>
    </w:tblStylePr>
    <w:tblStylePr w:type="firstCol">
      <w:rPr>
        <w:i/>
        <w:color w:val="4a4a4a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6" w:customStyle="1">
    <w:name w:val="Grid Table 7 Colorful - Accent 1"/>
    <w:basedOn w:val="1086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3e70a3" w:themeColor="accent1" w:themeTint="80" w:themeShade="95"/>
        <w:sz w:val="22"/>
      </w:rPr>
      <w:tcPr>
        <w:shd w:val="clear" w:color="dae5f1" w:fill="dae5f1" w:themeFill="accent1" w:themeFillTint="34"/>
      </w:tcPr>
    </w:tblStylePr>
    <w:tblStylePr w:type="band1Vert">
      <w:tcPr>
        <w:shd w:val="clear" w:color="dae5f1" w:fill="dae5f1" w:themeFill="accent1" w:themeFillTint="34"/>
      </w:tcPr>
    </w:tblStylePr>
    <w:tblStylePr w:type="band2Horz">
      <w:rPr>
        <w:color w:val="3e70a3" w:themeColor="accent1" w:themeTint="80" w:themeShade="95"/>
        <w:sz w:val="22"/>
      </w:rPr>
    </w:tblStylePr>
    <w:tblStylePr w:type="firstCol">
      <w:rPr>
        <w:i/>
        <w:color w:val="3e70a3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</w:tcPr>
    </w:tblStylePr>
    <w:tblStylePr w:type="firstRow">
      <w:rPr>
        <w:b/>
        <w:color w:val="3e70a3" w:themeColor="accen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</w:tcPr>
    </w:tblStylePr>
    <w:tblStylePr w:type="lastCol">
      <w:rPr>
        <w:i/>
        <w:color w:val="3e70a3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e70a3" w:themeColor="accent1" w:themeTint="80" w:themeShade="95"/>
        <w:sz w:val="22"/>
      </w:rPr>
      <w:tcPr>
        <w:shd w:val="clear" w:color="ffffff" w:fill="ffffff" w:themeFill="light1"/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7" w:customStyle="1">
    <w:name w:val="Grid Table 7 Colorful - Accent 2"/>
    <w:basedOn w:val="1086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9c3a37" w:themeColor="accent2" w:themeTint="97" w:themeShade="95"/>
        <w:sz w:val="22"/>
      </w:rPr>
      <w:tcPr>
        <w:shd w:val="clear" w:color="f2dcdc" w:fill="f2dcdc" w:themeFill="accent2" w:themeFillTint="32"/>
      </w:tcPr>
    </w:tblStylePr>
    <w:tblStylePr w:type="band1Vert">
      <w:tcPr>
        <w:shd w:val="clear" w:color="f2dcdc" w:fill="f2dcdc" w:themeFill="accent2" w:themeFillTint="32"/>
      </w:tcPr>
    </w:tblStylePr>
    <w:tblStylePr w:type="band2Horz">
      <w:rPr>
        <w:color w:val="9c3a37" w:themeColor="accent2" w:themeTint="97" w:themeShade="95"/>
        <w:sz w:val="22"/>
      </w:rPr>
    </w:tblStylePr>
    <w:tblStylePr w:type="firstCol">
      <w:rPr>
        <w:i/>
        <w:color w:val="9c3a37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</w:tcPr>
    </w:tblStylePr>
    <w:tblStylePr w:type="firstRow">
      <w:rPr>
        <w:b/>
        <w:color w:val="9c3a37" w:themeColor="accent2" w:themeTint="97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</w:tcPr>
    </w:tblStylePr>
    <w:tblStylePr w:type="lastCol">
      <w:rPr>
        <w:i/>
        <w:color w:val="9c3a37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c3a37" w:themeColor="accent2" w:themeTint="97" w:themeShade="95"/>
        <w:sz w:val="22"/>
      </w:rPr>
      <w:tcPr>
        <w:shd w:val="clear" w:color="ffffff" w:fill="ffffff" w:themeFill="light1"/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8" w:customStyle="1">
    <w:name w:val="Grid Table 7 Colorful - Accent 3"/>
    <w:basedOn w:val="1086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5c702f" w:themeColor="accent3" w:themeTint="FE" w:themeShade="95"/>
        <w:sz w:val="22"/>
      </w:rPr>
      <w:tcPr>
        <w:shd w:val="clear" w:color="eaf1dc" w:fill="eaf1dc" w:themeFill="accent3" w:themeFillTint="34"/>
      </w:tcPr>
    </w:tblStylePr>
    <w:tblStylePr w:type="band1Vert">
      <w:tcPr>
        <w:shd w:val="clear" w:color="eaf1dc" w:fill="eaf1dc" w:themeFill="accent3" w:themeFillTint="34"/>
      </w:tcPr>
    </w:tblStylePr>
    <w:tblStylePr w:type="band2Horz">
      <w:rPr>
        <w:color w:val="5c702f" w:themeColor="accent3" w:themeTint="FE" w:themeShade="95"/>
        <w:sz w:val="22"/>
      </w:rPr>
    </w:tblStylePr>
    <w:tblStylePr w:type="firstCol">
      <w:rPr>
        <w:i/>
        <w:color w:val="5c702f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</w:tcPr>
    </w:tblStylePr>
    <w:tblStylePr w:type="firstRow">
      <w:rPr>
        <w:b/>
        <w:color w:val="5c702f" w:themeColor="accent3" w:themeTint="FE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</w:tcPr>
    </w:tblStylePr>
    <w:tblStylePr w:type="lastCol">
      <w:rPr>
        <w:i/>
        <w:color w:val="5c702f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5c702f" w:themeColor="accent3" w:themeTint="FE" w:themeShade="95"/>
        <w:sz w:val="22"/>
      </w:rPr>
      <w:tcPr>
        <w:shd w:val="clear" w:color="ffffff" w:fill="ffffff" w:themeFill="light1"/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9" w:customStyle="1">
    <w:name w:val="Grid Table 7 Colorful - Accent 4"/>
    <w:basedOn w:val="1086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664f82" w:themeColor="accent4" w:themeTint="9A" w:themeShade="95"/>
        <w:sz w:val="22"/>
      </w:rPr>
      <w:tcPr>
        <w:shd w:val="clear" w:color="e5dfec" w:fill="e5dfec" w:themeFill="accent4" w:themeFillTint="34"/>
      </w:tcPr>
    </w:tblStylePr>
    <w:tblStylePr w:type="band1Vert">
      <w:tcPr>
        <w:shd w:val="clear" w:color="e5dfec" w:fill="e5dfec" w:themeFill="accent4" w:themeFillTint="34"/>
      </w:tcPr>
    </w:tblStylePr>
    <w:tblStylePr w:type="band2Horz">
      <w:rPr>
        <w:color w:val="664f82" w:themeColor="accent4" w:themeTint="9A" w:themeShade="95"/>
        <w:sz w:val="22"/>
      </w:rPr>
    </w:tblStylePr>
    <w:tblStylePr w:type="firstCol">
      <w:rPr>
        <w:i/>
        <w:color w:val="664f82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</w:tcPr>
    </w:tblStylePr>
    <w:tblStylePr w:type="firstRow">
      <w:rPr>
        <w:b/>
        <w:color w:val="664f82" w:themeColor="accent4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</w:tcPr>
    </w:tblStylePr>
    <w:tblStylePr w:type="lastCol">
      <w:rPr>
        <w:i/>
        <w:color w:val="664f82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64f82" w:themeColor="accent4" w:themeTint="9A" w:themeShade="95"/>
        <w:sz w:val="22"/>
      </w:rPr>
      <w:tcPr>
        <w:shd w:val="clear" w:color="ffffff" w:fill="ffffff" w:themeFill="light1"/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40" w:customStyle="1">
    <w:name w:val="Grid Table 7 Colorful - Accent 5"/>
    <w:basedOn w:val="1086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266777" w:themeColor="accent5" w:themeShade="95"/>
        <w:sz w:val="22"/>
      </w:rPr>
      <w:tcPr>
        <w:shd w:val="clear" w:color="daeef3" w:fill="daeef3" w:themeFill="accent5" w:themeFillTint="34"/>
      </w:tcPr>
    </w:tblStylePr>
    <w:tblStylePr w:type="band1Vert">
      <w:tcPr>
        <w:shd w:val="clear" w:color="daeef3" w:fill="daeef3" w:themeFill="accent5" w:themeFillTint="34"/>
      </w:tcPr>
    </w:tblStylePr>
    <w:tblStylePr w:type="band2Horz">
      <w:rPr>
        <w:color w:val="266777" w:themeColor="accent5" w:themeShade="95"/>
        <w:sz w:val="22"/>
      </w:rPr>
    </w:tblStylePr>
    <w:tblStylePr w:type="firstCol">
      <w:rPr>
        <w:i/>
        <w:color w:val="266777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</w:tcPr>
    </w:tblStylePr>
    <w:tblStylePr w:type="firstRow">
      <w:rPr>
        <w:b/>
        <w:color w:val="266777" w:themeColor="accent5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rPr>
        <w:i/>
        <w:color w:val="266777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66777" w:themeColor="accent5" w:themeShade="95"/>
        <w:sz w:val="22"/>
      </w:rPr>
      <w:tcPr>
        <w:shd w:val="clear" w:color="ffffff" w:fill="ffffff" w:themeFill="light1"/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41" w:customStyle="1">
    <w:name w:val="Grid Table 7 Colorful - Accent 6"/>
    <w:basedOn w:val="108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b05307" w:themeColor="accent6" w:themeShade="95"/>
        <w:sz w:val="22"/>
      </w:rPr>
      <w:tcPr>
        <w:shd w:val="clear" w:color="fde9d8" w:fill="fde9d8" w:themeFill="accent6" w:themeFillTint="34"/>
      </w:tcPr>
    </w:tblStylePr>
    <w:tblStylePr w:type="band1Vert">
      <w:tcPr>
        <w:shd w:val="clear" w:color="fde9d8" w:fill="fde9d8" w:themeFill="accent6" w:themeFillTint="34"/>
      </w:tcPr>
    </w:tblStylePr>
    <w:tblStylePr w:type="band2Horz">
      <w:rPr>
        <w:color w:val="b05307" w:themeColor="accent6" w:themeShade="95"/>
        <w:sz w:val="22"/>
      </w:rPr>
    </w:tblStylePr>
    <w:tblStylePr w:type="firstCol">
      <w:rPr>
        <w:i/>
        <w:color w:val="b053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</w:tcPr>
    </w:tblStylePr>
    <w:tblStylePr w:type="firstRow">
      <w:rPr>
        <w:b/>
        <w:color w:val="b05307" w:themeColor="accent6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rPr>
        <w:i/>
        <w:color w:val="b053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b05307" w:themeColor="accent6" w:themeShade="95"/>
        <w:sz w:val="22"/>
      </w:rPr>
      <w:tcPr>
        <w:shd w:val="clear" w:color="ffffff" w:fill="ffffff" w:themeFill="light1"/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42">
    <w:name w:val="List Table 1 Light"/>
    <w:basedOn w:val="1086"/>
    <w:uiPriority w:val="99"/>
    <w:tblPr>
      <w:tblStyleRowBandSize w:val="1"/>
      <w:tblStyleColBandSize w:val="1"/>
    </w:tblPr>
    <w:tblStylePr w:type="band1Horz">
      <w:tcPr>
        <w:shd w:val="clear" w:color="bfbfbf" w:fill="bfbfbf" w:themeFill="text1" w:themeFillTint="40"/>
      </w:tcPr>
    </w:tblStylePr>
    <w:tblStylePr w:type="band1Vert">
      <w:tcPr>
        <w:shd w:val="clear" w:color="bfbfbf" w:fill="bfbfbf" w:themeFill="text1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43" w:customStyle="1">
    <w:name w:val="List Table 1 Light - Accent 1"/>
    <w:basedOn w:val="1086"/>
    <w:uiPriority w:val="99"/>
    <w:tblPr>
      <w:tblStyleRowBandSize w:val="1"/>
      <w:tblStyleColBandSize w:val="1"/>
    </w:tblPr>
    <w:tblStylePr w:type="band1Horz">
      <w:tcPr>
        <w:shd w:val="clear" w:color="d2dfee" w:fill="d2dfee" w:themeFill="accent1" w:themeFillTint="40"/>
      </w:tcPr>
    </w:tblStylePr>
    <w:tblStylePr w:type="band1Vert">
      <w:tcPr>
        <w:shd w:val="clear" w:color="d2dfee" w:fill="d2dfee" w:themeFill="accent1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44" w:customStyle="1">
    <w:name w:val="List Table 1 Light - Accent 2"/>
    <w:basedOn w:val="1086"/>
    <w:uiPriority w:val="99"/>
    <w:tblPr>
      <w:tblStyleRowBandSize w:val="1"/>
      <w:tblStyleColBandSize w:val="1"/>
    </w:tblPr>
    <w:tblStylePr w:type="band1Horz">
      <w:tcPr>
        <w:shd w:val="clear" w:color="efd2d2" w:fill="efd2d2" w:themeFill="accent2" w:themeFillTint="40"/>
      </w:tcPr>
    </w:tblStylePr>
    <w:tblStylePr w:type="band1Vert">
      <w:tcPr>
        <w:shd w:val="clear" w:color="efd2d2" w:fill="efd2d2" w:themeFill="accent2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45" w:customStyle="1">
    <w:name w:val="List Table 1 Light - Accent 3"/>
    <w:basedOn w:val="1086"/>
    <w:uiPriority w:val="99"/>
    <w:tblPr>
      <w:tblStyleRowBandSize w:val="1"/>
      <w:tblStyleColBandSize w:val="1"/>
    </w:tblPr>
    <w:tblStylePr w:type="band1Horz">
      <w:tcPr>
        <w:shd w:val="clear" w:color="e5eed5" w:fill="e5eed5" w:themeFill="accent3" w:themeFillTint="40"/>
      </w:tcPr>
    </w:tblStylePr>
    <w:tblStylePr w:type="band1Vert">
      <w:tcPr>
        <w:shd w:val="clear" w:color="e5eed5" w:fill="e5eed5" w:themeFill="accent3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46" w:customStyle="1">
    <w:name w:val="List Table 1 Light - Accent 4"/>
    <w:basedOn w:val="1086"/>
    <w:uiPriority w:val="99"/>
    <w:tblPr>
      <w:tblStyleRowBandSize w:val="1"/>
      <w:tblStyleColBandSize w:val="1"/>
    </w:tblPr>
    <w:tblStylePr w:type="band1Horz">
      <w:tcPr>
        <w:shd w:val="clear" w:color="dfd8e7" w:fill="dfd8e7" w:themeFill="accent4" w:themeFillTint="40"/>
      </w:tcPr>
    </w:tblStylePr>
    <w:tblStylePr w:type="band1Vert">
      <w:tcPr>
        <w:shd w:val="clear" w:color="dfd8e7" w:fill="dfd8e7" w:themeFill="accent4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47" w:customStyle="1">
    <w:name w:val="List Table 1 Light - Accent 5"/>
    <w:basedOn w:val="1086"/>
    <w:uiPriority w:val="99"/>
    <w:tblPr>
      <w:tblStyleRowBandSize w:val="1"/>
      <w:tblStyleColBandSize w:val="1"/>
    </w:tblPr>
    <w:tblStylePr w:type="band1Horz">
      <w:tcPr>
        <w:shd w:val="clear" w:color="d1eaf0" w:fill="d1eaf0" w:themeFill="accent5" w:themeFillTint="40"/>
      </w:tcPr>
    </w:tblStylePr>
    <w:tblStylePr w:type="band1Vert">
      <w:tcPr>
        <w:shd w:val="clear" w:color="d1eaf0" w:fill="d1eaf0" w:themeFill="accent5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48" w:customStyle="1">
    <w:name w:val="List Table 1 Light - Accent 6"/>
    <w:basedOn w:val="1086"/>
    <w:uiPriority w:val="99"/>
    <w:tblPr>
      <w:tblStyleRowBandSize w:val="1"/>
      <w:tblStyleColBandSize w:val="1"/>
    </w:tblPr>
    <w:tblStylePr w:type="band1Horz">
      <w:tcPr>
        <w:shd w:val="clear" w:color="fde4d0" w:fill="fde4d0" w:themeFill="accent6" w:themeFillTint="40"/>
      </w:tcPr>
    </w:tblStylePr>
    <w:tblStylePr w:type="band1Vert">
      <w:tcPr>
        <w:shd w:val="clear" w:color="fde4d0" w:fill="fde4d0" w:themeFill="accent6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49">
    <w:name w:val="List Table 2"/>
    <w:basedOn w:val="108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sz w:val="22"/>
      </w:rPr>
      <w:tcPr>
        <w:shd w:val="clear" w:color="bfbfbf" w:fill="bfbfbf" w:themeFill="text1" w:themeFillTint="40"/>
      </w:tcPr>
    </w:tblStylePr>
    <w:tblStylePr w:type="band1Vert">
      <w:rPr>
        <w:sz w:val="22"/>
      </w:rPr>
      <w:tcPr>
        <w:shd w:val="clear" w:color="bfbfbf" w:fill="bfbfbf" w:themeFill="text1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</w:style>
  <w:style w:type="table" w:styleId="1150" w:customStyle="1">
    <w:name w:val="List Table 2 - Accent 1"/>
    <w:basedOn w:val="1086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sz w:val="22"/>
      </w:rPr>
      <w:tcPr>
        <w:shd w:val="clear" w:color="d2dfee" w:fill="d2dfee" w:themeFill="accent1" w:themeFillTint="40"/>
      </w:tcPr>
    </w:tblStylePr>
    <w:tblStylePr w:type="band1Vert">
      <w:rPr>
        <w:sz w:val="22"/>
      </w:rPr>
      <w:tcPr>
        <w:shd w:val="clear" w:color="d2dfee" w:fill="d2dfee" w:themeFill="accent1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</w:style>
  <w:style w:type="table" w:styleId="1151" w:customStyle="1">
    <w:name w:val="List Table 2 - Accent 2"/>
    <w:basedOn w:val="1086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sz w:val="22"/>
      </w:rPr>
      <w:tcPr>
        <w:shd w:val="clear" w:color="efd2d2" w:fill="efd2d2" w:themeFill="accent2" w:themeFillTint="40"/>
      </w:tcPr>
    </w:tblStylePr>
    <w:tblStylePr w:type="band1Vert">
      <w:rPr>
        <w:sz w:val="22"/>
      </w:rPr>
      <w:tcPr>
        <w:shd w:val="clear" w:color="efd2d2" w:fill="efd2d2" w:themeFill="accent2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</w:style>
  <w:style w:type="table" w:styleId="1152" w:customStyle="1">
    <w:name w:val="List Table 2 - Accent 3"/>
    <w:basedOn w:val="1086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sz w:val="22"/>
      </w:rPr>
      <w:tcPr>
        <w:shd w:val="clear" w:color="e5eed5" w:fill="e5eed5" w:themeFill="accent3" w:themeFillTint="40"/>
      </w:tcPr>
    </w:tblStylePr>
    <w:tblStylePr w:type="band1Vert">
      <w:rPr>
        <w:sz w:val="22"/>
      </w:rPr>
      <w:tcPr>
        <w:shd w:val="clear" w:color="e5eed5" w:fill="e5eed5" w:themeFill="accent3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</w:style>
  <w:style w:type="table" w:styleId="1153" w:customStyle="1">
    <w:name w:val="List Table 2 - Accent 4"/>
    <w:basedOn w:val="1086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sz w:val="22"/>
      </w:rPr>
      <w:tcPr>
        <w:shd w:val="clear" w:color="dfd8e7" w:fill="dfd8e7" w:themeFill="accent4" w:themeFillTint="40"/>
      </w:tcPr>
    </w:tblStylePr>
    <w:tblStylePr w:type="band1Vert">
      <w:rPr>
        <w:sz w:val="22"/>
      </w:rPr>
      <w:tcPr>
        <w:shd w:val="clear" w:color="dfd8e7" w:fill="dfd8e7" w:themeFill="accent4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</w:style>
  <w:style w:type="table" w:styleId="1154" w:customStyle="1">
    <w:name w:val="List Table 2 - Accent 5"/>
    <w:basedOn w:val="1086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sz w:val="22"/>
      </w:rPr>
      <w:tcPr>
        <w:shd w:val="clear" w:color="d1eaf0" w:fill="d1eaf0" w:themeFill="accent5" w:themeFillTint="40"/>
      </w:tcPr>
    </w:tblStylePr>
    <w:tblStylePr w:type="band1Vert">
      <w:rPr>
        <w:sz w:val="22"/>
      </w:rPr>
      <w:tcPr>
        <w:shd w:val="clear" w:color="d1eaf0" w:fill="d1eaf0" w:themeFill="accent5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</w:style>
  <w:style w:type="table" w:styleId="1155" w:customStyle="1">
    <w:name w:val="List Table 2 - Accent 6"/>
    <w:basedOn w:val="108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sz w:val="22"/>
      </w:rPr>
      <w:tcPr>
        <w:shd w:val="clear" w:color="fde4d0" w:fill="fde4d0" w:themeFill="accent6" w:themeFillTint="40"/>
      </w:tcPr>
    </w:tblStylePr>
    <w:tblStylePr w:type="band1Vert">
      <w:rPr>
        <w:sz w:val="22"/>
      </w:rPr>
      <w:tcPr>
        <w:shd w:val="clear" w:color="fde4d0" w:fill="fde4d0" w:themeFill="accent6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</w:style>
  <w:style w:type="table" w:styleId="1156">
    <w:name w:val="List Table 3"/>
    <w:basedOn w:val="108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000000" w:fill="000000" w:themeFill="tex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157" w:customStyle="1">
    <w:name w:val="List Table 3 - Accent 1"/>
    <w:basedOn w:val="1086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4f81bd" w:fill="4f81bd" w:themeFill="accen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158" w:customStyle="1">
    <w:name w:val="List Table 3 - Accent 2"/>
    <w:basedOn w:val="108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sz w:val="22"/>
      </w:rPr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  <w:tblStylePr w:type="band1Vert">
      <w:rPr>
        <w:sz w:val="22"/>
      </w:rPr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d99695" w:fill="d99695" w:themeFill="accent2" w:themeFillTint="97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159" w:customStyle="1">
    <w:name w:val="List Table 3 - Accent 3"/>
    <w:basedOn w:val="1086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sz w:val="22"/>
      </w:rPr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  <w:tblStylePr w:type="band1Vert">
      <w:rPr>
        <w:sz w:val="22"/>
      </w:rPr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c3d69b" w:fill="c3d69b" w:themeFill="accent3" w:themeFillTint="98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160" w:customStyle="1">
    <w:name w:val="List Table 3 - Accent 4"/>
    <w:basedOn w:val="108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sz w:val="22"/>
      </w:rPr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  <w:tblStylePr w:type="band1Vert">
      <w:rPr>
        <w:sz w:val="22"/>
      </w:rPr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b2a1c6" w:fill="b2a1c6" w:themeFill="accent4" w:themeFillTint="9A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161" w:customStyle="1">
    <w:name w:val="List Table 3 - Accent 5"/>
    <w:basedOn w:val="1086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sz w:val="22"/>
      </w:rPr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  <w:tblStylePr w:type="band1Vert">
      <w:rPr>
        <w:sz w:val="22"/>
      </w:rPr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92ccdc" w:fill="92ccdc" w:themeFill="accent5" w:themeFillTint="9A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162" w:customStyle="1">
    <w:name w:val="List Table 3 - Accent 6"/>
    <w:basedOn w:val="108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sz w:val="22"/>
      </w:rPr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  <w:tblStylePr w:type="band1Vert">
      <w:rPr>
        <w:sz w:val="22"/>
      </w:rPr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ac090" w:fill="fac090" w:themeFill="accent6" w:themeFillTint="98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163">
    <w:name w:val="List Table 4"/>
    <w:basedOn w:val="108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cPr>
        <w:shd w:val="clear" w:color="bfbfbf" w:fill="bfbfbf" w:themeFill="text1" w:themeFillTint="40"/>
      </w:tcPr>
    </w:tblStylePr>
    <w:tblStylePr w:type="band1Vert">
      <w:rPr>
        <w:sz w:val="22"/>
      </w:rPr>
      <w:tcPr>
        <w:shd w:val="clear" w:color="bfbfbf" w:fill="bfbfbf" w:themeFill="text1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000000" w:fill="000000" w:themeFill="tex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164" w:customStyle="1">
    <w:name w:val="List Table 4 - Accent 1"/>
    <w:basedOn w:val="1086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sz w:val="22"/>
      </w:rPr>
      <w:tcPr>
        <w:shd w:val="clear" w:color="d2dfee" w:fill="d2dfee" w:themeFill="accent1" w:themeFillTint="40"/>
      </w:tcPr>
    </w:tblStylePr>
    <w:tblStylePr w:type="band1Vert">
      <w:rPr>
        <w:sz w:val="22"/>
      </w:rPr>
      <w:tcPr>
        <w:shd w:val="clear" w:color="d2dfee" w:fill="d2dfee" w:themeFill="accent1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4f81bd" w:fill="4f81bd" w:themeFill="accen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165" w:customStyle="1">
    <w:name w:val="List Table 4 - Accent 2"/>
    <w:basedOn w:val="1086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sz w:val="22"/>
      </w:rPr>
      <w:tcPr>
        <w:shd w:val="clear" w:color="efd2d2" w:fill="efd2d2" w:themeFill="accent2" w:themeFillTint="40"/>
      </w:tcPr>
    </w:tblStylePr>
    <w:tblStylePr w:type="band1Vert">
      <w:rPr>
        <w:sz w:val="22"/>
      </w:rPr>
      <w:tcPr>
        <w:shd w:val="clear" w:color="efd2d2" w:fill="efd2d2" w:themeFill="accent2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c0504d" w:fill="c0504d" w:themeFill="accent2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166" w:customStyle="1">
    <w:name w:val="List Table 4 - Accent 3"/>
    <w:basedOn w:val="1086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sz w:val="22"/>
      </w:rPr>
      <w:tcPr>
        <w:shd w:val="clear" w:color="e5eed5" w:fill="e5eed5" w:themeFill="accent3" w:themeFillTint="40"/>
      </w:tcPr>
    </w:tblStylePr>
    <w:tblStylePr w:type="band1Vert">
      <w:rPr>
        <w:sz w:val="22"/>
      </w:rPr>
      <w:tcPr>
        <w:shd w:val="clear" w:color="e5eed5" w:fill="e5eed5" w:themeFill="accent3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9bbb59" w:fill="9bbb59" w:themeFill="accent3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167" w:customStyle="1">
    <w:name w:val="List Table 4 - Accent 4"/>
    <w:basedOn w:val="1086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sz w:val="22"/>
      </w:rPr>
      <w:tcPr>
        <w:shd w:val="clear" w:color="dfd8e7" w:fill="dfd8e7" w:themeFill="accent4" w:themeFillTint="40"/>
      </w:tcPr>
    </w:tblStylePr>
    <w:tblStylePr w:type="band1Vert">
      <w:rPr>
        <w:sz w:val="22"/>
      </w:rPr>
      <w:tcPr>
        <w:shd w:val="clear" w:color="dfd8e7" w:fill="dfd8e7" w:themeFill="accent4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8064a2" w:fill="8064a2" w:themeFill="accent4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168" w:customStyle="1">
    <w:name w:val="List Table 4 - Accent 5"/>
    <w:basedOn w:val="1086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sz w:val="22"/>
      </w:rPr>
      <w:tcPr>
        <w:shd w:val="clear" w:color="d1eaf0" w:fill="d1eaf0" w:themeFill="accent5" w:themeFillTint="40"/>
      </w:tcPr>
    </w:tblStylePr>
    <w:tblStylePr w:type="band1Vert">
      <w:rPr>
        <w:sz w:val="22"/>
      </w:rPr>
      <w:tcPr>
        <w:shd w:val="clear" w:color="d1eaf0" w:fill="d1eaf0" w:themeFill="accent5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4bacc6" w:fill="4bacc6" w:themeFill="accent5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169" w:customStyle="1">
    <w:name w:val="List Table 4 - Accent 6"/>
    <w:basedOn w:val="108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sz w:val="22"/>
      </w:rPr>
      <w:tcPr>
        <w:shd w:val="clear" w:color="fde4d0" w:fill="fde4d0" w:themeFill="accent6" w:themeFillTint="40"/>
      </w:tcPr>
    </w:tblStylePr>
    <w:tblStylePr w:type="band1Vert">
      <w:rPr>
        <w:sz w:val="22"/>
      </w:rPr>
      <w:tcPr>
        <w:shd w:val="clear" w:color="fde4d0" w:fill="fde4d0" w:themeFill="accent6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79646" w:fill="f79646" w:themeFill="accent6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170">
    <w:name w:val="List Table 5 Dark"/>
    <w:basedOn w:val="108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cPr>
        <w:shd w:val="clear" w:color="7f7f7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7f7f7f" w:fill="7f7f7f" w:themeFill="text1" w:themeFillTint="80"/>
        <w:tcBorders>
          <w:top w:val="single" w:color="7F7F7F" w:themeColor="tex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1171" w:customStyle="1">
    <w:name w:val="List Table 5 Dark - Accent 1"/>
    <w:basedOn w:val="1086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band1Horz">
      <w:tcPr>
        <w:shd w:val="clear" w:color="4f81bd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4f81bd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1172" w:customStyle="1">
    <w:name w:val="List Table 5 Dark - Accent 2"/>
    <w:basedOn w:val="1086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band1Horz">
      <w:tcPr>
        <w:shd w:val="clear" w:color="d99695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d99695" w:fill="d99695" w:themeFill="accent2" w:themeFillTint="97"/>
        <w:tcBorders>
          <w:top w:val="single" w:color="D99695" w:themeColor="accent2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1173" w:customStyle="1">
    <w:name w:val="List Table 5 Dark - Accent 3"/>
    <w:basedOn w:val="1086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band1Horz">
      <w:tcPr>
        <w:shd w:val="clear" w:color="c3d69b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c3d69b" w:fill="c3d69b" w:themeFill="accent3" w:themeFillTint="98"/>
        <w:tcBorders>
          <w:top w:val="single" w:color="C3D69B" w:themeColor="accent3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1174" w:customStyle="1">
    <w:name w:val="List Table 5 Dark - Accent 4"/>
    <w:basedOn w:val="1086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band1Horz">
      <w:tcPr>
        <w:shd w:val="clear" w:color="b2a1c6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b2a1c6" w:fill="b2a1c6" w:themeFill="accent4" w:themeFillTint="9A"/>
        <w:tcBorders>
          <w:top w:val="single" w:color="B2A1C6" w:themeColor="accent4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1175" w:customStyle="1">
    <w:name w:val="List Table 5 Dark - Accent 5"/>
    <w:basedOn w:val="1086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band1Horz">
      <w:tcPr>
        <w:shd w:val="clear" w:color="92ccdc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92ccdc" w:fill="92ccdc" w:themeFill="accent5" w:themeFillTint="9A"/>
        <w:tcBorders>
          <w:top w:val="single" w:color="92CCDC" w:themeColor="accent5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1176" w:customStyle="1">
    <w:name w:val="List Table 5 Dark - Accent 6"/>
    <w:basedOn w:val="108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band1Horz">
      <w:tcPr>
        <w:shd w:val="clear" w:color="fac090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ac090" w:fill="fac090" w:themeFill="accent6" w:themeFillTint="98"/>
        <w:tcBorders>
          <w:top w:val="single" w:color="FAC090" w:themeColor="accent6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1177">
    <w:name w:val="List Table 6 Colorful"/>
    <w:basedOn w:val="108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color w:val="000000" w:themeColor="text1"/>
        <w:sz w:val="22"/>
      </w:rPr>
      <w:tcPr>
        <w:shd w:val="clear" w:color="bfbfbf" w:fill="bfbfbf" w:themeFill="text1" w:themeFillTint="40"/>
      </w:tcPr>
    </w:tblStylePr>
    <w:tblStylePr w:type="band1Vert"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sz="4" w:space="0"/>
        </w:tcBorders>
      </w:tcPr>
    </w:tblStylePr>
  </w:style>
  <w:style w:type="table" w:styleId="1178" w:customStyle="1">
    <w:name w:val="List Table 6 Colorful - Accent 1"/>
    <w:basedOn w:val="1086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color w:val="2a4b71" w:themeColor="accent1" w:themeShade="95"/>
        <w:sz w:val="22"/>
      </w:rPr>
      <w:tcPr>
        <w:shd w:val="clear" w:color="d2dfee" w:fill="d2dfee" w:themeFill="accent1" w:themeFillTint="40"/>
      </w:tcPr>
    </w:tblStylePr>
    <w:tblStylePr w:type="band1Vert">
      <w:tcPr>
        <w:shd w:val="clear" w:color="d2dfee" w:fill="d2dfee" w:themeFill="accent1" w:themeFillTint="40"/>
      </w:tcPr>
    </w:tblStylePr>
    <w:tblStylePr w:type="band2Horz">
      <w:rPr>
        <w:color w:val="2a4b71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1179" w:customStyle="1">
    <w:name w:val="List Table 6 Colorful - Accent 2"/>
    <w:basedOn w:val="1086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color w:val="9c3a37" w:themeColor="accent2" w:themeTint="97" w:themeShade="95"/>
        <w:sz w:val="22"/>
      </w:rPr>
      <w:tcPr>
        <w:shd w:val="clear" w:color="efd2d2" w:fill="efd2d2" w:themeFill="accent2" w:themeFillTint="40"/>
      </w:tcPr>
    </w:tblStylePr>
    <w:tblStylePr w:type="band1Vert">
      <w:tcPr>
        <w:shd w:val="clear" w:color="efd2d2" w:fill="efd2d2" w:themeFill="accent2" w:themeFillTint="40"/>
      </w:tcPr>
    </w:tblStylePr>
    <w:tblStylePr w:type="band2Horz">
      <w:rPr>
        <w:color w:val="9c3a37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D99695" w:themeColor="accent2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D99695" w:themeColor="accent2" w:sz="4" w:space="0"/>
        </w:tcBorders>
      </w:tcPr>
    </w:tblStylePr>
  </w:style>
  <w:style w:type="table" w:styleId="1180" w:customStyle="1">
    <w:name w:val="List Table 6 Colorful - Accent 3"/>
    <w:basedOn w:val="1086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color w:val="7c983f" w:themeColor="accent3" w:themeTint="98" w:themeShade="95"/>
        <w:sz w:val="22"/>
      </w:rPr>
      <w:tcPr>
        <w:shd w:val="clear" w:color="e5eed5" w:fill="e5eed5" w:themeFill="accent3" w:themeFillTint="40"/>
      </w:tcPr>
    </w:tblStylePr>
    <w:tblStylePr w:type="band1Vert">
      <w:tcPr>
        <w:shd w:val="clear" w:color="e5eed5" w:fill="e5eed5" w:themeFill="accent3" w:themeFillTint="40"/>
      </w:tcPr>
    </w:tblStylePr>
    <w:tblStylePr w:type="band2Horz">
      <w:rPr>
        <w:color w:val="7c983f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C3D69B" w:themeColor="accent3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C3D69B" w:themeColor="accent3" w:sz="4" w:space="0"/>
        </w:tcBorders>
      </w:tcPr>
    </w:tblStylePr>
  </w:style>
  <w:style w:type="table" w:styleId="1181" w:customStyle="1">
    <w:name w:val="List Table 6 Colorful - Accent 4"/>
    <w:basedOn w:val="1086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color w:val="664f82" w:themeColor="accent4" w:themeTint="9A" w:themeShade="95"/>
        <w:sz w:val="22"/>
      </w:rPr>
      <w:tcPr>
        <w:shd w:val="clear" w:color="dfd8e7" w:fill="dfd8e7" w:themeFill="accent4" w:themeFillTint="40"/>
      </w:tcPr>
    </w:tblStylePr>
    <w:tblStylePr w:type="band1Vert">
      <w:tcPr>
        <w:shd w:val="clear" w:color="dfd8e7" w:fill="dfd8e7" w:themeFill="accent4" w:themeFillTint="40"/>
      </w:tcPr>
    </w:tblStylePr>
    <w:tblStylePr w:type="band2Horz">
      <w:rPr>
        <w:color w:val="664f82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B2A1C6" w:themeColor="accent4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B2A1C6" w:themeColor="accent4" w:sz="4" w:space="0"/>
        </w:tcBorders>
      </w:tcPr>
    </w:tblStylePr>
  </w:style>
  <w:style w:type="table" w:styleId="1182" w:customStyle="1">
    <w:name w:val="List Table 6 Colorful - Accent 5"/>
    <w:basedOn w:val="1086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color w:val="338aa0" w:themeColor="accent5" w:themeTint="9A" w:themeShade="95"/>
        <w:sz w:val="22"/>
      </w:rPr>
      <w:tcPr>
        <w:shd w:val="clear" w:color="d1eaf0" w:fill="d1eaf0" w:themeFill="accent5" w:themeFillTint="40"/>
      </w:tcPr>
    </w:tblStylePr>
    <w:tblStylePr w:type="band1Vert">
      <w:tcPr>
        <w:shd w:val="clear" w:color="d1eaf0" w:fill="d1eaf0" w:themeFill="accent5" w:themeFillTint="40"/>
      </w:tcPr>
    </w:tblStylePr>
    <w:tblStylePr w:type="band2Horz">
      <w:rPr>
        <w:color w:val="338aa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92CCDC" w:themeColor="accent5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92CCDC" w:themeColor="accent5" w:sz="4" w:space="0"/>
        </w:tcBorders>
      </w:tcPr>
    </w:tblStylePr>
  </w:style>
  <w:style w:type="table" w:styleId="1183" w:customStyle="1">
    <w:name w:val="List Table 6 Colorful - Accent 6"/>
    <w:basedOn w:val="108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color w:val="d9680c" w:themeColor="accent6" w:themeTint="98" w:themeShade="95"/>
        <w:sz w:val="22"/>
      </w:rPr>
      <w:tcPr>
        <w:shd w:val="clear" w:color="fde4d0" w:fill="fde4d0" w:themeFill="accent6" w:themeFillTint="40"/>
      </w:tcPr>
    </w:tblStylePr>
    <w:tblStylePr w:type="band1Vert">
      <w:tcPr>
        <w:shd w:val="clear" w:color="fde4d0" w:fill="fde4d0" w:themeFill="accent6" w:themeFillTint="40"/>
      </w:tcPr>
    </w:tblStylePr>
    <w:tblStylePr w:type="band2Horz">
      <w:rPr>
        <w:color w:val="d9680c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FAC090" w:themeColor="accent6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FAC090" w:themeColor="accent6" w:sz="4" w:space="0"/>
        </w:tcBorders>
      </w:tcPr>
    </w:tblStylePr>
  </w:style>
  <w:style w:type="table" w:styleId="1184">
    <w:name w:val="List Table 7 Colorful"/>
    <w:basedOn w:val="108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cPr>
        <w:shd w:val="clear" w:color="bfbfbf" w:fill="bfbfbf" w:themeFill="text1" w:themeFillTint="40"/>
      </w:tcPr>
    </w:tblStylePr>
    <w:tblStylePr w:type="band1Vert">
      <w:tcPr>
        <w:shd w:val="clear" w:color="bfbfb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</w:tblStylePr>
    <w:tblStylePr w:type="firstCol">
      <w:rPr>
        <w:i/>
        <w:color w:val="4a4a4a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85" w:customStyle="1">
    <w:name w:val="List Table 7 Colorful - Accent 1"/>
    <w:basedOn w:val="1086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color w:val="2a4b71" w:themeColor="accent1" w:themeShade="95"/>
        <w:sz w:val="22"/>
      </w:rPr>
      <w:tcPr>
        <w:shd w:val="clear" w:color="d2dfee" w:fill="d2dfee" w:themeFill="accent1" w:themeFillTint="40"/>
      </w:tcPr>
    </w:tblStylePr>
    <w:tblStylePr w:type="band1Vert">
      <w:tcPr>
        <w:shd w:val="clear" w:color="d2dfee" w:fill="d2dfee" w:themeFill="accent1" w:themeFillTint="40"/>
      </w:tcPr>
    </w:tblStylePr>
    <w:tblStylePr w:type="band2Horz">
      <w:rPr>
        <w:color w:val="2a4b71" w:themeColor="accent1" w:themeShade="95"/>
        <w:sz w:val="22"/>
      </w:rPr>
    </w:tblStylePr>
    <w:tblStylePr w:type="firstCol">
      <w:rPr>
        <w:i/>
        <w:color w:val="2a4b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i/>
        <w:color w:val="2a4b71" w:themeColor="accent1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i/>
        <w:color w:val="2a4b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a4b71" w:themeColor="accent1" w:themeShade="95"/>
        <w:sz w:val="22"/>
      </w:rPr>
      <w:tcPr>
        <w:shd w:val="clear" w:color="ffffff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86" w:customStyle="1">
    <w:name w:val="List Table 7 Colorful - Accent 2"/>
    <w:basedOn w:val="1086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color w:val="9c3a37" w:themeColor="accent2" w:themeTint="97" w:themeShade="95"/>
        <w:sz w:val="22"/>
      </w:rPr>
      <w:tcPr>
        <w:shd w:val="clear" w:color="efd2d2" w:fill="efd2d2" w:themeFill="accent2" w:themeFillTint="40"/>
      </w:tcPr>
    </w:tblStylePr>
    <w:tblStylePr w:type="band1Vert">
      <w:tcPr>
        <w:shd w:val="clear" w:color="efd2d2" w:fill="efd2d2" w:themeFill="accent2" w:themeFillTint="40"/>
      </w:tcPr>
    </w:tblStylePr>
    <w:tblStylePr w:type="band2Horz">
      <w:rPr>
        <w:color w:val="9c3a37" w:themeColor="accent2" w:themeTint="97" w:themeShade="95"/>
        <w:sz w:val="22"/>
      </w:rPr>
    </w:tblStylePr>
    <w:tblStylePr w:type="firstCol">
      <w:rPr>
        <w:i/>
        <w:color w:val="9c3a37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</w:tcPr>
    </w:tblStylePr>
    <w:tblStylePr w:type="firstRow">
      <w:rPr>
        <w:i/>
        <w:color w:val="9c3a37" w:themeColor="accent2" w:themeTint="97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</w:tcPr>
    </w:tblStylePr>
    <w:tblStylePr w:type="lastCol">
      <w:rPr>
        <w:i/>
        <w:color w:val="9c3a37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c3a37" w:themeColor="accent2" w:themeTint="97" w:themeShade="95"/>
        <w:sz w:val="22"/>
      </w:rPr>
      <w:tcPr>
        <w:shd w:val="clear" w:color="ffffff" w:fill="ffffff" w:themeFill="light1"/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87" w:customStyle="1">
    <w:name w:val="List Table 7 Colorful - Accent 3"/>
    <w:basedOn w:val="1086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color w:val="7c983f" w:themeColor="accent3" w:themeTint="98" w:themeShade="95"/>
        <w:sz w:val="22"/>
      </w:rPr>
      <w:tcPr>
        <w:shd w:val="clear" w:color="e5eed5" w:fill="e5eed5" w:themeFill="accent3" w:themeFillTint="40"/>
      </w:tcPr>
    </w:tblStylePr>
    <w:tblStylePr w:type="band1Vert">
      <w:tcPr>
        <w:shd w:val="clear" w:color="e5eed5" w:fill="e5eed5" w:themeFill="accent3" w:themeFillTint="40"/>
      </w:tcPr>
    </w:tblStylePr>
    <w:tblStylePr w:type="band2Horz">
      <w:rPr>
        <w:color w:val="7c983f" w:themeColor="accent3" w:themeTint="98" w:themeShade="95"/>
        <w:sz w:val="22"/>
      </w:rPr>
    </w:tblStylePr>
    <w:tblStylePr w:type="firstCol">
      <w:rPr>
        <w:i/>
        <w:color w:val="7c983f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</w:tcPr>
    </w:tblStylePr>
    <w:tblStylePr w:type="firstRow">
      <w:rPr>
        <w:i/>
        <w:color w:val="7c983f" w:themeColor="accent3" w:themeTint="98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</w:tcPr>
    </w:tblStylePr>
    <w:tblStylePr w:type="lastCol">
      <w:rPr>
        <w:i/>
        <w:color w:val="7c983f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c983f" w:themeColor="accent3" w:themeTint="98" w:themeShade="95"/>
        <w:sz w:val="22"/>
      </w:rPr>
      <w:tcPr>
        <w:shd w:val="clear" w:color="ffffff" w:fill="ffffff" w:themeFill="light1"/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88" w:customStyle="1">
    <w:name w:val="List Table 7 Colorful - Accent 4"/>
    <w:basedOn w:val="1086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color w:val="664f82" w:themeColor="accent4" w:themeTint="9A" w:themeShade="95"/>
        <w:sz w:val="22"/>
      </w:rPr>
      <w:tcPr>
        <w:shd w:val="clear" w:color="dfd8e7" w:fill="dfd8e7" w:themeFill="accent4" w:themeFillTint="40"/>
      </w:tcPr>
    </w:tblStylePr>
    <w:tblStylePr w:type="band1Vert">
      <w:tcPr>
        <w:shd w:val="clear" w:color="dfd8e7" w:fill="dfd8e7" w:themeFill="accent4" w:themeFillTint="40"/>
      </w:tcPr>
    </w:tblStylePr>
    <w:tblStylePr w:type="band2Horz">
      <w:rPr>
        <w:color w:val="664f82" w:themeColor="accent4" w:themeTint="9A" w:themeShade="95"/>
        <w:sz w:val="22"/>
      </w:rPr>
    </w:tblStylePr>
    <w:tblStylePr w:type="firstCol">
      <w:rPr>
        <w:i/>
        <w:color w:val="664f82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</w:tcPr>
    </w:tblStylePr>
    <w:tblStylePr w:type="firstRow">
      <w:rPr>
        <w:i/>
        <w:color w:val="664f82" w:themeColor="accent4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</w:tcPr>
    </w:tblStylePr>
    <w:tblStylePr w:type="lastCol">
      <w:rPr>
        <w:i/>
        <w:color w:val="664f82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664f82" w:themeColor="accent4" w:themeTint="9A" w:themeShade="95"/>
        <w:sz w:val="22"/>
      </w:rPr>
      <w:tcPr>
        <w:shd w:val="clear" w:color="ffffff" w:fill="ffffff" w:themeFill="light1"/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89" w:customStyle="1">
    <w:name w:val="List Table 7 Colorful - Accent 5"/>
    <w:basedOn w:val="1086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color w:val="338aa0" w:themeColor="accent5" w:themeTint="9A" w:themeShade="95"/>
        <w:sz w:val="22"/>
      </w:rPr>
      <w:tcPr>
        <w:shd w:val="clear" w:color="d1eaf0" w:fill="d1eaf0" w:themeFill="accent5" w:themeFillTint="40"/>
      </w:tcPr>
    </w:tblStylePr>
    <w:tblStylePr w:type="band1Vert">
      <w:tcPr>
        <w:shd w:val="clear" w:color="d1eaf0" w:fill="d1eaf0" w:themeFill="accent5" w:themeFillTint="40"/>
      </w:tcPr>
    </w:tblStylePr>
    <w:tblStylePr w:type="band2Horz">
      <w:rPr>
        <w:color w:val="338aa0" w:themeColor="accent5" w:themeTint="9A" w:themeShade="95"/>
        <w:sz w:val="22"/>
      </w:rPr>
    </w:tblStylePr>
    <w:tblStylePr w:type="firstCol">
      <w:rPr>
        <w:i/>
        <w:color w:val="338aa0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</w:tcPr>
    </w:tblStylePr>
    <w:tblStylePr w:type="firstRow">
      <w:rPr>
        <w:i/>
        <w:color w:val="338aa0" w:themeColor="accent5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</w:tcPr>
    </w:tblStylePr>
    <w:tblStylePr w:type="lastCol">
      <w:rPr>
        <w:i/>
        <w:color w:val="338aa0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8aa0" w:themeColor="accent5" w:themeTint="9A" w:themeShade="95"/>
        <w:sz w:val="22"/>
      </w:rPr>
      <w:tcPr>
        <w:shd w:val="clear" w:color="ffffff" w:fill="ffffff" w:themeFill="light1"/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90" w:customStyle="1">
    <w:name w:val="List Table 7 Colorful - Accent 6"/>
    <w:basedOn w:val="108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color w:val="d9680c" w:themeColor="accent6" w:themeTint="98" w:themeShade="95"/>
        <w:sz w:val="22"/>
      </w:rPr>
      <w:tcPr>
        <w:shd w:val="clear" w:color="fde4d0" w:fill="fde4d0" w:themeFill="accent6" w:themeFillTint="40"/>
      </w:tcPr>
    </w:tblStylePr>
    <w:tblStylePr w:type="band1Vert">
      <w:tcPr>
        <w:shd w:val="clear" w:color="fde4d0" w:fill="fde4d0" w:themeFill="accent6" w:themeFillTint="40"/>
      </w:tcPr>
    </w:tblStylePr>
    <w:tblStylePr w:type="band2Horz">
      <w:rPr>
        <w:color w:val="d9680c" w:themeColor="accent6" w:themeTint="98" w:themeShade="95"/>
        <w:sz w:val="22"/>
      </w:rPr>
    </w:tblStylePr>
    <w:tblStylePr w:type="firstCol">
      <w:rPr>
        <w:i/>
        <w:color w:val="d9680c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</w:tcPr>
    </w:tblStylePr>
    <w:tblStylePr w:type="firstRow">
      <w:rPr>
        <w:i/>
        <w:color w:val="d9680c" w:themeColor="accent6" w:themeTint="98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</w:tcPr>
    </w:tblStylePr>
    <w:tblStylePr w:type="lastCol">
      <w:rPr>
        <w:i/>
        <w:color w:val="d9680c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9680c" w:themeColor="accent6" w:themeTint="98" w:themeShade="95"/>
        <w:sz w:val="22"/>
      </w:rPr>
      <w:tcPr>
        <w:shd w:val="clear" w:color="ffffff" w:fill="ffffff" w:themeFill="light1"/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91" w:customStyle="1">
    <w:name w:val="Lined - Accent"/>
    <w:basedOn w:val="1086"/>
    <w:uiPriority w:val="99"/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2f2f2" w:fill="f2f2f2" w:themeFill="text1" w:themeFillTint="00"/>
      </w:tcPr>
    </w:tblStylePr>
    <w:tblStylePr w:type="band2Vert">
      <w:rPr>
        <w:sz w:val="22"/>
      </w:rPr>
      <w:tcPr>
        <w:shd w:val="clear" w:color="f2f2f2" w:fill="f2f2f2" w:themeFill="text1" w:themeFillTint="00"/>
      </w:tcPr>
    </w:tblStylePr>
    <w:tblStylePr w:type="firstCol">
      <w:rPr>
        <w:sz w:val="22"/>
      </w:rPr>
      <w:tcPr>
        <w:shd w:val="clear" w:color="7f7f7f" w:fill="7f7f7f" w:themeFill="text1" w:themeFillTint="80"/>
      </w:tcPr>
    </w:tblStylePr>
    <w:tblStylePr w:type="firstRow">
      <w:rPr>
        <w:sz w:val="22"/>
      </w:rPr>
      <w:tcPr>
        <w:shd w:val="clear" w:color="7f7f7f" w:fill="7f7f7f" w:themeFill="text1" w:themeFillTint="80"/>
      </w:tcPr>
    </w:tblStylePr>
    <w:tblStylePr w:type="lastCol">
      <w:rPr>
        <w:sz w:val="22"/>
      </w:rPr>
      <w:tcPr>
        <w:shd w:val="clear" w:color="7f7f7f" w:fill="7f7f7f" w:themeFill="text1" w:themeFillTint="80"/>
      </w:tcPr>
    </w:tblStylePr>
    <w:tblStylePr w:type="lastRow">
      <w:rPr>
        <w:sz w:val="22"/>
      </w:rPr>
      <w:tcPr>
        <w:shd w:val="clear" w:color="7f7f7f" w:fill="7f7f7f" w:themeFill="text1" w:themeFillTint="80"/>
      </w:tcPr>
    </w:tblStylePr>
  </w:style>
  <w:style w:type="table" w:styleId="1192" w:customStyle="1">
    <w:name w:val="Lined - Accent 1"/>
    <w:basedOn w:val="1086"/>
    <w:uiPriority w:val="99"/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c7d7ea" w:fill="c7d7ea" w:themeFill="accent1" w:themeFillTint="50"/>
      </w:tcPr>
    </w:tblStylePr>
    <w:tblStylePr w:type="band2Vert">
      <w:rPr>
        <w:sz w:val="22"/>
      </w:rPr>
      <w:tcPr>
        <w:shd w:val="clear" w:color="c7d7ea" w:fill="c7d7ea" w:themeFill="accent1" w:themeFillTint="50"/>
      </w:tcPr>
    </w:tblStylePr>
    <w:tblStylePr w:type="firstCol">
      <w:rPr>
        <w:sz w:val="22"/>
      </w:rPr>
      <w:tcPr>
        <w:shd w:val="clear" w:color="5d8ac2" w:fill="5d8ac2" w:themeFill="accent1" w:themeFillTint="EA"/>
      </w:tcPr>
    </w:tblStylePr>
    <w:tblStylePr w:type="firstRow">
      <w:rPr>
        <w:sz w:val="22"/>
      </w:rPr>
      <w:tcPr>
        <w:shd w:val="clear" w:color="5d8ac2" w:fill="5d8ac2" w:themeFill="accent1" w:themeFillTint="EA"/>
      </w:tcPr>
    </w:tblStylePr>
    <w:tblStylePr w:type="lastCol">
      <w:rPr>
        <w:sz w:val="22"/>
      </w:rPr>
      <w:tcPr>
        <w:shd w:val="clear" w:color="5d8ac2" w:fill="5d8ac2" w:themeFill="accent1" w:themeFillTint="EA"/>
      </w:tcPr>
    </w:tblStylePr>
    <w:tblStylePr w:type="lastRow">
      <w:rPr>
        <w:sz w:val="22"/>
      </w:rPr>
      <w:tcPr>
        <w:shd w:val="clear" w:color="5d8ac2" w:fill="5d8ac2" w:themeFill="accent1" w:themeFillTint="EA"/>
      </w:tcPr>
    </w:tblStylePr>
  </w:style>
  <w:style w:type="table" w:styleId="1193" w:customStyle="1">
    <w:name w:val="Lined - Accent 2"/>
    <w:basedOn w:val="1086"/>
    <w:uiPriority w:val="99"/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2dcdc" w:fill="f2dcdc" w:themeFill="accent2" w:themeFillTint="32"/>
      </w:tcPr>
    </w:tblStylePr>
    <w:tblStylePr w:type="band2Vert">
      <w:rPr>
        <w:sz w:val="22"/>
      </w:rPr>
      <w:tcPr>
        <w:shd w:val="clear" w:color="f2dcdc" w:fill="f2dcdc" w:themeFill="accent2" w:themeFillTint="32"/>
      </w:tcPr>
    </w:tblStylePr>
    <w:tblStylePr w:type="firstCol">
      <w:rPr>
        <w:sz w:val="22"/>
      </w:rPr>
      <w:tcPr>
        <w:shd w:val="clear" w:color="d99695" w:fill="d99695" w:themeFill="accent2" w:themeFillTint="97"/>
      </w:tcPr>
    </w:tblStylePr>
    <w:tblStylePr w:type="firstRow">
      <w:rPr>
        <w:sz w:val="22"/>
      </w:rPr>
      <w:tcPr>
        <w:shd w:val="clear" w:color="d99695" w:fill="d99695" w:themeFill="accent2" w:themeFillTint="97"/>
      </w:tcPr>
    </w:tblStylePr>
    <w:tblStylePr w:type="lastCol">
      <w:rPr>
        <w:sz w:val="22"/>
      </w:rPr>
      <w:tcPr>
        <w:shd w:val="clear" w:color="d99695" w:fill="d99695" w:themeFill="accent2" w:themeFillTint="97"/>
      </w:tcPr>
    </w:tblStylePr>
    <w:tblStylePr w:type="lastRow">
      <w:rPr>
        <w:sz w:val="22"/>
      </w:rPr>
      <w:tcPr>
        <w:shd w:val="clear" w:color="d99695" w:fill="d99695" w:themeFill="accent2" w:themeFillTint="97"/>
      </w:tcPr>
    </w:tblStylePr>
  </w:style>
  <w:style w:type="table" w:styleId="1194" w:customStyle="1">
    <w:name w:val="Lined - Accent 3"/>
    <w:basedOn w:val="1086"/>
    <w:uiPriority w:val="99"/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eaf1dc" w:fill="eaf1dc" w:themeFill="accent3" w:themeFillTint="34"/>
      </w:tcPr>
    </w:tblStylePr>
    <w:tblStylePr w:type="band2Vert">
      <w:rPr>
        <w:sz w:val="22"/>
      </w:rPr>
      <w:tcPr>
        <w:shd w:val="clear" w:color="eaf1dc" w:fill="eaf1dc" w:themeFill="accent3" w:themeFillTint="34"/>
      </w:tcPr>
    </w:tblStylePr>
    <w:tblStylePr w:type="firstCol">
      <w:rPr>
        <w:sz w:val="22"/>
      </w:rPr>
      <w:tcPr>
        <w:shd w:val="clear" w:color="9abb59" w:fill="9abb59" w:themeFill="accent3" w:themeFillTint="FE"/>
      </w:tcPr>
    </w:tblStylePr>
    <w:tblStylePr w:type="firstRow">
      <w:rPr>
        <w:sz w:val="22"/>
      </w:rPr>
      <w:tcPr>
        <w:shd w:val="clear" w:color="9abb59" w:fill="9abb59" w:themeFill="accent3" w:themeFillTint="FE"/>
      </w:tcPr>
    </w:tblStylePr>
    <w:tblStylePr w:type="lastCol">
      <w:rPr>
        <w:sz w:val="22"/>
      </w:rPr>
      <w:tcPr>
        <w:shd w:val="clear" w:color="9abb59" w:fill="9abb59" w:themeFill="accent3" w:themeFillTint="FE"/>
      </w:tcPr>
    </w:tblStylePr>
    <w:tblStylePr w:type="lastRow">
      <w:rPr>
        <w:sz w:val="22"/>
      </w:rPr>
      <w:tcPr>
        <w:shd w:val="clear" w:color="9abb59" w:fill="9abb59" w:themeFill="accent3" w:themeFillTint="FE"/>
      </w:tcPr>
    </w:tblStylePr>
  </w:style>
  <w:style w:type="table" w:styleId="1195" w:customStyle="1">
    <w:name w:val="Lined - Accent 4"/>
    <w:basedOn w:val="1086"/>
    <w:uiPriority w:val="99"/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e5dfec" w:fill="e5dfec" w:themeFill="accent4" w:themeFillTint="34"/>
      </w:tcPr>
    </w:tblStylePr>
    <w:tblStylePr w:type="band2Vert">
      <w:rPr>
        <w:sz w:val="22"/>
      </w:rPr>
      <w:tcPr>
        <w:shd w:val="clear" w:color="e5dfec" w:fill="e5dfec" w:themeFill="accent4" w:themeFillTint="34"/>
      </w:tcPr>
    </w:tblStylePr>
    <w:tblStylePr w:type="firstCol">
      <w:rPr>
        <w:sz w:val="22"/>
      </w:rPr>
      <w:tcPr>
        <w:shd w:val="clear" w:color="b2a1c6" w:fill="b2a1c6" w:themeFill="accent4" w:themeFillTint="9A"/>
      </w:tcPr>
    </w:tblStylePr>
    <w:tblStylePr w:type="firstRow">
      <w:rPr>
        <w:sz w:val="22"/>
      </w:rPr>
      <w:tcPr>
        <w:shd w:val="clear" w:color="b2a1c6" w:fill="b2a1c6" w:themeFill="accent4" w:themeFillTint="9A"/>
      </w:tcPr>
    </w:tblStylePr>
    <w:tblStylePr w:type="lastCol">
      <w:rPr>
        <w:sz w:val="22"/>
      </w:rPr>
      <w:tcPr>
        <w:shd w:val="clear" w:color="b2a1c6" w:fill="b2a1c6" w:themeFill="accent4" w:themeFillTint="9A"/>
      </w:tcPr>
    </w:tblStylePr>
    <w:tblStylePr w:type="lastRow">
      <w:rPr>
        <w:sz w:val="22"/>
      </w:rPr>
      <w:tcPr>
        <w:shd w:val="clear" w:color="b2a1c6" w:fill="b2a1c6" w:themeFill="accent4" w:themeFillTint="9A"/>
      </w:tcPr>
    </w:tblStylePr>
  </w:style>
  <w:style w:type="table" w:styleId="1196" w:customStyle="1">
    <w:name w:val="Lined - Accent 5"/>
    <w:basedOn w:val="1086"/>
    <w:uiPriority w:val="99"/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daeef3" w:fill="daeef3" w:themeFill="accent5" w:themeFillTint="34"/>
      </w:tcPr>
    </w:tblStylePr>
    <w:tblStylePr w:type="band2Vert">
      <w:rPr>
        <w:sz w:val="22"/>
      </w:rPr>
      <w:tcPr>
        <w:shd w:val="clear" w:color="daeef3" w:fill="daeef3" w:themeFill="accent5" w:themeFillTint="34"/>
      </w:tcPr>
    </w:tblStylePr>
    <w:tblStylePr w:type="firstCol">
      <w:rPr>
        <w:sz w:val="22"/>
      </w:rPr>
      <w:tcPr>
        <w:shd w:val="clear" w:color="4bacc6" w:fill="4bacc6" w:themeFill="accent5"/>
      </w:tcPr>
    </w:tblStylePr>
    <w:tblStylePr w:type="firstRow">
      <w:rPr>
        <w:sz w:val="22"/>
      </w:rPr>
      <w:tcPr>
        <w:shd w:val="clear" w:color="4bacc6" w:fill="4bacc6" w:themeFill="accent5"/>
      </w:tcPr>
    </w:tblStylePr>
    <w:tblStylePr w:type="lastCol">
      <w:rPr>
        <w:sz w:val="22"/>
      </w:rPr>
      <w:tcPr>
        <w:shd w:val="clear" w:color="4bacc6" w:fill="4bacc6" w:themeFill="accent5"/>
      </w:tcPr>
    </w:tblStylePr>
    <w:tblStylePr w:type="lastRow">
      <w:rPr>
        <w:sz w:val="22"/>
      </w:rPr>
      <w:tcPr>
        <w:shd w:val="clear" w:color="4bacc6" w:fill="4bacc6" w:themeFill="accent5"/>
      </w:tcPr>
    </w:tblStylePr>
  </w:style>
  <w:style w:type="table" w:styleId="1197" w:customStyle="1">
    <w:name w:val="Lined - Accent 6"/>
    <w:basedOn w:val="1086"/>
    <w:uiPriority w:val="99"/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de9d8" w:fill="fde9d8" w:themeFill="accent6" w:themeFillTint="34"/>
      </w:tcPr>
    </w:tblStylePr>
    <w:tblStylePr w:type="band2Vert">
      <w:rPr>
        <w:sz w:val="22"/>
      </w:rPr>
      <w:tcPr>
        <w:shd w:val="clear" w:color="fde9d8" w:fill="fde9d8" w:themeFill="accent6" w:themeFillTint="34"/>
      </w:tcPr>
    </w:tblStylePr>
    <w:tblStylePr w:type="firstCol">
      <w:rPr>
        <w:sz w:val="22"/>
      </w:rPr>
      <w:tcPr>
        <w:shd w:val="clear" w:color="f79646" w:fill="f79646" w:themeFill="accent6"/>
      </w:tcPr>
    </w:tblStylePr>
    <w:tblStylePr w:type="firstRow">
      <w:rPr>
        <w:sz w:val="22"/>
      </w:rPr>
      <w:tcPr>
        <w:shd w:val="clear" w:color="f79646" w:fill="f79646" w:themeFill="accent6"/>
      </w:tcPr>
    </w:tblStylePr>
    <w:tblStylePr w:type="lastCol">
      <w:rPr>
        <w:sz w:val="22"/>
      </w:rPr>
      <w:tcPr>
        <w:shd w:val="clear" w:color="f79646" w:fill="f79646" w:themeFill="accent6"/>
      </w:tcPr>
    </w:tblStylePr>
    <w:tblStylePr w:type="lastRow">
      <w:rPr>
        <w:sz w:val="22"/>
      </w:rPr>
      <w:tcPr>
        <w:shd w:val="clear" w:color="f79646" w:fill="f79646" w:themeFill="accent6"/>
      </w:tcPr>
    </w:tblStylePr>
  </w:style>
  <w:style w:type="table" w:styleId="1198" w:customStyle="1">
    <w:name w:val="Bordered &amp; Lined - Accent"/>
    <w:basedOn w:val="1086"/>
    <w:uiPriority w:val="99"/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2f2f2" w:fill="f2f2f2" w:themeFill="text1" w:themeFillTint="00"/>
      </w:tcPr>
    </w:tblStylePr>
    <w:tblStylePr w:type="band2Vert">
      <w:rPr>
        <w:sz w:val="22"/>
      </w:rPr>
      <w:tcPr>
        <w:shd w:val="clear" w:color="f2f2f2" w:fill="f2f2f2" w:themeFill="text1" w:themeFillTint="00"/>
      </w:tcPr>
    </w:tblStylePr>
    <w:tblStylePr w:type="firstCol">
      <w:rPr>
        <w:sz w:val="22"/>
      </w:rPr>
      <w:tcPr>
        <w:shd w:val="clear" w:color="7f7f7f" w:fill="7f7f7f" w:themeFill="text1" w:themeFillTint="80"/>
      </w:tcPr>
    </w:tblStylePr>
    <w:tblStylePr w:type="firstRow">
      <w:rPr>
        <w:sz w:val="22"/>
      </w:rPr>
      <w:tcPr>
        <w:shd w:val="clear" w:color="7f7f7f" w:fill="7f7f7f" w:themeFill="text1" w:themeFillTint="80"/>
      </w:tcPr>
    </w:tblStylePr>
    <w:tblStylePr w:type="lastCol">
      <w:rPr>
        <w:sz w:val="22"/>
      </w:rPr>
      <w:tcPr>
        <w:shd w:val="clear" w:color="7f7f7f" w:fill="7f7f7f" w:themeFill="text1" w:themeFillTint="80"/>
      </w:tcPr>
    </w:tblStylePr>
    <w:tblStylePr w:type="lastRow">
      <w:rPr>
        <w:sz w:val="22"/>
      </w:rPr>
      <w:tcPr>
        <w:shd w:val="clear" w:color="7f7f7f" w:fill="7f7f7f" w:themeFill="text1" w:themeFillTint="80"/>
      </w:tcPr>
    </w:tblStylePr>
  </w:style>
  <w:style w:type="table" w:styleId="1199" w:customStyle="1">
    <w:name w:val="Bordered &amp; Lined - Accent 1"/>
    <w:basedOn w:val="1086"/>
    <w:uiPriority w:val="99"/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c7d7ea" w:fill="c7d7ea" w:themeFill="accent1" w:themeFillTint="50"/>
      </w:tcPr>
    </w:tblStylePr>
    <w:tblStylePr w:type="band2Vert">
      <w:rPr>
        <w:sz w:val="22"/>
      </w:rPr>
      <w:tcPr>
        <w:shd w:val="clear" w:color="c7d7ea" w:fill="c7d7ea" w:themeFill="accent1" w:themeFillTint="50"/>
      </w:tcPr>
    </w:tblStylePr>
    <w:tblStylePr w:type="firstCol">
      <w:rPr>
        <w:sz w:val="22"/>
      </w:rPr>
      <w:tcPr>
        <w:shd w:val="clear" w:color="5d8ac2" w:fill="5d8ac2" w:themeFill="accent1" w:themeFillTint="EA"/>
      </w:tcPr>
    </w:tblStylePr>
    <w:tblStylePr w:type="firstRow">
      <w:rPr>
        <w:sz w:val="22"/>
      </w:rPr>
      <w:tcPr>
        <w:shd w:val="clear" w:color="5d8ac2" w:fill="5d8ac2" w:themeFill="accent1" w:themeFillTint="EA"/>
      </w:tcPr>
    </w:tblStylePr>
    <w:tblStylePr w:type="lastCol">
      <w:rPr>
        <w:sz w:val="22"/>
      </w:rPr>
      <w:tcPr>
        <w:shd w:val="clear" w:color="5d8ac2" w:fill="5d8ac2" w:themeFill="accent1" w:themeFillTint="EA"/>
      </w:tcPr>
    </w:tblStylePr>
    <w:tblStylePr w:type="lastRow">
      <w:rPr>
        <w:sz w:val="22"/>
      </w:rPr>
      <w:tcPr>
        <w:shd w:val="clear" w:color="5d8ac2" w:fill="5d8ac2" w:themeFill="accent1" w:themeFillTint="EA"/>
      </w:tcPr>
    </w:tblStylePr>
  </w:style>
  <w:style w:type="table" w:styleId="1200" w:customStyle="1">
    <w:name w:val="Bordered &amp; Lined - Accent 2"/>
    <w:basedOn w:val="1086"/>
    <w:uiPriority w:val="99"/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2dcdc" w:fill="f2dcdc" w:themeFill="accent2" w:themeFillTint="32"/>
      </w:tcPr>
    </w:tblStylePr>
    <w:tblStylePr w:type="band2Vert">
      <w:rPr>
        <w:sz w:val="22"/>
      </w:rPr>
      <w:tcPr>
        <w:shd w:val="clear" w:color="f2dcdc" w:fill="f2dcdc" w:themeFill="accent2" w:themeFillTint="32"/>
      </w:tcPr>
    </w:tblStylePr>
    <w:tblStylePr w:type="firstCol">
      <w:rPr>
        <w:sz w:val="22"/>
      </w:rPr>
      <w:tcPr>
        <w:shd w:val="clear" w:color="d99695" w:fill="d99695" w:themeFill="accent2" w:themeFillTint="97"/>
      </w:tcPr>
    </w:tblStylePr>
    <w:tblStylePr w:type="firstRow">
      <w:rPr>
        <w:sz w:val="22"/>
      </w:rPr>
      <w:tcPr>
        <w:shd w:val="clear" w:color="d99695" w:fill="d99695" w:themeFill="accent2" w:themeFillTint="97"/>
      </w:tcPr>
    </w:tblStylePr>
    <w:tblStylePr w:type="lastCol">
      <w:rPr>
        <w:sz w:val="22"/>
      </w:rPr>
      <w:tcPr>
        <w:shd w:val="clear" w:color="d99695" w:fill="d99695" w:themeFill="accent2" w:themeFillTint="97"/>
      </w:tcPr>
    </w:tblStylePr>
    <w:tblStylePr w:type="lastRow">
      <w:rPr>
        <w:sz w:val="22"/>
      </w:rPr>
      <w:tcPr>
        <w:shd w:val="clear" w:color="d99695" w:fill="d99695" w:themeFill="accent2" w:themeFillTint="97"/>
      </w:tcPr>
    </w:tblStylePr>
  </w:style>
  <w:style w:type="table" w:styleId="1201" w:customStyle="1">
    <w:name w:val="Bordered &amp; Lined - Accent 3"/>
    <w:basedOn w:val="1086"/>
    <w:uiPriority w:val="99"/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eaf1dc" w:fill="eaf1dc" w:themeFill="accent3" w:themeFillTint="34"/>
      </w:tcPr>
    </w:tblStylePr>
    <w:tblStylePr w:type="band2Vert">
      <w:rPr>
        <w:sz w:val="22"/>
      </w:rPr>
      <w:tcPr>
        <w:shd w:val="clear" w:color="eaf1dc" w:fill="eaf1dc" w:themeFill="accent3" w:themeFillTint="34"/>
      </w:tcPr>
    </w:tblStylePr>
    <w:tblStylePr w:type="firstCol">
      <w:rPr>
        <w:sz w:val="22"/>
      </w:rPr>
      <w:tcPr>
        <w:shd w:val="clear" w:color="9abb59" w:fill="9abb59" w:themeFill="accent3" w:themeFillTint="FE"/>
      </w:tcPr>
    </w:tblStylePr>
    <w:tblStylePr w:type="firstRow">
      <w:rPr>
        <w:sz w:val="22"/>
      </w:rPr>
      <w:tcPr>
        <w:shd w:val="clear" w:color="9abb59" w:fill="9abb59" w:themeFill="accent3" w:themeFillTint="FE"/>
      </w:tcPr>
    </w:tblStylePr>
    <w:tblStylePr w:type="lastCol">
      <w:rPr>
        <w:sz w:val="22"/>
      </w:rPr>
      <w:tcPr>
        <w:shd w:val="clear" w:color="9abb59" w:fill="9abb59" w:themeFill="accent3" w:themeFillTint="FE"/>
      </w:tcPr>
    </w:tblStylePr>
    <w:tblStylePr w:type="lastRow">
      <w:rPr>
        <w:sz w:val="22"/>
      </w:rPr>
      <w:tcPr>
        <w:shd w:val="clear" w:color="9abb59" w:fill="9abb59" w:themeFill="accent3" w:themeFillTint="FE"/>
      </w:tcPr>
    </w:tblStylePr>
  </w:style>
  <w:style w:type="table" w:styleId="1202" w:customStyle="1">
    <w:name w:val="Bordered &amp; Lined - Accent 4"/>
    <w:basedOn w:val="1086"/>
    <w:uiPriority w:val="99"/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e5dfec" w:fill="e5dfec" w:themeFill="accent4" w:themeFillTint="34"/>
      </w:tcPr>
    </w:tblStylePr>
    <w:tblStylePr w:type="band2Vert">
      <w:rPr>
        <w:sz w:val="22"/>
      </w:rPr>
      <w:tcPr>
        <w:shd w:val="clear" w:color="e5dfec" w:fill="e5dfec" w:themeFill="accent4" w:themeFillTint="34"/>
      </w:tcPr>
    </w:tblStylePr>
    <w:tblStylePr w:type="firstCol">
      <w:rPr>
        <w:sz w:val="22"/>
      </w:rPr>
      <w:tcPr>
        <w:shd w:val="clear" w:color="b2a1c6" w:fill="b2a1c6" w:themeFill="accent4" w:themeFillTint="9A"/>
      </w:tcPr>
    </w:tblStylePr>
    <w:tblStylePr w:type="firstRow">
      <w:rPr>
        <w:sz w:val="22"/>
      </w:rPr>
      <w:tcPr>
        <w:shd w:val="clear" w:color="b2a1c6" w:fill="b2a1c6" w:themeFill="accent4" w:themeFillTint="9A"/>
      </w:tcPr>
    </w:tblStylePr>
    <w:tblStylePr w:type="lastCol">
      <w:rPr>
        <w:sz w:val="22"/>
      </w:rPr>
      <w:tcPr>
        <w:shd w:val="clear" w:color="b2a1c6" w:fill="b2a1c6" w:themeFill="accent4" w:themeFillTint="9A"/>
      </w:tcPr>
    </w:tblStylePr>
    <w:tblStylePr w:type="lastRow">
      <w:rPr>
        <w:sz w:val="22"/>
      </w:rPr>
      <w:tcPr>
        <w:shd w:val="clear" w:color="b2a1c6" w:fill="b2a1c6" w:themeFill="accent4" w:themeFillTint="9A"/>
      </w:tcPr>
    </w:tblStylePr>
  </w:style>
  <w:style w:type="table" w:styleId="1203" w:customStyle="1">
    <w:name w:val="Bordered &amp; Lined - Accent 5"/>
    <w:basedOn w:val="1086"/>
    <w:uiPriority w:val="99"/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daeef3" w:fill="daeef3" w:themeFill="accent5" w:themeFillTint="34"/>
      </w:tcPr>
    </w:tblStylePr>
    <w:tblStylePr w:type="band2Vert">
      <w:rPr>
        <w:sz w:val="22"/>
      </w:rPr>
      <w:tcPr>
        <w:shd w:val="clear" w:color="daeef3" w:fill="daeef3" w:themeFill="accent5" w:themeFillTint="34"/>
      </w:tcPr>
    </w:tblStylePr>
    <w:tblStylePr w:type="firstCol">
      <w:rPr>
        <w:sz w:val="22"/>
      </w:rPr>
      <w:tcPr>
        <w:shd w:val="clear" w:color="4bacc6" w:fill="4bacc6" w:themeFill="accent5"/>
      </w:tcPr>
    </w:tblStylePr>
    <w:tblStylePr w:type="firstRow">
      <w:rPr>
        <w:sz w:val="22"/>
      </w:rPr>
      <w:tcPr>
        <w:shd w:val="clear" w:color="4bacc6" w:fill="4bacc6" w:themeFill="accent5"/>
      </w:tcPr>
    </w:tblStylePr>
    <w:tblStylePr w:type="lastCol">
      <w:rPr>
        <w:sz w:val="22"/>
      </w:rPr>
      <w:tcPr>
        <w:shd w:val="clear" w:color="4bacc6" w:fill="4bacc6" w:themeFill="accent5"/>
      </w:tcPr>
    </w:tblStylePr>
    <w:tblStylePr w:type="lastRow">
      <w:rPr>
        <w:sz w:val="22"/>
      </w:rPr>
      <w:tcPr>
        <w:shd w:val="clear" w:color="4bacc6" w:fill="4bacc6" w:themeFill="accent5"/>
      </w:tcPr>
    </w:tblStylePr>
  </w:style>
  <w:style w:type="table" w:styleId="1204" w:customStyle="1">
    <w:name w:val="Bordered &amp; Lined - Accent 6"/>
    <w:basedOn w:val="1086"/>
    <w:uiPriority w:val="99"/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de9d8" w:fill="fde9d8" w:themeFill="accent6" w:themeFillTint="34"/>
      </w:tcPr>
    </w:tblStylePr>
    <w:tblStylePr w:type="band2Vert">
      <w:rPr>
        <w:sz w:val="22"/>
      </w:rPr>
      <w:tcPr>
        <w:shd w:val="clear" w:color="fde9d8" w:fill="fde9d8" w:themeFill="accent6" w:themeFillTint="34"/>
      </w:tcPr>
    </w:tblStylePr>
    <w:tblStylePr w:type="firstCol">
      <w:rPr>
        <w:sz w:val="22"/>
      </w:rPr>
      <w:tcPr>
        <w:shd w:val="clear" w:color="f79646" w:fill="f79646" w:themeFill="accent6"/>
      </w:tcPr>
    </w:tblStylePr>
    <w:tblStylePr w:type="firstRow">
      <w:rPr>
        <w:sz w:val="22"/>
      </w:rPr>
      <w:tcPr>
        <w:shd w:val="clear" w:color="f79646" w:fill="f79646" w:themeFill="accent6"/>
      </w:tcPr>
    </w:tblStylePr>
    <w:tblStylePr w:type="lastCol">
      <w:rPr>
        <w:sz w:val="22"/>
      </w:rPr>
      <w:tcPr>
        <w:shd w:val="clear" w:color="f79646" w:fill="f79646" w:themeFill="accent6"/>
      </w:tcPr>
    </w:tblStylePr>
    <w:tblStylePr w:type="lastRow">
      <w:rPr>
        <w:sz w:val="22"/>
      </w:rPr>
      <w:tcPr>
        <w:shd w:val="clear" w:color="f79646" w:fill="f79646" w:themeFill="accent6"/>
      </w:tcPr>
    </w:tblStylePr>
  </w:style>
  <w:style w:type="table" w:styleId="1205" w:customStyle="1">
    <w:name w:val="Bordered"/>
    <w:basedOn w:val="108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sz w:val="22"/>
      </w:rPr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7F7F7F" w:themeColor="text1" w:sz="12" w:space="0"/>
        </w:tcBorders>
      </w:tcPr>
    </w:tblStylePr>
    <w:tblStylePr w:type="lastCol">
      <w:rPr>
        <w:sz w:val="22"/>
      </w:rPr>
      <w:tcPr>
        <w:tcBorders>
          <w:left w:val="single" w:color="7F7F7F" w:themeColor="text1" w:sz="12" w:space="0"/>
        </w:tcBorders>
      </w:tcPr>
    </w:tblStylePr>
    <w:tblStylePr w:type="lastRow">
      <w:rPr>
        <w:sz w:val="22"/>
      </w:rPr>
      <w:tcPr>
        <w:tcBorders>
          <w:top w:val="single" w:color="7F7F7F" w:themeColor="text1" w:sz="12" w:space="0"/>
        </w:tcBorders>
      </w:tcPr>
    </w:tblStylePr>
  </w:style>
  <w:style w:type="table" w:styleId="1206" w:customStyle="1">
    <w:name w:val="Bordered - Accent 1"/>
    <w:basedOn w:val="108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sz w:val="22"/>
      </w:rPr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1207" w:customStyle="1">
    <w:name w:val="Bordered - Accent 2"/>
    <w:basedOn w:val="108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sz w:val="22"/>
      </w:rPr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D99695" w:themeColor="accent2" w:sz="12" w:space="0"/>
        </w:tcBorders>
      </w:tcPr>
    </w:tblStylePr>
    <w:tblStylePr w:type="lastCol">
      <w:rPr>
        <w:sz w:val="22"/>
      </w:rPr>
      <w:tcPr>
        <w:tcBorders>
          <w:left w:val="single" w:color="D99695" w:themeColor="accent2" w:sz="12" w:space="0"/>
        </w:tcBorders>
      </w:tcPr>
    </w:tblStylePr>
    <w:tblStylePr w:type="lastRow">
      <w:rPr>
        <w:sz w:val="22"/>
      </w:rPr>
      <w:tcPr>
        <w:tcBorders>
          <w:top w:val="single" w:color="D99695" w:themeColor="accent2" w:sz="12" w:space="0"/>
        </w:tcBorders>
      </w:tcPr>
    </w:tblStylePr>
  </w:style>
  <w:style w:type="table" w:styleId="1208" w:customStyle="1">
    <w:name w:val="Bordered - Accent 3"/>
    <w:basedOn w:val="108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sz w:val="22"/>
      </w:rPr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C3D69B" w:themeColor="accent3" w:sz="12" w:space="0"/>
        </w:tcBorders>
      </w:tcPr>
    </w:tblStylePr>
    <w:tblStylePr w:type="lastCol">
      <w:rPr>
        <w:sz w:val="22"/>
      </w:rPr>
      <w:tcPr>
        <w:tcBorders>
          <w:left w:val="single" w:color="C3D69B" w:themeColor="accent3" w:sz="12" w:space="0"/>
        </w:tcBorders>
      </w:tcPr>
    </w:tblStylePr>
    <w:tblStylePr w:type="lastRow">
      <w:rPr>
        <w:sz w:val="22"/>
      </w:rPr>
      <w:tcPr>
        <w:tcBorders>
          <w:top w:val="single" w:color="C3D69B" w:themeColor="accent3" w:sz="12" w:space="0"/>
        </w:tcBorders>
      </w:tcPr>
    </w:tblStylePr>
  </w:style>
  <w:style w:type="table" w:styleId="1209" w:customStyle="1">
    <w:name w:val="Bordered - Accent 4"/>
    <w:basedOn w:val="108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sz w:val="22"/>
      </w:rPr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B2A1C6" w:themeColor="accent4" w:sz="12" w:space="0"/>
        </w:tcBorders>
      </w:tcPr>
    </w:tblStylePr>
    <w:tblStylePr w:type="lastCol">
      <w:rPr>
        <w:sz w:val="22"/>
      </w:rPr>
      <w:tcPr>
        <w:tcBorders>
          <w:left w:val="single" w:color="B2A1C6" w:themeColor="accent4" w:sz="12" w:space="0"/>
        </w:tcBorders>
      </w:tcPr>
    </w:tblStylePr>
    <w:tblStylePr w:type="lastRow">
      <w:rPr>
        <w:sz w:val="22"/>
      </w:rPr>
      <w:tcPr>
        <w:tcBorders>
          <w:top w:val="single" w:color="B2A1C6" w:themeColor="accent4" w:sz="12" w:space="0"/>
        </w:tcBorders>
      </w:tcPr>
    </w:tblStylePr>
  </w:style>
  <w:style w:type="table" w:styleId="1210" w:customStyle="1">
    <w:name w:val="Bordered - Accent 5"/>
    <w:basedOn w:val="108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sz w:val="22"/>
      </w:rPr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92CCDC" w:themeColor="accent5" w:sz="12" w:space="0"/>
        </w:tcBorders>
      </w:tcPr>
    </w:tblStylePr>
    <w:tblStylePr w:type="lastCol">
      <w:rPr>
        <w:sz w:val="22"/>
      </w:rPr>
      <w:tcPr>
        <w:tcBorders>
          <w:left w:val="single" w:color="92CCDC" w:themeColor="accent5" w:sz="12" w:space="0"/>
        </w:tcBorders>
      </w:tcPr>
    </w:tblStylePr>
    <w:tblStylePr w:type="lastRow">
      <w:rPr>
        <w:sz w:val="22"/>
      </w:rPr>
      <w:tcPr>
        <w:tcBorders>
          <w:top w:val="single" w:color="92CCDC" w:themeColor="accent5" w:sz="12" w:space="0"/>
        </w:tcBorders>
      </w:tcPr>
    </w:tblStylePr>
  </w:style>
  <w:style w:type="table" w:styleId="1211" w:customStyle="1">
    <w:name w:val="Bordered - Accent 6"/>
    <w:basedOn w:val="108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sz w:val="22"/>
      </w:rPr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FAC090" w:themeColor="accent6" w:sz="12" w:space="0"/>
        </w:tcBorders>
      </w:tcPr>
    </w:tblStylePr>
    <w:tblStylePr w:type="lastCol">
      <w:rPr>
        <w:sz w:val="22"/>
      </w:rPr>
      <w:tcPr>
        <w:tcBorders>
          <w:left w:val="single" w:color="FAC090" w:themeColor="accent6" w:sz="12" w:space="0"/>
        </w:tcBorders>
      </w:tcPr>
    </w:tblStylePr>
    <w:tblStylePr w:type="lastRow">
      <w:rPr>
        <w:sz w:val="22"/>
      </w:rPr>
      <w:tcPr>
        <w:tcBorders>
          <w:top w:val="single" w:color="FAC090" w:themeColor="accent6" w:sz="12" w:space="0"/>
        </w:tcBorders>
      </w:tcPr>
    </w:tblStylePr>
  </w:style>
  <w:style w:type="table" w:styleId="1212">
    <w:name w:val="Table Grid"/>
    <w:basedOn w:val="108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213" w:customStyle="1">
    <w:name w:val="Table Contents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empora LGC Uni" w:hAnsi="Tempora LGC Uni" w:eastAsia="Tempora LGC Uni" w:cs="Tempora LGC Uni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4"/>
      <w:szCs w:val="22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214" w:customStyle="1">
    <w:name w:val="Основной текст с отступом"/>
    <w:link w:val="1009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215" w:customStyle="1">
    <w:name w:val="Основной текст 21"/>
    <w:next w:val="1004"/>
    <w:pPr>
      <w:contextualSpacing w:val="0"/>
      <w:ind w:left="0" w:right="0" w:firstLine="851"/>
      <w:jc w:val="both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216" w:customStyle="1">
    <w:name w:val="Standard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empora LGC Uni" w:hAnsi="Tempora LGC Uni" w:eastAsia="Tempora LGC Uni" w:cs="Tempora LGC Uni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4"/>
      <w:szCs w:val="22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217" w:customStyle="1">
    <w:name w:val="Текст приложения"/>
    <w:qFormat/>
    <w:pPr>
      <w:contextualSpacing w:val="0"/>
      <w:ind w:left="0" w:right="0" w:firstLine="0"/>
      <w:jc w:val="both"/>
      <w:keepLines w:val="0"/>
      <w:keepNext w:val="0"/>
      <w:pageBreakBefore w:val="0"/>
      <w:spacing w:before="60" w:beforeAutospacing="0" w:after="6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zh-CN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header" Target="header8.xml" /><Relationship Id="rId17" Type="http://schemas.openxmlformats.org/officeDocument/2006/relationships/header" Target="header9.xml" /><Relationship Id="rId18" Type="http://schemas.openxmlformats.org/officeDocument/2006/relationships/header" Target="header10.xml" /><Relationship Id="rId19" Type="http://schemas.openxmlformats.org/officeDocument/2006/relationships/header" Target="header11.xml" /><Relationship Id="rId20" Type="http://schemas.openxmlformats.org/officeDocument/2006/relationships/footer" Target="footer1.xml" /><Relationship Id="rId21" Type="http://schemas.openxmlformats.org/officeDocument/2006/relationships/footer" Target="footer2.xml" /><Relationship Id="rId22" Type="http://schemas.openxmlformats.org/officeDocument/2006/relationships/footer" Target="footer3.xml" /><Relationship Id="rId23" Type="http://schemas.openxmlformats.org/officeDocument/2006/relationships/footer" Target="footer4.xml" /><Relationship Id="rId24" Type="http://schemas.openxmlformats.org/officeDocument/2006/relationships/footer" Target="footer5.xml" /><Relationship Id="rId25" Type="http://schemas.openxmlformats.org/officeDocument/2006/relationships/footer" Target="footer6.xml" /><Relationship Id="rId26" Type="http://schemas.openxmlformats.org/officeDocument/2006/relationships/footer" Target="footer7.xml" /><Relationship Id="rId27" Type="http://schemas.openxmlformats.org/officeDocument/2006/relationships/footer" Target="footer8.xml" /><Relationship Id="rId28" Type="http://schemas.openxmlformats.org/officeDocument/2006/relationships/footer" Target="footer9.xml" /><Relationship Id="rId29" Type="http://schemas.openxmlformats.org/officeDocument/2006/relationships/hyperlink" Target="consultantplus://offline/ref=2A0B6440F3EB90F791C55762E54364419D7B9E15F10AA2DD3E3D4CFAD65692D1C204EAF93F0D220547C2F2B022b0f4H" TargetMode="External"/><Relationship Id="rId30" Type="http://schemas.openxmlformats.org/officeDocument/2006/relationships/hyperlink" Target="consultantplus://offline/ref=2A0B6440F3EB90F791C55762E54364419D7A981DF009A2DD3E3D4CFAD65692D1C204EAF93F0D220547C2F2B022b0f4H" TargetMode="External"/><Relationship Id="rId31" Type="http://schemas.openxmlformats.org/officeDocument/2006/relationships/hyperlink" Target="consultantplus://offline/ref=2A0B6440F3EB90F791C55762E54364419C7E9D18F20CA2DD3E3D4CFAD65692D1C204EAF93F0D220547C2F2B022b0f4H" TargetMode="External"/><Relationship Id="rId32" Type="http://schemas.openxmlformats.org/officeDocument/2006/relationships/hyperlink" Target="consultantplus://offline/ref=2A0B6440F3EB90F791C55762E54364419D7A9714F108A2DD3E3D4CFAD65692D1C204EAF93F0D220547C2F2B022b0f4H" TargetMode="External"/><Relationship Id="rId33" Type="http://schemas.openxmlformats.org/officeDocument/2006/relationships/hyperlink" Target="consultantplus://offline/ref=097D3629CB3B799C3449F5B7ABB33C52BC5EAC4B921090D7D2488DEFD96FEC820158FD23E6C31D371F0B5F6B20k9j3G" TargetMode="External"/><Relationship Id="rId34" Type="http://schemas.openxmlformats.org/officeDocument/2006/relationships/hyperlink" Target="consultantplus://offline/ref=0E917F0CCAC068BB67587E77B69335EF96B8CBC3227F6614ABC81C79372EE282A6FE49B5F260E561176B54BF57E923DEC968AAC573F41454g2KDJ" TargetMode="External"/><Relationship Id="rId35" Type="http://schemas.openxmlformats.org/officeDocument/2006/relationships/hyperlink" Target="consultantplus://offline/ref=AB82CE8F75449C73929BBB560699A3FD4E1E9EC028A3681B44FA09A27E26CFB1D3263679CAFD83987DB17C87E40C8D9158B7F792E1yA62G" TargetMode="External"/><Relationship Id="rId36" Type="http://schemas.openxmlformats.org/officeDocument/2006/relationships/hyperlink" Target="consultantplus://offline/ref=3101C5D1E2FC6D5AE47A7548FA257D547FD16EE0231395DA7EE825BFAEAC53AF6CC22F80D0E3B94E4B72EB0A7BqAm1J" TargetMode="External"/><Relationship Id="rId37" Type="http://schemas.openxmlformats.org/officeDocument/2006/relationships/hyperlink" Target="consultantplus://offline/ref=3101C5D1E2FC6D5AE47A7548FA257D547FD16EE0231395DA7EE825BFAEAC53AF7EC2778CD2E7A44E4067BD5B3DF4072DEED9ADC84377512BqEm9J" TargetMode="External"/><Relationship Id="rId38" Type="http://schemas.openxmlformats.org/officeDocument/2006/relationships/hyperlink" Target="consultantplus://offline/ref=3101C5D1E2FC6D5AE47A7548FA257D547FD16EE0231395DA7EE825BFAEAC53AF7EC2778CD2E7A44C4267BD5B3DF4072DEED9ADC84377512BqEm9J" TargetMode="External"/><Relationship Id="rId39" Type="http://schemas.openxmlformats.org/officeDocument/2006/relationships/hyperlink" Target="consultantplus://offline/ref=3101C5D1E2FC6D5AE47A7548FA257D547FD16EE0231395DA7EE825BFAEAC53AF7EC2778CD2E7A44C4167BD5B3DF4072DEED9ADC84377512BqEm9J" TargetMode="External"/><Relationship Id="rId40" Type="http://schemas.openxmlformats.org/officeDocument/2006/relationships/hyperlink" Target="consultantplus://offline/ref=3101C5D1E2FC6D5AE47A7548FA257D547FD16EE0231395DA7EE825BFAEAC53AF7EC2778CD2E7A54A4467BD5B3DF4072DEED9ADC84377512BqEm9J" TargetMode="External"/><Relationship Id="rId41" Type="http://schemas.openxmlformats.org/officeDocument/2006/relationships/hyperlink" Target="consultantplus://offline/ref=3101C5D1E2FC6D5AE47A7548FA257D547FD16EE0231395DA7EE825BFAEAC53AF7EC2778CD2E7A5484267BD5B3DF4072DEED9ADC84377512BqEm9J" TargetMode="External"/><Relationship Id="rId42" Type="http://schemas.openxmlformats.org/officeDocument/2006/relationships/hyperlink" Target="consultantplus://offline/ref=3101C5D1E2FC6D5AE47A7548FA257D547FD16EE0231395DA7EE825BFAEAC53AF7EC2778CD2E7A5494367BD5B3DF4072DEED9ADC84377512BqEm9J" TargetMode="External"/><Relationship Id="rId43" Type="http://schemas.openxmlformats.org/officeDocument/2006/relationships/hyperlink" Target="consultantplus://offline/ref=3101C5D1E2FC6D5AE47A7548FA257D547FD16EE0231395DA7EE825BFAEAC53AF7EC2778CD2E7A6494167BD5B3DF4072DEED9ADC84377512BqEm9J" TargetMode="External"/><Relationship Id="rId44" Type="http://schemas.openxmlformats.org/officeDocument/2006/relationships/hyperlink" Target="consultantplus://offline/ref=3101C5D1E2FC6D5AE47A7548FA257D547FD466E8211195DA7EE825BFAEAC53AF7EC2778CD2E7A44A4467BD5B3DF4072DEED9ADC84377512BqEm9J" TargetMode="External"/><Relationship Id="rId45" Type="http://schemas.openxmlformats.org/officeDocument/2006/relationships/hyperlink" Target="consultantplus://offline/ref=3101C5D1E2FC6D5AE47A7548FA257D547FD466E8211195DA7EE825BFAEAC53AF7EC2778CD2E7A44B4B67BD5B3DF4072DEED9ADC84377512BqEm9J" TargetMode="External"/><Relationship Id="rId46" Type="http://schemas.openxmlformats.org/officeDocument/2006/relationships/hyperlink" Target="consultantplus://offline/ref=3101C5D1E2FC6D5AE47A7548FA257D547FD466E8211195DA7EE825BFAEAC53AF7EC2778CD2E7A4464367BD5B3DF4072DEED9ADC84377512BqEm9J" TargetMode="External"/><Relationship Id="rId47" Type="http://schemas.openxmlformats.org/officeDocument/2006/relationships/hyperlink" Target="consultantplus://offline/ref=3101C5D1E2FC6D5AE47A7548FA257D547FD16CEB211495DA7EE825BFAEAC53AF6CC22F80D0E3B94E4B72EB0A7BqAm1J" TargetMode="External"/><Relationship Id="rId48" Type="http://schemas.openxmlformats.org/officeDocument/2006/relationships/hyperlink" Target="consultantplus://offline/ref=3101C5D1E2FC6D5AE47A7548FA257D547FD466E8211195DA7EE825BFAEAC53AF7EC2778CD2E7A34F4B67BD5B3DF4072DEED9ADC84377512BqEm9J" TargetMode="External"/><Relationship Id="rId49" Type="http://schemas.openxmlformats.org/officeDocument/2006/relationships/hyperlink" Target="consultantplus://offline/ref=3101C5D1E2FC6D5AE47A7548FA257D547FD16EE0231395DA7EE825BFAEAC53AF6CC22F80D0E3B94E4B72EB0A7BqAm1J" TargetMode="External"/><Relationship Id="rId50" Type="http://schemas.openxmlformats.org/officeDocument/2006/relationships/hyperlink" Target="consultantplus://offline/ref=3101C5D1E2FC6D5AE47A7548FA257D547FD16EE0231395DA7EE825BFAEAC53AF7EC2778CD2E7A54A4267BD5B3DF4072DEED9ADC84377512BqEm9J" TargetMode="External"/><Relationship Id="rId51" Type="http://schemas.openxmlformats.org/officeDocument/2006/relationships/hyperlink" Target="consultantplus://offline/ref=3101C5D1E2FC6D5AE47A7548FA257D547FD16EE0231395DA7EE825BFAEAC53AF6CC22F80D0E3B94E4B72EB0A7BqAm1J" TargetMode="External"/><Relationship Id="rId52" Type="http://schemas.openxmlformats.org/officeDocument/2006/relationships/hyperlink" Target="consultantplus://offline/ref=3101C5D1E2FC6D5AE47A7548FA257D547ED46DED201595DA7EE825BFAEAC53AF6CC22F80D0E3B94E4B72EB0A7BqAm1J" TargetMode="External"/><Relationship Id="rId53" Type="http://schemas.openxmlformats.org/officeDocument/2006/relationships/hyperlink" Target="consultantplus://offline/ref=815AABE2BEA2AF8DFB1540E1526A6A999DBA4A7BA72110CE4D52C791481CB77A649E31936363DC72D8E28A3BFBZ6GEK" TargetMode="External"/><Relationship Id="rId54" Type="http://schemas.openxmlformats.org/officeDocument/2006/relationships/hyperlink" Target="consultantplus://offline/ref=815AABE2BEA2AF8DFB1540E1526A6A999CBF4976A42710CE4D52C791481CB77A649E31936363DC72D8E28A3BFBZ6GEK" TargetMode="External"/><Relationship Id="rId55" Type="http://schemas.openxmlformats.org/officeDocument/2006/relationships/hyperlink" Target="consultantplus://offline/ref=815AABE2BEA2AF8DFB1540E1526A6A999DBA4A7BA72110CE4D52C791481CB77A769E699F6167C072D6F7DC6ABD3B8DB207365A3F5FA9662DZ9GDK" TargetMode="External"/><Relationship Id="rId56" Type="http://schemas.openxmlformats.org/officeDocument/2006/relationships/hyperlink" Target="consultantplus://offline/ref=FC60E58D8A9444F673A34049069653655E41FD850B4F39BE1DC9353BA97B07D9888093A6914C725A4312708052XAI5K" TargetMode="External"/><Relationship Id="rId57" Type="http://schemas.openxmlformats.org/officeDocument/2006/relationships/hyperlink" Target="consultantplus://offline/ref=DFD0C14185ED46E8BBBF47A4B322F420CD59A3CC9B07BC226FAD3682102C78FB68ADF0DC4D6072348FB4FAEB88EA3642043750919BC054FDA543E" TargetMode="External"/><Relationship Id="rId58" Type="http://schemas.openxmlformats.org/officeDocument/2006/relationships/hyperlink" Target="consultantplus://offline/ref=26E71E455DCBF98F5C8D5A6938D19EC061817ACF51BC42127497871ADA4627A4CD5CA2E65940520D7BE9605C4AV8V9K" TargetMode="External"/><Relationship Id="rId59" Type="http://schemas.openxmlformats.org/officeDocument/2006/relationships/hyperlink" Target="consultantplus://offline/ref=26E71E455DCBF98F5C8D5A6938D19EC0618072C955BC42127497871ADA4627A4CD5CA2E65940520D7BE9605C4AV8V9K" TargetMode="External"/><Relationship Id="rId60" Type="http://schemas.openxmlformats.org/officeDocument/2006/relationships/hyperlink" Target="consultantplus://offline/ref=CC5F3734B421CD438B175AA32228A61A9B48429A4D6825A19FE8BC283EDE6A9DB6E57126165FCBEA991C229CBDCE51CD92AE51F1E68A731Cf0s9J" TargetMode="External"/><Relationship Id="rId61" Type="http://schemas.openxmlformats.org/officeDocument/2006/relationships/hyperlink" Target="consultantplus://offline/ref=CC5F3734B421CD438B175AA32228A61A9B48429A4D6825A19FE8BC283EDE6A9DB6E57126165FCBEA991C229CBDCE51CD92AE51F1E68A731Cf0s9J" TargetMode="External"/><Relationship Id="rId62" Type="http://schemas.openxmlformats.org/officeDocument/2006/relationships/hyperlink" Target="consultantplus://offline/ref=906A7DEC3B49024622EB176BF3ECD4F11F10C74768A78F96529E49514F9D720671E31517B1571510F022B5BBCFF0C9D6DCB5E34135D887EEZ91DJ" TargetMode="External"/><Relationship Id="rId63" Type="http://schemas.openxmlformats.org/officeDocument/2006/relationships/hyperlink" Target="consultantplus://offline/ref=906A7DEC3B49024622EB176BF3ECD4F11F10C74768A78F96529E49514F9D720671E31517B1571417F322B5BBCFF0C9D6DCB5E34135D887EEZ91DJ" TargetMode="External"/><Relationship Id="rId64" Type="http://schemas.openxmlformats.org/officeDocument/2006/relationships/hyperlink" Target="consultantplus://offline/ref=906A7DEC3B49024622EB176BF3ECD4F11F10C74768A78F96529E49514F9D720671E31517B1571411F722B5BBCFF0C9D6DCB5E34135D887EEZ91DJ" TargetMode="External"/><Relationship Id="rId65" Type="http://schemas.openxmlformats.org/officeDocument/2006/relationships/hyperlink" Target="consultantplus://offline/ref=906A7DEC3B49024622EB176BF3ECD4F11F10C74768A78F96529E49514F9D720671E31517B1571410F822B5BBCFF0C9D6DCB5E34135D887EEZ91DJ" TargetMode="External"/><Relationship Id="rId66" Type="http://schemas.openxmlformats.org/officeDocument/2006/relationships/hyperlink" Target="consultantplus://offline/ref=906A7DEC3B49024622EB176BF3ECD4F11F10C74768A78F96529E49514F9D720671E31517B1571314F822B5BBCFF0C9D6DCB5E34135D887EEZ91DJ" TargetMode="External"/><Relationship Id="rId67" Type="http://schemas.openxmlformats.org/officeDocument/2006/relationships/hyperlink" Target="consultantplus://offline/ref=212758573E58EA17D61E6C205DFE3A74514D01BACE5A2E0A2645A38D222AD45C95CF69F10E015CAB7F854019B7mDgBK" TargetMode="External"/><Relationship Id="rId68" Type="http://schemas.openxmlformats.org/officeDocument/2006/relationships/hyperlink" Target="consultantplus://offline/ref=212758573E58EA17D61E6C205DFE3A74504802B7CD5C2E0A2645A38D222AD45C95CF69F10E015CAB7F854019B7mDgBK" TargetMode="External"/><Relationship Id="rId69" Type="http://schemas.openxmlformats.org/officeDocument/2006/relationships/hyperlink" Target="consultantplus://offline/ref=212758573E58EA17D61E6C205DFE3A74514D01BACE5A2E0A2645A38D222AD45C87CF31FD0C0543A976901648F18ECADFA87ED0D1FFE7C135mCg0K" TargetMode="External"/><Relationship Id="rId70" Type="http://schemas.openxmlformats.org/officeDocument/2006/relationships/hyperlink" Target="consultantplus://offline/ref=212758573E58EA17D61E6C205DFE3A74514D01BACE5A2E0A2645A38D222AD45C87CF31FD0C0543A972901648F18ECADFA87ED0D1FFE7C135mCg0K" TargetMode="External"/><Relationship Id="rId71" Type="http://schemas.openxmlformats.org/officeDocument/2006/relationships/hyperlink" Target="consultantplus://offline/ref=212758573E58EA17D61E6C205DFE3A74504802B7CD5C2E0A2645A38D222AD45C87CF31FD0C0641A276901648F18ECADFA87ED0D1FFE7C135mCg0K" TargetMode="External"/><Relationship Id="rId72" Type="http://schemas.openxmlformats.org/officeDocument/2006/relationships/hyperlink" Target="consultantplus://offline/ref=212758573E58EA17D61E6C205DFE3A74514D01BACE5A2E0A2645A38D222AD45C87CF31FD0C0540AF76901648F18ECADFA87ED0D1FFE7C135mCg0K" TargetMode="External"/><Relationship Id="rId73" Type="http://schemas.openxmlformats.org/officeDocument/2006/relationships/hyperlink" Target="consultantplus://offline/ref=212758573E58EA17D61E6C205DFE3A74514D01BACE5A2E0A2645A38D222AD45C87CF31FD0C0540AB71901648F18ECADFA87ED0D1FFE7C135mCg0K" TargetMode="External"/><Relationship Id="rId74" Type="http://schemas.openxmlformats.org/officeDocument/2006/relationships/hyperlink" Target="consultantplus://offline/ref=212758573E58EA17D61E6C205DFE3A74514D01BACE5A2E0A2645A38D222AD45C87CF31FD0C0543A97E901648F18ECADFA87ED0D1FFE7C135mCg0K" TargetMode="External"/><Relationship Id="rId75" Type="http://schemas.openxmlformats.org/officeDocument/2006/relationships/hyperlink" Target="consultantplus://offline/ref=212758573E58EA17D61E6C205DFE3A74514D01BACE5A2E0A2645A38D222AD45C87CF31FD0C0543A87E901648F18ECADFA87ED0D1FFE7C135mCg0K" TargetMode="External"/><Relationship Id="rId76" Type="http://schemas.openxmlformats.org/officeDocument/2006/relationships/hyperlink" Target="consultantplus://offline/ref=212758573E58EA17D61E6C205DFE3A74514D01BACE5A2E0A2645A38D222AD45C87CF31FD0C0543AF74901648F18ECADFA87ED0D1FFE7C135mCg0K" TargetMode="External"/><Relationship Id="rId77" Type="http://schemas.openxmlformats.org/officeDocument/2006/relationships/hyperlink" Target="consultantplus://offline/ref=212758573E58EA17D61E6C205DFE3A74514D01BACE5A2E0A2645A38D222AD45C87CF31FD0C0543AE76901648F18ECADFA87ED0D1FFE7C135mCg0K" TargetMode="External"/><Relationship Id="rId78" Type="http://schemas.openxmlformats.org/officeDocument/2006/relationships/hyperlink" Target="consultantplus://offline/ref=212758573E58EA17D61E6C205DFE3A74514D01BACE5A2E0A2645A38D222AD45C87CF31FD0C0543A97E901648F18ECADFA87ED0D1FFE7C135mCg0K" TargetMode="External"/><Relationship Id="rId79" Type="http://schemas.openxmlformats.org/officeDocument/2006/relationships/hyperlink" Target="consultantplus://offline/ref=212758573E58EA17D61E6C205DFE3A74514D01BACE5A2E0A2645A38D222AD45C87CF31FD0C0543A87E901648F18ECADFA87ED0D1FFE7C135mCg0K" TargetMode="External"/><Relationship Id="rId80" Type="http://schemas.openxmlformats.org/officeDocument/2006/relationships/hyperlink" Target="consultantplus://offline/ref=212758573E58EA17D61E6C205DFE3A74514D01BACE5A2E0A2645A38D222AD45C87CF31FD0C0543AF74901648F18ECADFA87ED0D1FFE7C135mCg0K" TargetMode="External"/><Relationship Id="rId81" Type="http://schemas.openxmlformats.org/officeDocument/2006/relationships/hyperlink" Target="consultantplus://offline/ref=212758573E58EA17D61E6C205DFE3A74514D01BACE5A2E0A2645A38D222AD45C87CF31FD0C0543AE76901648F18ECADFA87ED0D1FFE7C135mCg0K" TargetMode="External"/><Relationship Id="rId82" Type="http://schemas.openxmlformats.org/officeDocument/2006/relationships/hyperlink" Target="consultantplus://offline/ref=FE5FBC3874C22413E7331090D3AE2EAF6FA48C0166241BCA58639DF6C4E659F48DF90345A86464020C45CE744AFC87850D7872FEA9C444BDnDF0K" TargetMode="External"/><Relationship Id="rId83" Type="http://schemas.openxmlformats.org/officeDocument/2006/relationships/hyperlink" Target="consultantplus://offline/ref=C2B7AF28F743D172E187ED410CE7A780058A814399229AC369B5E8B9D7A065B02EF6CAB6D8AAB1DFE9E6FDC6E6i971K" TargetMode="External"/><Relationship Id="rId84" Type="http://schemas.openxmlformats.org/officeDocument/2006/relationships/hyperlink" Target="consultantplus://offline/ref=C2B7AF28F743D172E187ED410CE7A780058A814399229AC369B5E8B9D7A065B02EF6CAB6D8AAB1DFE9E6FDC6E6i971K" TargetMode="External"/><Relationship Id="rId85" Type="http://schemas.openxmlformats.org/officeDocument/2006/relationships/hyperlink" Target="consultantplus://offline/ref=4C78D60EC817AC23750DE34A252471E38C336E97683B186544F46FD0A5F1F2179717273A16E99A19CE432EAD19I6DEL" TargetMode="External"/><Relationship Id="rId86" Type="http://schemas.openxmlformats.org/officeDocument/2006/relationships/hyperlink" Target="consultantplus://offline/ref=4C78D60EC817AC23750DE34A252471E38E326796683D186544F46FD0A5F1F2179717273A16E99A19CE432EAD19I6DE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er7.xml.rels><?xml version="1.0" encoding="UTF-8" standalone="yes"?><Relationships xmlns="http://schemas.openxmlformats.org/package/2006/relationships"></Relationships>
</file>

<file path=word/_rels/footer8.xml.rels><?xml version="1.0" encoding="UTF-8" standalone="yes"?><Relationships xmlns="http://schemas.openxmlformats.org/package/2006/relationships"></Relationships>
</file>

<file path=word/_rels/footer9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_rels/header7.xml.rels><?xml version="1.0" encoding="UTF-8" standalone="yes"?><Relationships xmlns="http://schemas.openxmlformats.org/package/2006/relationships"></Relationships>
</file>

<file path=word/_rels/header8.xml.rels><?xml version="1.0" encoding="UTF-8" standalone="yes"?><Relationships xmlns="http://schemas.openxmlformats.org/package/2006/relationships"></Relationships>
</file>

<file path=word/_rels/header9.xml.rels><?xml version="1.0" encoding="UTF-8" standalone="yes"?><Relationships xmlns="http://schemas.openxmlformats.org/package/2006/relationships"></Relationships>
</file>

<file path=word/_rels/header10.xml.rels><?xml version="1.0" encoding="UTF-8" standalone="yes"?><Relationships xmlns="http://schemas.openxmlformats.org/package/2006/relationships"></Relationships>
</file>

<file path=word/_rels/header1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Р7-Офис/7.4.0.227</Application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ulianova</dc:creator>
  <dc:description/>
  <dc:language>ru-RU</dc:language>
  <cp:revision>65</cp:revision>
  <dcterms:created xsi:type="dcterms:W3CDTF">2021-09-15T07:22:00Z</dcterms:created>
  <dcterms:modified xsi:type="dcterms:W3CDTF">2026-07-26T06:16:47Z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