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tbl>
      <w:tblPr>
        <w:tblW w:w="0" w:type="auto"/>
        <w:tblBorders>
          <w:top w:val="single"/>
          <w:left w:val="single"/>
          <w:bottom w:val="single"/>
          <w:right w:val="single"/>
          <w:insideH w:val="single"/>
          <w:insideV w:val="single"/>
        </w:tblBorders>
        <w:tblBorders>
          <w:insideH w:val="single"/>
          <w:insideV w:val="single"/>
        </w:tblBorders>
        <w:tblLayout w:type="fixed"/>
        <w:tblLayout w:type="fixed"/>
        <w:tblCellMar>
          <w:top w:type="dxa" w:w="500"/>
          <w:left w:type="dxa" w:w="1000"/>
          <w:right w:type="dxa" w:w="1000"/>
        </w:tblCellMar>
        <w:tblCellMar>
          <w:left w:w="100"/>
        </w:tblCellMar>
        <w:tblCellMar>
          <w:right w:w="100"/>
        </w:tblCellMar>
        <w:tblCellMar>
          <w:top w:w="100"/>
        </w:tblCellMar>
      </w:tblPr>
      <w:tr>
        <w:tc>
          <w:tcPr>
            <w:tcW w:w="1055"/>
            <w:shd w:color="auto" w:val="clear" w:fill="bfbfbf"/>
            <w:vAlign w:val="center"/>
          </w:tcPr>
          <w:p>
            <w:pPr>
              <w:spacing w:after="0"/>
              <w:jc w:val="both"/>
            </w:pPr>
            <w:r>
              <w:rPr>
                <w:b w:val="on"/>
                <w:sz w:val="18"/>
                <w:rFonts w:ascii="Courier New" w:hAnsi="Courier New" w:cs="Courier New" w:eastAsia="Courier New"/>
              </w:rPr>
              <w:t>№ п/п</w:t>
            </w:r>
          </w:p>
        </w:tc>
        <w:tc>
          <w:tcPr>
            <w:tcW w:w="9545"/>
            <w:shd w:color="auto" w:val="clear" w:fill="bfbfbf"/>
            <w:vAlign w:val="center"/>
          </w:tcPr>
          <w:p>
            <w:pPr>
              <w:spacing w:after="0"/>
              <w:jc w:val="center"/>
            </w:pPr>
            <w:r>
              <w:rPr>
                <w:b w:val="on"/>
                <w:sz w:val="18"/>
                <w:rFonts w:ascii="Courier New" w:hAnsi="Courier New" w:cs="Courier New" w:eastAsia="Courier New"/>
              </w:rPr>
              <w:t>ТРЕБОВАНИЯ К СОДЕРЖАНИЮ, СОСТАВУ ЗАЯВКИ НА УЧАСТИЕ В ЗАКУПКЕ И ИНСТРУКЦИЯ ПО ЕЕ ЗАПОЛНЕНИЮ</w:t>
            </w:r>
          </w:p>
        </w:tc>
      </w:tr>
      <w:tr>
        <w:tc>
          <w:tcPr>
            <w:hMerge w:val="restart"/>
            <w:vAlign w:val="top"/>
          </w:tcPr>
          <w:p>
            <w:pPr>
              <w:spacing w:after="240"/>
              <w:jc w:val="both"/>
            </w:pPr>
            <w:r>
              <w:rPr>
                <w:b w:val="on"/>
                <w:sz w:val="18"/>
                <w:rFonts w:ascii="Courier New" w:hAnsi="Courier New" w:cs="Courier New" w:eastAsia="Courier New"/>
              </w:rPr>
              <w:t>1. Информация и документы об участнике закупки:</w:t>
            </w:r>
          </w:p>
        </w:tc>
        <w:tc>
          <w:tcPr>
            <w:hMerge w:val="continue"/>
          </w:tcPr>
          <w:p/>
        </w:tc>
      </w:tr>
      <w:tr>
        <w:tc>
          <w:tcPr>
            <w:vAlign w:val="top"/>
          </w:tcPr>
          <w:p>
            <w:pPr>
              <w:spacing w:after="240"/>
              <w:jc w:val="both"/>
            </w:pPr>
            <w:r>
              <w:rPr>
                <w:b w:val="off"/>
                <w:sz w:val="18"/>
                <w:rFonts w:ascii="Courier New" w:hAnsi="Courier New" w:cs="Courier New" w:eastAsia="Courier New"/>
              </w:rPr>
              <w:t>1.1</w:t>
            </w:r>
          </w:p>
        </w:tc>
        <w:tc>
          <w:tcPr>
            <w:vAlign w:val="top"/>
          </w:tcPr>
          <w:p>
            <w:pPr>
              <w:spacing w:after="240"/>
              <w:jc w:val="both"/>
            </w:pPr>
            <w:r>
              <w:rPr>
                <w:b w:val="off"/>
                <w:sz w:val="18"/>
                <w:rFonts w:ascii="Courier New" w:hAnsi="Courier New" w:cs="Courier New" w:eastAsia="Courier New"/>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tc>
          <w:tcPr>
            <w:vAlign w:val="top"/>
          </w:tcPr>
          <w:p>
            <w:pPr>
              <w:spacing w:after="240"/>
              <w:jc w:val="both"/>
            </w:pPr>
            <w:r>
              <w:rPr>
                <w:b w:val="off"/>
                <w:sz w:val="18"/>
                <w:rFonts w:ascii="Courier New" w:hAnsi="Courier New" w:cs="Courier New" w:eastAsia="Courier New"/>
              </w:rPr>
              <w:t>1.2</w:t>
            </w:r>
          </w:p>
        </w:tc>
        <w:tc>
          <w:tcPr>
            <w:vAlign w:val="top"/>
          </w:tcPr>
          <w:p>
            <w:pPr>
              <w:spacing w:after="240"/>
              <w:jc w:val="both"/>
            </w:pPr>
            <w:r>
              <w:rPr>
                <w:b w:val="off"/>
                <w:sz w:val="18"/>
                <w:rFonts w:ascii="Courier New" w:hAnsi="Courier New" w:cs="Courier New" w:eastAsia="Courier New"/>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tc>
          <w:tcPr>
            <w:vAlign w:val="top"/>
          </w:tcPr>
          <w:p>
            <w:pPr>
              <w:spacing w:after="240"/>
              <w:jc w:val="both"/>
            </w:pPr>
            <w:r>
              <w:rPr>
                <w:b w:val="off"/>
                <w:sz w:val="18"/>
                <w:rFonts w:ascii="Courier New" w:hAnsi="Courier New" w:cs="Courier New" w:eastAsia="Courier New"/>
              </w:rPr>
              <w:t>1.3</w:t>
            </w:r>
          </w:p>
        </w:tc>
        <w:tc>
          <w:tcPr>
            <w:vAlign w:val="top"/>
          </w:tcPr>
          <w:p>
            <w:pPr>
              <w:spacing w:after="240"/>
              <w:jc w:val="both"/>
            </w:pPr>
            <w:r>
              <w:rPr>
                <w:b w:val="off"/>
                <w:sz w:val="18"/>
                <w:rFonts w:ascii="Courier New" w:hAnsi="Courier New" w:cs="Courier New" w:eastAsia="Courier New"/>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tc>
          <w:tcPr>
            <w:vAlign w:val="top"/>
          </w:tcPr>
          <w:p>
            <w:pPr>
              <w:spacing w:after="240"/>
              <w:jc w:val="both"/>
            </w:pPr>
            <w:r>
              <w:rPr>
                <w:b w:val="off"/>
                <w:sz w:val="18"/>
                <w:rFonts w:ascii="Courier New" w:hAnsi="Courier New" w:cs="Courier New" w:eastAsia="Courier New"/>
              </w:rPr>
              <w:t>1.4</w:t>
            </w:r>
          </w:p>
        </w:tc>
        <w:tc>
          <w:tcPr>
            <w:vAlign w:val="top"/>
          </w:tcPr>
          <w:p>
            <w:pPr>
              <w:spacing w:after="240"/>
              <w:jc w:val="both"/>
            </w:pPr>
            <w:r>
              <w:rPr>
                <w:b w:val="off"/>
                <w:sz w:val="18"/>
                <w:rFonts w:ascii="Courier New" w:hAnsi="Courier New" w:cs="Courier New" w:eastAsia="Courier New"/>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tc>
          <w:tcPr>
            <w:vAlign w:val="top"/>
          </w:tcPr>
          <w:p>
            <w:pPr>
              <w:spacing w:after="240"/>
              <w:jc w:val="both"/>
            </w:pPr>
            <w:r>
              <w:rPr>
                <w:b w:val="off"/>
                <w:sz w:val="18"/>
                <w:rFonts w:ascii="Courier New" w:hAnsi="Courier New" w:cs="Courier New" w:eastAsia="Courier New"/>
              </w:rPr>
              <w:t>1.5</w:t>
            </w:r>
          </w:p>
        </w:tc>
        <w:tc>
          <w:tcPr>
            <w:vAlign w:val="top"/>
          </w:tcPr>
          <w:p>
            <w:pPr>
              <w:spacing w:after="240"/>
              <w:jc w:val="both"/>
            </w:pPr>
            <w:r>
              <w:rPr>
                <w:b w:val="off"/>
                <w:sz w:val="18"/>
                <w:rFonts w:ascii="Courier New" w:hAnsi="Courier New" w:cs="Courier New" w:eastAsia="Courier New"/>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tc>
          <w:tcPr>
            <w:vAlign w:val="top"/>
          </w:tcPr>
          <w:p>
            <w:pPr>
              <w:spacing w:after="240"/>
              <w:jc w:val="both"/>
            </w:pPr>
            <w:r>
              <w:rPr>
                <w:b w:val="off"/>
                <w:sz w:val="18"/>
                <w:rFonts w:ascii="Courier New" w:hAnsi="Courier New" w:cs="Courier New" w:eastAsia="Courier New"/>
              </w:rPr>
              <w:t>1.6</w:t>
            </w:r>
          </w:p>
        </w:tc>
        <w:tc>
          <w:tcPr>
            <w:vAlign w:val="top"/>
          </w:tcPr>
          <w:p>
            <w:pPr>
              <w:spacing w:after="240"/>
              <w:jc w:val="both"/>
            </w:pPr>
            <w:r>
              <w:rPr>
                <w:b w:val="off"/>
                <w:sz w:val="18"/>
                <w:rFonts w:ascii="Courier New" w:hAnsi="Courier New" w:cs="Courier New" w:eastAsia="Courier New"/>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tc>
          <w:tcPr>
            <w:vAlign w:val="top"/>
          </w:tcPr>
          <w:p>
            <w:pPr>
              <w:spacing w:after="240"/>
              <w:jc w:val="both"/>
            </w:pPr>
            <w:r>
              <w:rPr>
                <w:b w:val="off"/>
                <w:sz w:val="18"/>
                <w:rFonts w:ascii="Courier New" w:hAnsi="Courier New" w:cs="Courier New" w:eastAsia="Courier New"/>
              </w:rPr>
              <w:t>1.7</w:t>
            </w:r>
          </w:p>
        </w:tc>
        <w:tc>
          <w:tcPr>
            <w:vAlign w:val="top"/>
          </w:tcPr>
          <w:p>
            <w:pPr>
              <w:spacing w:after="240"/>
              <w:jc w:val="both"/>
            </w:pPr>
            <w:r>
              <w:rPr>
                <w:b w:val="off"/>
                <w:sz w:val="18"/>
                <w:rFonts w:ascii="Courier New" w:hAnsi="Courier New" w:cs="Courier New" w:eastAsia="Courier New"/>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tc>
          <w:tcPr>
            <w:vAlign w:val="top"/>
          </w:tcPr>
          <w:p>
            <w:pPr>
              <w:spacing w:after="240"/>
              <w:jc w:val="both"/>
            </w:pPr>
            <w:r>
              <w:rPr>
                <w:b w:val="off"/>
                <w:sz w:val="18"/>
                <w:rFonts w:ascii="Courier New" w:hAnsi="Courier New" w:cs="Courier New" w:eastAsia="Courier New"/>
              </w:rPr>
              <w:t>1.8</w:t>
            </w:r>
          </w:p>
        </w:tc>
        <w:tc>
          <w:tcPr>
            <w:vAlign w:val="top"/>
          </w:tcPr>
          <w:p>
            <w:pPr>
              <w:spacing w:after="240"/>
              <w:jc w:val="both"/>
            </w:pPr>
            <w:r>
              <w:rPr>
                <w:b w:val="off"/>
                <w:sz w:val="18"/>
                <w:rFonts w:ascii="Courier New" w:hAnsi="Courier New" w:cs="Courier New" w:eastAsia="Courier New"/>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tc>
          <w:tcPr>
            <w:vAlign w:val="top"/>
          </w:tcPr>
          <w:p>
            <w:pPr>
              <w:spacing w:after="240"/>
              <w:jc w:val="both"/>
            </w:pPr>
            <w:r>
              <w:rPr>
                <w:b w:val="off"/>
                <w:sz w:val="18"/>
                <w:rFonts w:ascii="Courier New" w:hAnsi="Courier New" w:cs="Courier New" w:eastAsia="Courier New"/>
              </w:rPr>
              <w:t>1.9</w:t>
            </w:r>
          </w:p>
        </w:tc>
        <w:tc>
          <w:tcPr>
            <w:vAlign w:val="top"/>
          </w:tcPr>
          <w:p>
            <w:pPr>
              <w:spacing w:after="240"/>
              <w:jc w:val="both"/>
            </w:pPr>
            <w:r>
              <w:rPr>
                <w:b w:val="off"/>
                <w:sz w:val="18"/>
                <w:rFonts w:ascii="Courier New" w:hAnsi="Courier New" w:cs="Courier New" w:eastAsia="Courier New"/>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о контрактной системе.</w:t>
            </w:r>
          </w:p>
        </w:tc>
      </w:tr>
      <w:tr>
        <w:tc>
          <w:tcPr>
            <w:hMerge w:val="restart"/>
            <w:vAlign w:val="top"/>
          </w:tcPr>
          <w:p>
            <w:pPr>
              <w:spacing w:after="240"/>
              <w:jc w:val="both"/>
            </w:pPr>
            <w:r>
              <w:rPr>
                <w:b w:val="off"/>
                <w:sz w:val="18"/>
                <w:rFonts w:ascii="Courier New" w:hAnsi="Courier New" w:cs="Courier New" w:eastAsia="Courier New"/>
              </w:rPr>
              <w:t>Информация и документы, предусмотренные подпунктами 1.1 - 1.8, 1.9 пункта 1 настоящих Требований, не включаются участником закупки в заявку на участие в закупке и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c>
          <w:tcPr>
            <w:hMerge w:val="continue"/>
          </w:tcPr>
          <w:p/>
        </w:tc>
      </w:tr>
      <w:tr>
        <w:tc>
          <w:tcPr>
            <w:vAlign w:val="top"/>
          </w:tcPr>
          <w:p>
            <w:pPr>
              <w:spacing w:after="240"/>
              <w:jc w:val="both"/>
            </w:pPr>
            <w:r>
              <w:rPr>
                <w:b w:val="off"/>
                <w:sz w:val="18"/>
                <w:rFonts w:ascii="Courier New" w:hAnsi="Courier New" w:cs="Courier New" w:eastAsia="Courier New"/>
              </w:rPr>
              <w:t>1.10</w:t>
            </w:r>
          </w:p>
        </w:tc>
        <w:tc>
          <w:tcPr>
            <w:vAlign w:val="top"/>
          </w:tcPr>
          <w:p>
            <w:pPr>
              <w:spacing w:after="240"/>
              <w:jc w:val="both"/>
            </w:pPr>
            <w:r>
              <w:rPr>
                <w:b w:val="off"/>
                <w:sz w:val="18"/>
                <w:rFonts w:ascii="Courier New" w:hAnsi="Courier New" w:cs="Courier New" w:eastAsia="Courier New"/>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tc>
          <w:tcPr>
            <w:vAlign w:val="top"/>
          </w:tcPr>
          <w:p>
            <w:pPr>
              <w:spacing w:after="240"/>
              <w:jc w:val="both"/>
            </w:pPr>
            <w:r>
              <w:rPr>
                <w:b w:val="off"/>
                <w:sz w:val="18"/>
                <w:rFonts w:ascii="Courier New" w:hAnsi="Courier New" w:cs="Courier New" w:eastAsia="Courier New"/>
              </w:rPr>
              <w:t>1.11</w:t>
            </w:r>
          </w:p>
        </w:tc>
        <w:tc>
          <w:tcPr>
            <w:vAlign w:val="top"/>
          </w:tcPr>
          <w:p>
            <w:pPr>
              <w:spacing w:after="240"/>
              <w:jc w:val="both"/>
            </w:pPr>
            <w:r>
              <w:rPr>
                <w:b w:val="off"/>
                <w:sz w:val="18"/>
                <w:rFonts w:ascii="Courier New" w:hAnsi="Courier New" w:cs="Courier New" w:eastAsia="Courier New"/>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tc>
          <w:tcPr>
            <w:vAlign w:val="top"/>
          </w:tcPr>
          <w:p>
            <w:pPr>
              <w:spacing w:after="240"/>
              <w:jc w:val="both"/>
            </w:pPr>
            <w:r>
              <w:rPr>
                <w:b w:val="off"/>
                <w:sz w:val="18"/>
                <w:rFonts w:ascii="Courier New" w:hAnsi="Courier New" w:cs="Courier New" w:eastAsia="Courier New"/>
              </w:rPr>
              <w:t>1.12</w:t>
            </w:r>
          </w:p>
        </w:tc>
        <w:tc>
          <w:tcPr>
            <w:vAlign w:val="top"/>
          </w:tcPr>
          <w:p>
            <w:pPr>
              <w:spacing w:after="240"/>
              <w:jc w:val="both"/>
            </w:pPr>
            <w:r>
              <w:rPr>
                <w:b w:val="off"/>
                <w:sz w:val="18"/>
                <w:rFonts w:ascii="Courier New" w:hAnsi="Courier New" w:cs="Courier New" w:eastAsia="Courier New"/>
              </w:rPr>
              <w:t>Декларация о соответствии участника закупки требованиям, установленным пунктами 3 – 5, 7 – 11 части 1 статьи 31 Закона о контрактной системе (если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w:t>
            </w:r>
          </w:p>
        </w:tc>
      </w:tr>
      <w:tr>
        <w:tc>
          <w:tcPr>
            <w:vAlign w:val="top"/>
          </w:tcPr>
          <w:p>
            <w:pPr>
              <w:spacing w:after="240"/>
              <w:jc w:val="both"/>
            </w:pPr>
            <w:r>
              <w:rPr>
                <w:b w:val="off"/>
                <w:sz w:val="18"/>
                <w:rFonts w:ascii="Courier New" w:hAnsi="Courier New" w:cs="Courier New" w:eastAsia="Courier New"/>
              </w:rPr>
              <w:t>1.13</w:t>
            </w:r>
          </w:p>
        </w:tc>
        <w:tc>
          <w:tcPr>
            <w:vAlign w:val="top"/>
            <w:vAlign w:val="top"/>
            <w:vAlign w:val="top"/>
          </w:tcPr>
          <w:p>
            <w:pPr>
              <w:spacing w:after="240"/>
              <w:jc w:val="both"/>
            </w:pPr>
            <w:r>
              <w:rPr>
                <w:b w:val="off"/>
                <w:sz w:val="18"/>
                <w:rFonts w:ascii="Courier New" w:hAnsi="Courier New" w:cs="Courier New" w:eastAsia="Courier New"/>
              </w:rPr>
              <w:t>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w:t>
            </w:r>
          </w:p>
          <w:p>
            <w:pPr>
              <w:spacing w:after="240"/>
              <w:jc w:val="both"/>
            </w:pPr>
            <w:r>
              <w:rPr>
                <w:b w:val="off"/>
                <w:sz w:val="18"/>
                <w:rFonts w:ascii="Courier New" w:hAnsi="Courier New" w:cs="Courier New" w:eastAsia="Courier New"/>
              </w:rPr>
              <w:t>- Выписка из реестра лицензий, содержащая сведения о регистрационном номере: действующей лицензии на право ведения (осуществления) образовательной деятельности, в том числе с правом дополнительного образования и профессионального обучения в соответствии с п. 40 ст. 12 Федерального закона «О лицензировании отдельных видов деятельности» от 04.05.2011 № 99-ФЗ., ст.91 Федерального закона ФЗ-273 от 29.12.2012. по форме, утвержденной постановлением Правительства Российской Федерации от 29.12.2020 N 2343 "Об утверждении Правил формирования и ведения реестра лицензий и типовой формы выписки из реестра лицензий" либо копия акта лицензирующего органао принятом решении. Требование установлено в соответствии с пунктом 40 части 1 статьи 12 Федерального закона от 04.05.2011 N 99-ФЗ "О лицензировании отдельных видов деятельности" Наличие у участника закупки аккредитации в области охраны труда при организации обучения по общим вопросам охраны труда и функционирования системы управления охраной труда в соответствии с Постановлением Правительства РФ от 16 декабря 2021 г. № 2334 «Об утверждении Правил аккредитации организаций, индивидуальных предпринимателей, оказывающих услуги в области охраны труда, и требований к организациям и индивидуальным предпринимателям, оказывающим услуги в области охраны труда».</w:t>
            </w:r>
          </w:p>
          <w:p>
            <w:pPr>
              <w:spacing w:after="240"/>
              <w:jc w:val="both"/>
            </w:pPr>
            <w:r>
              <w:rPr>
                <w:b w:val="off"/>
                <w:sz w:val="18"/>
                <w:rFonts w:ascii="Courier New" w:hAnsi="Courier New" w:cs="Courier New" w:eastAsia="Courier New"/>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1.12 пункта 1 настоящих Требований декларация о соответствии участника закупки требованиям, установленным пунктом 1 части 1 статьи 31 Закона о контрактной системе.</w:t>
            </w:r>
          </w:p>
        </w:tc>
      </w:tr>
      <w:tr>
        <w:tc>
          <w:tcPr>
            <w:hMerge w:val="restart"/>
            <w:vAlign w:val="top"/>
          </w:tcPr>
          <w:p>
            <w:pPr>
              <w:spacing w:after="240"/>
              <w:jc w:val="both"/>
            </w:pPr>
            <w:r>
              <w:rPr>
                <w:b w:val="on"/>
                <w:sz w:val="18"/>
                <w:rFonts w:ascii="Courier New" w:hAnsi="Courier New" w:cs="Courier New" w:eastAsia="Courier New"/>
              </w:rPr>
              <w:t>2. Инструкция по заполнению заявки</w:t>
            </w:r>
          </w:p>
        </w:tc>
        <w:tc>
          <w:tcPr>
            <w:hMerge w:val="continue"/>
          </w:tcPr>
          <w:p/>
        </w:tc>
      </w:tr>
      <w:tr>
        <w:tc>
          <w:tcPr>
            <w:hMerge w:val="restart"/>
            <w:vAlign w:val="top"/>
            <w:vAlign w:val="top"/>
            <w:vAlign w:val="top"/>
            <w:vAlign w:val="top"/>
            <w:vAlign w:val="top"/>
            <w:vAlign w:val="top"/>
          </w:tcPr>
          <w:p>
            <w:pPr>
              <w:spacing w:after="240"/>
              <w:jc w:val="both"/>
            </w:pPr>
            <w:r>
              <w:rPr>
                <w:b w:val="off"/>
                <w:sz w:val="18"/>
                <w:rFonts w:ascii="Courier New" w:hAnsi="Courier New" w:cs="Courier New" w:eastAsia="Courier New"/>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pPr>
              <w:spacing w:after="240"/>
              <w:jc w:val="both"/>
            </w:pPr>
            <w:r>
              <w:rPr>
                <w:b w:val="off"/>
                <w:sz w:val="18"/>
                <w:rFonts w:ascii="Courier New" w:hAnsi="Courier New" w:cs="Courier New" w:eastAsia="Courier New"/>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системы, оператору электронной площадки.</w:t>
            </w:r>
          </w:p>
          <w:p>
            <w:pPr>
              <w:spacing w:after="240"/>
              <w:jc w:val="both"/>
            </w:pPr>
            <w:r>
              <w:rPr>
                <w:b w:val="off"/>
                <w:sz w:val="18"/>
                <w:rFonts w:ascii="Courier New" w:hAnsi="Courier New" w:cs="Courier New" w:eastAsia="Courier New"/>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срока подачи заявок на участие в закупке.</w:t>
            </w:r>
          </w:p>
          <w:p>
            <w:pPr>
              <w:spacing w:after="240"/>
              <w:jc w:val="both"/>
            </w:pPr>
            <w:r>
              <w:rPr>
                <w:b w:val="off"/>
                <w:sz w:val="18"/>
                <w:rFonts w:ascii="Courier New" w:hAnsi="Courier New" w:cs="Courier New" w:eastAsia="Courier New"/>
              </w:rPr>
              <w:t xml:space="preserve">Заявка на участие в закупке, подготовленная участником закупки, должна быть составлена на русском языке. Отдельные документы (или их части), предоставленные участником закупки
в составе заявки, могут быть подготовлены на другом языке при условии, что к ним будет прилагаться точный перевод на русский язык.
</w:t>
            </w:r>
          </w:p>
          <w:p>
            <w:pPr>
              <w:spacing w:after="240"/>
              <w:jc w:val="both"/>
            </w:pPr>
            <w:r>
              <w:rPr>
                <w:b w:val="off"/>
                <w:sz w:val="18"/>
                <w:rFonts w:ascii="Courier New" w:hAnsi="Courier New" w:cs="Courier New" w:eastAsia="Courier New"/>
              </w:rPr>
              <w:t xml:space="preserve">Все документы, входящие в состав заявки должны иметь четко читаемый текст, не допускающий двусмысленных толкований.
</w:t>
            </w:r>
          </w:p>
          <w:p>
            <w:pPr>
              <w:spacing w:after="240"/>
              <w:jc w:val="both"/>
            </w:pPr>
            <w:r>
              <w:rPr>
                <w:b w:val="off"/>
                <w:sz w:val="18"/>
                <w:rFonts w:ascii="Courier New" w:hAnsi="Courier New" w:cs="Courier New" w:eastAsia="Courier New"/>
              </w:rPr>
              <w:t>Заявка на участие в закупке должна содержать документы и информацию, с учетом требований
к содержанию, составу заявки на участие в закупке.</w:t>
            </w:r>
          </w:p>
        </w:tc>
        <w:tc>
          <w:tcPr>
            <w:hMerge w:val="continue"/>
          </w:tcPr>
          <w:p/>
        </w:tc>
      </w:tr>
    </w:tbl>
    <w:sectPr>
      <w:headerReference w:type="first" r:id="rId2"/>
      <w:footerReference w:type="default" r:id="rId3"/>
      <w:pgSz w:orient="portrait" w:h="16840" w:w="11900"/>
      <w:pgMar w:left="800" w:right="800" w:top="500" w:bottom="500" w:footer="400"/>
      <w:titlePg w:val="on"/>
    </w:sectPr>
  </w:body>
</w:document>
</file>

<file path=word/footer1.xml><?xml version="1.0" encoding="utf-8"?>
<w:ftr xmlns:w="http://schemas.openxmlformats.org/wordprocessingml/2006/main">
  <w:p>
    <w:pPr>
      <w:jc w:val="right"/>
    </w:pPr>
    <w:r>
      <w:rPr/>
      <w:fldChar w:fldCharType="begin"/>
    </w:r>
    <w:r>
      <w:instrText> PAGE </w:instrText>
    </w:r>
    <w:r>
      <w:fldChar w:fldCharType="separate"/>
    </w:r>
    <w:r>
      <w:fldChar w:fldCharType="end"/>
    </w:r>
  </w:p>
</w:ftr>
</file>

<file path=word/header1.xml><?xml version="1.0" encoding="utf-8"?>
<w:hdr xmlns:w="http://schemas.openxmlformats.org/wordprocessingml/2006/main">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2026-08-02T18:22:24Z</dcterms:created>
  <dc:creator>Apache POI</dc:creator>
</cp:coreProperties>
</file>