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1"/>
        <w:ind w:firstLine="4536"/>
        <w:jc w:val="left"/>
        <w:rPr>
          <w:rFonts w:cs="Times New Roman"/>
        </w:rPr>
      </w:pPr>
      <w:r>
        <w:rPr>
          <w:rFonts w:cs="Times New Roman"/>
        </w:rPr>
        <w:t xml:space="preserve">УТВЕРЖДАЮ </w:t>
      </w:r>
    </w:p>
    <w:p>
      <w:pPr>
        <w:pStyle w:val="1"/>
        <w:ind w:firstLine="4536"/>
        <w:jc w:val="left"/>
        <w:rPr>
          <w:rFonts w:cs="Times New Roman"/>
          <w:b w:val="false"/>
          <w:b w:val="false"/>
          <w:bCs w:val="false"/>
        </w:rPr>
      </w:pPr>
      <w:r>
        <w:rPr>
          <w:rFonts w:cs="Times New Roman"/>
          <w:b w:val="false"/>
          <w:bCs w:val="false"/>
        </w:rPr>
        <w:t>Главный врач государственного бюджетного</w:t>
      </w:r>
    </w:p>
    <w:p>
      <w:pPr>
        <w:pStyle w:val="1"/>
        <w:ind w:firstLine="4536"/>
        <w:jc w:val="left"/>
        <w:rPr>
          <w:rFonts w:cs="Times New Roman"/>
          <w:b w:val="false"/>
          <w:b w:val="false"/>
          <w:bCs w:val="false"/>
        </w:rPr>
      </w:pPr>
      <w:r>
        <w:rPr>
          <w:rFonts w:cs="Times New Roman"/>
          <w:b w:val="false"/>
          <w:bCs w:val="false"/>
        </w:rPr>
        <w:t>учреждения здравоохранения Астраханской области</w:t>
      </w:r>
    </w:p>
    <w:p>
      <w:pPr>
        <w:pStyle w:val="1"/>
        <w:ind w:firstLine="4536"/>
        <w:jc w:val="left"/>
        <w:rPr>
          <w:rFonts w:cs="Times New Roman"/>
          <w:b w:val="false"/>
          <w:b w:val="false"/>
          <w:bCs w:val="false"/>
        </w:rPr>
      </w:pPr>
      <w:r>
        <w:rPr>
          <w:rFonts w:cs="Times New Roman"/>
          <w:b w:val="false"/>
          <w:bCs w:val="false"/>
        </w:rPr>
        <w:t>«Городская поликлиника № 3»</w:t>
      </w:r>
    </w:p>
    <w:p>
      <w:pPr>
        <w:pStyle w:val="1"/>
        <w:ind w:firstLine="4536"/>
        <w:jc w:val="left"/>
        <w:rPr>
          <w:rFonts w:cs="Times New Roman"/>
          <w:b w:val="false"/>
          <w:b w:val="false"/>
          <w:bCs w:val="false"/>
        </w:rPr>
      </w:pPr>
      <w:r>
        <w:rPr>
          <w:rFonts w:cs="Times New Roman"/>
          <w:b w:val="false"/>
          <w:bCs w:val="false"/>
        </w:rPr>
      </w:r>
    </w:p>
    <w:p>
      <w:pPr>
        <w:pStyle w:val="1"/>
        <w:ind w:firstLine="4536"/>
        <w:jc w:val="left"/>
        <w:rPr>
          <w:rFonts w:cs="Times New Roman"/>
        </w:rPr>
      </w:pPr>
      <w:r>
        <w:rPr>
          <w:rFonts w:cs="Times New Roman"/>
          <w:b w:val="false"/>
          <w:bCs w:val="false"/>
        </w:rPr>
        <w:t>______________</w:t>
      </w:r>
      <w:r>
        <w:rPr>
          <w:rFonts w:eastAsia="Calibri" w:cs="Times New Roman"/>
          <w:b w:val="false"/>
          <w:bCs w:val="false"/>
          <w:sz w:val="24"/>
          <w:szCs w:val="24"/>
          <w:lang w:eastAsia="ar-SA"/>
        </w:rPr>
        <w:t>Е.Н. Новинская</w:t>
      </w:r>
    </w:p>
    <w:p>
      <w:pPr>
        <w:pStyle w:val="Normal"/>
        <w:spacing w:lineRule="auto" w:line="240" w:before="0" w:after="0"/>
        <w:ind w:firstLine="4536"/>
        <w:rPr>
          <w:rFonts w:cs="Times New Roman"/>
        </w:rPr>
      </w:pPr>
      <w:r>
        <w:rPr>
          <w:rFonts w:cs="Times New Roman"/>
        </w:rPr>
      </w:r>
    </w:p>
    <w:p>
      <w:pPr>
        <w:pStyle w:val="Normal"/>
        <w:spacing w:lineRule="auto" w:line="240" w:before="0" w:after="0"/>
        <w:ind w:firstLine="720"/>
        <w:jc w:val="center"/>
        <w:rPr>
          <w:rFonts w:ascii="Times New Roman" w:hAnsi="Times New Roman" w:eastAsia="Times New Roman" w:cs="Times New Roman"/>
          <w:b/>
          <w:b/>
          <w:sz w:val="24"/>
          <w:szCs w:val="20"/>
          <w:lang w:eastAsia="ru-RU"/>
        </w:rPr>
      </w:pPr>
      <w:r>
        <w:rPr>
          <w:rFonts w:eastAsia="Times New Roman" w:cs="Times New Roman" w:ascii="Times New Roman" w:hAnsi="Times New Roman"/>
          <w:b/>
          <w:sz w:val="24"/>
          <w:szCs w:val="20"/>
          <w:lang w:eastAsia="ru-RU"/>
        </w:rPr>
        <w:t xml:space="preserve">Требования к содержанию, составу заявки на участие в закупке </w:t>
      </w:r>
    </w:p>
    <w:p>
      <w:pPr>
        <w:pStyle w:val="Normal"/>
        <w:spacing w:lineRule="auto" w:line="240" w:before="0" w:after="0"/>
        <w:ind w:firstLine="720"/>
        <w:jc w:val="center"/>
        <w:rPr>
          <w:rFonts w:ascii="Times New Roman" w:hAnsi="Times New Roman" w:eastAsia="Times New Roman" w:cs="Times New Roman"/>
          <w:b/>
          <w:b/>
          <w:sz w:val="24"/>
          <w:szCs w:val="20"/>
          <w:lang w:eastAsia="ru-RU"/>
        </w:rPr>
      </w:pPr>
      <w:r>
        <w:rPr>
          <w:rFonts w:eastAsia="Times New Roman" w:cs="Times New Roman" w:ascii="Times New Roman" w:hAnsi="Times New Roman"/>
          <w:b/>
          <w:sz w:val="24"/>
          <w:szCs w:val="20"/>
          <w:lang w:eastAsia="ru-RU"/>
        </w:rPr>
        <w:t>и инструкция по ее заполнению</w:t>
      </w:r>
    </w:p>
    <w:p>
      <w:pPr>
        <w:pStyle w:val="Normal"/>
        <w:spacing w:lineRule="auto" w:line="240" w:before="0" w:after="0"/>
        <w:ind w:firstLine="720"/>
        <w:jc w:val="center"/>
        <w:rPr>
          <w:rFonts w:ascii="Times New Roman" w:hAnsi="Times New Roman" w:eastAsia="Times New Roman" w:cs="Times New Roman"/>
          <w:b/>
          <w:b/>
          <w:sz w:val="24"/>
          <w:szCs w:val="20"/>
          <w:lang w:eastAsia="ru-RU"/>
        </w:rPr>
      </w:pPr>
      <w:r>
        <w:rPr>
          <w:rFonts w:eastAsia="Times New Roman" w:cs="Times New Roman" w:ascii="Times New Roman" w:hAnsi="Times New Roman"/>
          <w:b/>
          <w:sz w:val="24"/>
          <w:szCs w:val="20"/>
          <w:lang w:eastAsia="ru-RU"/>
        </w:rPr>
      </w:r>
    </w:p>
    <w:tbl>
      <w:tblPr>
        <w:tblW w:w="10235" w:type="dxa"/>
        <w:jc w:val="left"/>
        <w:tblInd w:w="109" w:type="dxa"/>
        <w:tblLayout w:type="fixed"/>
        <w:tblCellMar>
          <w:top w:w="0" w:type="dxa"/>
          <w:left w:w="108" w:type="dxa"/>
          <w:bottom w:w="0" w:type="dxa"/>
          <w:right w:w="108" w:type="dxa"/>
        </w:tblCellMar>
        <w:tblLook w:firstRow="1" w:noVBand="1" w:lastRow="0" w:firstColumn="1" w:lastColumn="0" w:noHBand="0" w:val="04a0"/>
      </w:tblPr>
      <w:tblGrid>
        <w:gridCol w:w="10235"/>
      </w:tblGrid>
      <w:tr>
        <w:trPr>
          <w:trHeight w:val="346" w:hRule="atLeast"/>
        </w:trPr>
        <w:tc>
          <w:tcPr>
            <w:tcW w:w="10235" w:type="dxa"/>
            <w:tcBorders>
              <w:top w:val="single" w:sz="4" w:space="0" w:color="00000A"/>
              <w:left w:val="single" w:sz="4" w:space="0" w:color="00000A"/>
              <w:bottom w:val="single" w:sz="4" w:space="0" w:color="00000A"/>
              <w:right w:val="single" w:sz="4" w:space="0" w:color="00000A"/>
            </w:tcBorders>
          </w:tcPr>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1. Для участия в  запросе котировок в электронной форме заявка на участие в закупке, должна содержать информацию и документы об участнике закупки:</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к) декларация о принадлежности участника закупки к организации инвалидов, предусмотренной частью 2 статьи 29 Федерального закона № 44-ФЗ (если участник закупки является такой организацией);</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44-ФЗ;</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b/>
                <w:i/>
                <w:sz w:val="24"/>
                <w:szCs w:val="24"/>
                <w:lang w:eastAsia="ru-RU"/>
              </w:rPr>
              <w:t>Информация и документы, предусмотренные подпунктами «а» - «л»,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pPr>
              <w:pStyle w:val="Normal"/>
              <w:widowControl w:val="false"/>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pPr>
              <w:pStyle w:val="Normal"/>
              <w:widowControl w:val="false"/>
              <w:spacing w:lineRule="auto" w:line="240" w:before="0" w:after="0"/>
              <w:ind w:firstLine="709"/>
              <w:jc w:val="both"/>
              <w:rPr>
                <w:rFonts w:ascii="Times New Roman" w:hAnsi="Times New Roman"/>
                <w:sz w:val="24"/>
                <w:szCs w:val="24"/>
              </w:rPr>
            </w:pPr>
            <w:r>
              <w:rPr>
                <w:rFonts w:eastAsia="Times New Roman" w:cs="Times New Roman" w:ascii="Times New Roman" w:hAnsi="Times New Roman"/>
                <w:sz w:val="24"/>
                <w:szCs w:val="24"/>
                <w:lang w:eastAsia="ru-RU"/>
              </w:rPr>
              <w:t>н) информацию и документы, которые подтверждают соответствие участника закупки требованиям, установленным пунктом 1 части 1 статьи 31 Федерального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настоящего пункта декларация о соответствии участника закупки требованиям, установленным пунктом 1 части 1 статьи 31 Федерального закона № 44-ФЗ),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Федерального закона № 44-ФЗ, если иное не предусмотрено Федеральным законом № 44-ФЗ:</w:t>
            </w:r>
          </w:p>
          <w:p>
            <w:pPr>
              <w:pStyle w:val="Normal"/>
              <w:widowControl w:val="false"/>
              <w:spacing w:lineRule="auto" w:line="240" w:before="0" w:after="0"/>
              <w:ind w:left="0" w:hanging="0"/>
              <w:jc w:val="both"/>
              <w:rPr>
                <w:rFonts w:ascii="Times New Roman" w:hAnsi="Times New Roman"/>
              </w:rPr>
            </w:pPr>
            <w:r>
              <w:rPr>
                <w:rFonts w:eastAsia="Times New Roman" w:ascii="Times New Roman" w:hAnsi="Times New Roman"/>
                <w:sz w:val="24"/>
                <w:szCs w:val="24"/>
                <w:shd w:fill="auto" w:val="clear"/>
                <w:lang w:eastAsia="ru-RU"/>
              </w:rPr>
              <w:t xml:space="preserve">-  </w:t>
            </w:r>
            <w:r>
              <w:rPr>
                <w:rFonts w:eastAsia="Times New Roman" w:ascii="Times New Roman" w:hAnsi="Times New Roman"/>
                <w:i/>
                <w:iCs/>
                <w:sz w:val="24"/>
                <w:szCs w:val="24"/>
                <w:shd w:fill="auto" w:val="clear"/>
                <w:lang w:eastAsia="ru-RU"/>
              </w:rPr>
              <w:t>в соответствии с пунктом 1 части 1 статьи 31 Федерального закона №44-ФЗ:</w:t>
            </w:r>
          </w:p>
          <w:p>
            <w:pPr>
              <w:pStyle w:val="Normal"/>
              <w:widowControl w:val="false"/>
              <w:spacing w:lineRule="auto" w:line="240" w:before="0" w:after="0"/>
              <w:rPr>
                <w:rFonts w:ascii="Times New Roman" w:hAnsi="Times New Roman"/>
                <w:b/>
                <w:b/>
                <w:bCs/>
                <w:i/>
                <w:i/>
                <w:iCs/>
                <w:sz w:val="24"/>
                <w:szCs w:val="24"/>
              </w:rPr>
            </w:pPr>
            <w:r>
              <w:rPr>
                <w:rFonts w:ascii="Times New Roman" w:hAnsi="Times New Roman"/>
                <w:b/>
                <w:bCs/>
                <w:i/>
                <w:iCs/>
                <w:sz w:val="24"/>
                <w:szCs w:val="24"/>
              </w:rPr>
              <w:t>Требуется предоставить информацию, подтверждающую наличие у участника закупки регистрации в реестре организаций, проводящих специальную оценку условий труда и (или) выписку из реестра организаций, проводящих специальную оценку условий труда в соответствии с порядком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условий труда, приостановления и прекращения деятельности по проведению специальной оценки условий труда.</w:t>
            </w:r>
          </w:p>
          <w:p>
            <w:pPr>
              <w:pStyle w:val="Normal"/>
              <w:widowControl w:val="false"/>
              <w:tabs>
                <w:tab w:val="clear" w:pos="708"/>
                <w:tab w:val="left" w:pos="194" w:leader="none"/>
              </w:tabs>
              <w:spacing w:lineRule="auto" w:line="240" w:before="0" w:after="0"/>
              <w:jc w:val="both"/>
              <w:rPr>
                <w:rFonts w:ascii="Times New Roman" w:hAnsi="Times New Roman"/>
                <w:b/>
                <w:b/>
                <w:bCs/>
                <w:i/>
                <w:i/>
                <w:iCs/>
                <w:sz w:val="24"/>
                <w:szCs w:val="24"/>
              </w:rPr>
            </w:pPr>
            <w:r>
              <w:rPr>
                <w:rFonts w:eastAsia="Times New Roman" w:cs="Times New Roman" w:ascii="Times New Roman" w:hAnsi="Times New Roman"/>
                <w:b/>
                <w:bCs/>
                <w:i/>
                <w:iCs/>
                <w:sz w:val="24"/>
                <w:szCs w:val="24"/>
                <w:shd w:fill="auto" w:val="clear"/>
                <w:lang w:eastAsia="ru-RU"/>
              </w:rPr>
              <w:t>Основание: Федеральный закон от 28.12.2013 № 426-ФЗ «О специальной оценке условий труда» и Постановление Правительства РФ от 16 декабря 2021 г. N 2332»О порядке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условий труда, приостановления и прекращения деятельности по проведению специальной оценки условий труда».</w:t>
            </w:r>
          </w:p>
          <w:p>
            <w:pPr>
              <w:pStyle w:val="Normal"/>
              <w:widowControl w:val="false"/>
              <w:spacing w:lineRule="auto" w:line="240" w:before="0" w:after="0"/>
              <w:ind w:left="0" w:hanging="0"/>
              <w:jc w:val="both"/>
              <w:rPr>
                <w:rFonts w:ascii="Times New Roman" w:hAnsi="Times New Roman"/>
              </w:rPr>
            </w:pPr>
            <w:r>
              <w:rPr>
                <w:rFonts w:ascii="Times New Roman" w:hAnsi="Times New Roman"/>
                <w:sz w:val="24"/>
                <w:szCs w:val="24"/>
                <w:shd w:fill="auto" w:val="clear"/>
              </w:rPr>
              <w:t xml:space="preserve">-  </w:t>
            </w:r>
            <w:r>
              <w:rPr>
                <w:rFonts w:ascii="Times New Roman" w:hAnsi="Times New Roman"/>
                <w:i/>
                <w:iCs/>
                <w:sz w:val="24"/>
                <w:szCs w:val="24"/>
                <w:shd w:fill="auto" w:val="clear"/>
              </w:rPr>
              <w:t>в соответствии с частью 2 статьи 31 Федерального закона № 44-ФЗ:</w:t>
            </w:r>
            <w:r>
              <w:rPr>
                <w:rFonts w:ascii="Times New Roman" w:hAnsi="Times New Roman"/>
                <w:sz w:val="24"/>
                <w:szCs w:val="24"/>
                <w:shd w:fill="auto" w:val="clear"/>
              </w:rPr>
              <w:t xml:space="preserve"> - </w:t>
            </w:r>
            <w:r>
              <w:rPr>
                <w:rFonts w:ascii="Times New Roman" w:hAnsi="Times New Roman"/>
                <w:b/>
                <w:bCs/>
                <w:i/>
                <w:iCs/>
                <w:sz w:val="24"/>
                <w:szCs w:val="24"/>
                <w:shd w:fill="auto" w:val="clear"/>
              </w:rPr>
              <w:t>предоставление документов не требуется</w:t>
            </w:r>
            <w:r>
              <w:rPr>
                <w:rFonts w:ascii="Times New Roman" w:hAnsi="Times New Roman"/>
                <w:b/>
                <w:bCs/>
                <w:sz w:val="24"/>
                <w:szCs w:val="24"/>
                <w:shd w:fill="auto" w:val="clear"/>
              </w:rPr>
              <w:t>;</w:t>
            </w:r>
          </w:p>
          <w:p>
            <w:pPr>
              <w:pStyle w:val="Normal"/>
              <w:widowControl w:val="false"/>
              <w:spacing w:lineRule="auto" w:line="240" w:before="0" w:after="0"/>
              <w:ind w:left="0" w:hanging="0"/>
              <w:jc w:val="both"/>
              <w:rPr>
                <w:rFonts w:ascii="Times New Roman" w:hAnsi="Times New Roman"/>
              </w:rPr>
            </w:pPr>
            <w:r>
              <w:rPr>
                <w:rFonts w:ascii="Times New Roman" w:hAnsi="Times New Roman"/>
                <w:sz w:val="24"/>
                <w:szCs w:val="24"/>
                <w:shd w:fill="auto" w:val="clear"/>
              </w:rPr>
              <w:t xml:space="preserve">-  </w:t>
            </w:r>
            <w:r>
              <w:rPr>
                <w:rFonts w:ascii="Times New Roman" w:hAnsi="Times New Roman"/>
                <w:i/>
                <w:iCs/>
                <w:sz w:val="24"/>
                <w:szCs w:val="24"/>
                <w:shd w:fill="auto" w:val="clear"/>
              </w:rPr>
              <w:t>в соответствии с частью 2.1 статьи 31 Федерального закона № 44-ФЗ:</w:t>
            </w:r>
            <w:r>
              <w:rPr>
                <w:rFonts w:ascii="Times New Roman" w:hAnsi="Times New Roman"/>
                <w:sz w:val="24"/>
                <w:szCs w:val="24"/>
                <w:shd w:fill="auto" w:val="clear"/>
              </w:rPr>
              <w:t xml:space="preserve"> - </w:t>
            </w:r>
            <w:r>
              <w:rPr>
                <w:rFonts w:ascii="Times New Roman" w:hAnsi="Times New Roman"/>
                <w:b/>
                <w:bCs/>
                <w:i/>
                <w:iCs/>
                <w:sz w:val="24"/>
                <w:szCs w:val="24"/>
                <w:shd w:fill="auto" w:val="clear"/>
              </w:rPr>
              <w:t>предоставление документов не требуется</w:t>
            </w:r>
            <w:r>
              <w:rPr>
                <w:rFonts w:ascii="Times New Roman" w:hAnsi="Times New Roman"/>
                <w:b/>
                <w:bCs/>
                <w:sz w:val="24"/>
                <w:szCs w:val="24"/>
                <w:shd w:fill="auto" w:val="clear"/>
              </w:rPr>
              <w:t>;</w:t>
            </w:r>
          </w:p>
          <w:p>
            <w:pPr>
              <w:pStyle w:val="Normal"/>
              <w:widowControl w:val="false"/>
              <w:spacing w:lineRule="auto" w:line="240" w:before="0" w:after="0"/>
              <w:ind w:left="0" w:hanging="0"/>
              <w:jc w:val="both"/>
              <w:rPr>
                <w:rFonts w:ascii="Times New Roman" w:hAnsi="Times New Roman"/>
              </w:rPr>
            </w:pPr>
            <w:r>
              <w:rPr>
                <w:rFonts w:eastAsia="Times New Roman" w:ascii="Times New Roman" w:hAnsi="Times New Roman"/>
                <w:sz w:val="24"/>
                <w:szCs w:val="24"/>
                <w:shd w:fill="auto" w:val="clear"/>
                <w:lang w:eastAsia="ru-RU"/>
              </w:rPr>
              <w:t>о) декларация о соответствии участника закупки требованиям, установленным пунктами 3 - 5, 7 - 11 части 1 статьи 31 Федерального закона № 44-ФЗ (если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pPr>
              <w:pStyle w:val="Normal"/>
              <w:widowControl w:val="false"/>
              <w:spacing w:lineRule="auto" w:line="240" w:before="0" w:after="0"/>
              <w:ind w:left="0" w:hanging="0"/>
              <w:jc w:val="both"/>
              <w:rPr>
                <w:rFonts w:ascii="Times New Roman" w:hAnsi="Times New Roman"/>
              </w:rPr>
            </w:pPr>
            <w:r>
              <w:rPr>
                <w:rFonts w:eastAsia="Times New Roman" w:ascii="Times New Roman" w:hAnsi="Times New Roman"/>
                <w:sz w:val="24"/>
                <w:szCs w:val="24"/>
                <w:lang w:eastAsia="ru-RU"/>
              </w:rPr>
              <w:t>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pPr>
              <w:pStyle w:val="Normal"/>
              <w:widowControl w:val="false"/>
              <w:spacing w:lineRule="auto" w:line="240" w:before="0" w:after="0"/>
              <w:ind w:left="0" w:hanging="0"/>
              <w:jc w:val="both"/>
              <w:rPr>
                <w:rFonts w:ascii="Times New Roman" w:hAnsi="Times New Roman"/>
              </w:rPr>
            </w:pPr>
            <w:r>
              <w:rPr>
                <w:rFonts w:eastAsia="Times New Roman" w:ascii="Times New Roman" w:hAnsi="Times New Roman"/>
                <w:sz w:val="24"/>
                <w:szCs w:val="24"/>
                <w:shd w:fill="auto" w:val="clear"/>
                <w:lang w:eastAsia="ru-RU"/>
              </w:rPr>
              <w:t xml:space="preserve">       </w:t>
            </w:r>
            <w:r>
              <w:rPr>
                <w:rFonts w:eastAsia="Times New Roman" w:ascii="Times New Roman" w:hAnsi="Times New Roman"/>
                <w:sz w:val="24"/>
                <w:szCs w:val="24"/>
                <w:shd w:fill="auto" w:val="clear"/>
                <w:lang w:eastAsia="ru-RU"/>
              </w:rPr>
              <w:t>2. Предложение участника закупки в отношении объекта закупки:</w:t>
            </w:r>
          </w:p>
          <w:p>
            <w:pPr>
              <w:pStyle w:val="Normal"/>
              <w:widowControl w:val="false"/>
              <w:spacing w:lineRule="auto" w:line="240" w:before="0" w:after="0"/>
              <w:ind w:left="0" w:hanging="0"/>
              <w:jc w:val="both"/>
              <w:rPr>
                <w:rFonts w:ascii="Times New Roman" w:hAnsi="Times New Roman"/>
              </w:rPr>
            </w:pPr>
            <w:r>
              <w:rPr>
                <w:rFonts w:eastAsia="Times New Roman" w:ascii="Times New Roman" w:hAnsi="Times New Roman"/>
                <w:sz w:val="24"/>
                <w:szCs w:val="24"/>
                <w:shd w:fill="auto" w:val="clear"/>
                <w:lang w:eastAsia="ru-RU"/>
              </w:rPr>
              <w:t xml:space="preserve">а)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 - </w:t>
            </w:r>
            <w:r>
              <w:rPr>
                <w:rFonts w:eastAsia="Times New Roman" w:ascii="Times New Roman" w:hAnsi="Times New Roman"/>
                <w:b/>
                <w:bCs/>
                <w:i/>
                <w:iCs/>
                <w:sz w:val="24"/>
                <w:szCs w:val="24"/>
                <w:shd w:fill="auto" w:val="clear"/>
                <w:lang w:eastAsia="ru-RU"/>
              </w:rPr>
              <w:t>не</w:t>
            </w:r>
            <w:r>
              <w:rPr>
                <w:rFonts w:eastAsia="Times New Roman" w:ascii="Times New Roman" w:hAnsi="Times New Roman"/>
                <w:i/>
                <w:iCs/>
                <w:sz w:val="24"/>
                <w:szCs w:val="24"/>
                <w:shd w:fill="auto" w:val="clear"/>
                <w:lang w:eastAsia="ru-RU"/>
              </w:rPr>
              <w:t xml:space="preserve"> </w:t>
            </w:r>
            <w:r>
              <w:rPr>
                <w:rFonts w:eastAsia="Times New Roman" w:ascii="Times New Roman" w:hAnsi="Times New Roman"/>
                <w:b/>
                <w:bCs/>
                <w:i/>
                <w:iCs/>
                <w:sz w:val="24"/>
                <w:szCs w:val="24"/>
                <w:shd w:fill="auto" w:val="clear"/>
                <w:lang w:eastAsia="ru-RU"/>
              </w:rPr>
              <w:t>установлено</w:t>
            </w:r>
            <w:r>
              <w:rPr>
                <w:rFonts w:eastAsia="Times New Roman" w:ascii="Times New Roman" w:hAnsi="Times New Roman"/>
                <w:sz w:val="24"/>
                <w:szCs w:val="24"/>
                <w:shd w:fill="auto" w:val="clear"/>
                <w:lang w:eastAsia="ru-RU"/>
              </w:rPr>
              <w:t>;</w:t>
            </w:r>
          </w:p>
          <w:p>
            <w:pPr>
              <w:pStyle w:val="Normal"/>
              <w:widowControl w:val="false"/>
              <w:spacing w:lineRule="auto" w:line="240" w:before="0" w:after="0"/>
              <w:ind w:left="0" w:hanging="0"/>
              <w:jc w:val="both"/>
              <w:rPr>
                <w:rFonts w:ascii="Times New Roman" w:hAnsi="Times New Roman"/>
              </w:rPr>
            </w:pPr>
            <w:r>
              <w:rPr>
                <w:rFonts w:eastAsia="Times New Roman" w:ascii="Times New Roman" w:hAnsi="Times New Roman"/>
                <w:sz w:val="24"/>
                <w:szCs w:val="24"/>
                <w:shd w:fill="auto" w:val="clear"/>
                <w:lang w:eastAsia="ru-RU"/>
              </w:rPr>
              <w:t xml:space="preserve">б) наименование страны происхождения товара в соответствии с общероссийским классификатором, используемым для идентификации стран мира </w:t>
            </w:r>
            <w:r>
              <w:rPr>
                <w:rFonts w:eastAsia="Times New Roman" w:ascii="Times New Roman" w:hAnsi="Times New Roman"/>
                <w:b/>
                <w:bCs/>
                <w:sz w:val="24"/>
                <w:szCs w:val="24"/>
                <w:shd w:fill="auto" w:val="clear"/>
                <w:lang w:eastAsia="ru-RU"/>
              </w:rPr>
              <w:t>-</w:t>
            </w:r>
            <w:r>
              <w:rPr>
                <w:rFonts w:eastAsia="Times New Roman" w:ascii="Times New Roman" w:hAnsi="Times New Roman"/>
                <w:b/>
                <w:bCs/>
                <w:i/>
                <w:iCs/>
                <w:sz w:val="24"/>
                <w:szCs w:val="24"/>
                <w:shd w:fill="auto" w:val="clear"/>
                <w:lang w:eastAsia="ru-RU"/>
              </w:rPr>
              <w:t>не установлено</w:t>
            </w:r>
            <w:r>
              <w:rPr>
                <w:rFonts w:eastAsia="Times New Roman" w:ascii="Times New Roman" w:hAnsi="Times New Roman"/>
                <w:b/>
                <w:bCs/>
                <w:sz w:val="24"/>
                <w:szCs w:val="24"/>
                <w:shd w:fill="auto" w:val="clear"/>
                <w:lang w:eastAsia="ru-RU"/>
              </w:rPr>
              <w:t>;</w:t>
            </w:r>
          </w:p>
          <w:p>
            <w:pPr>
              <w:pStyle w:val="Normal"/>
              <w:widowControl w:val="false"/>
              <w:spacing w:lineRule="auto" w:line="240" w:before="0" w:after="0"/>
              <w:ind w:left="0" w:hanging="0"/>
              <w:jc w:val="both"/>
              <w:rPr>
                <w:rFonts w:ascii="Times New Roman" w:hAnsi="Times New Roman"/>
              </w:rPr>
            </w:pPr>
            <w:r>
              <w:rPr>
                <w:rFonts w:eastAsia="Times New Roman" w:ascii="Times New Roman" w:hAnsi="Times New Roman"/>
                <w:sz w:val="24"/>
                <w:szCs w:val="24"/>
                <w:lang w:eastAsia="ru-RU"/>
              </w:rPr>
              <w:t>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Федеральным законом № 44-ФЗ предусмотрена документация о закупке). Заказчик не вправе требовать представление указанных документов, если в соответствии</w:t>
            </w:r>
            <w:r>
              <w:rPr>
                <w:rFonts w:eastAsia="Times New Roman" w:ascii="Times New Roman" w:hAnsi="Times New Roman"/>
                <w:b/>
                <w:sz w:val="24"/>
                <w:szCs w:val="24"/>
                <w:lang w:eastAsia="ru-RU"/>
              </w:rPr>
              <w:t xml:space="preserve"> </w:t>
            </w:r>
            <w:r>
              <w:rPr>
                <w:rFonts w:eastAsia="Times New Roman" w:ascii="Times New Roman" w:hAnsi="Times New Roman"/>
                <w:sz w:val="24"/>
                <w:szCs w:val="24"/>
                <w:lang w:eastAsia="ru-RU"/>
              </w:rPr>
              <w:t>с законодательством Российской Федерации они передаются вместе с товаром:</w:t>
            </w:r>
          </w:p>
          <w:p>
            <w:pPr>
              <w:pStyle w:val="Normal"/>
              <w:widowControl w:val="false"/>
              <w:spacing w:lineRule="auto" w:line="240" w:before="0" w:after="0"/>
              <w:ind w:left="0" w:hanging="0"/>
              <w:jc w:val="both"/>
              <w:rPr>
                <w:rFonts w:ascii="Times New Roman" w:hAnsi="Times New Roman"/>
              </w:rPr>
            </w:pPr>
            <w:r>
              <w:rPr>
                <w:rFonts w:eastAsia="Times New Roman" w:cs="Times New Roman" w:ascii="Times New Roman" w:hAnsi="Times New Roman"/>
                <w:b/>
                <w:i/>
                <w:sz w:val="24"/>
                <w:szCs w:val="24"/>
                <w:lang w:eastAsia="ru-RU"/>
              </w:rPr>
              <w:t>предоставление документов, указанных в данном пункте, при проведении настоящего электронного аукциона не требуется;</w:t>
            </w:r>
          </w:p>
          <w:p>
            <w:pPr>
              <w:pStyle w:val="Normal"/>
              <w:widowControl w:val="false"/>
              <w:spacing w:lineRule="auto" w:line="240" w:before="0" w:after="0"/>
              <w:ind w:left="0" w:hanging="0"/>
              <w:jc w:val="both"/>
              <w:rPr>
                <w:rFonts w:ascii="Times New Roman" w:hAnsi="Times New Roman"/>
              </w:rPr>
            </w:pPr>
            <w:r>
              <w:rPr>
                <w:rFonts w:eastAsia="Times New Roman" w:ascii="Times New Roman" w:hAnsi="Times New Roman"/>
                <w:sz w:val="24"/>
                <w:szCs w:val="24"/>
                <w:lang w:eastAsia="ru-RU"/>
              </w:rPr>
              <w:t>г)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pPr>
              <w:pStyle w:val="Normal"/>
              <w:widowControl w:val="false"/>
              <w:spacing w:lineRule="auto" w:line="240" w:before="0" w:after="0"/>
              <w:ind w:left="0" w:hanging="0"/>
              <w:jc w:val="both"/>
              <w:rPr>
                <w:rFonts w:ascii="Times New Roman" w:hAnsi="Times New Roman"/>
              </w:rPr>
            </w:pPr>
            <w:r>
              <w:rPr>
                <w:rFonts w:eastAsia="Times New Roman" w:ascii="Times New Roman" w:hAnsi="Times New Roman"/>
                <w:sz w:val="24"/>
                <w:szCs w:val="24"/>
                <w:shd w:fill="auto" w:val="clear"/>
                <w:lang w:eastAsia="ru-RU"/>
              </w:rPr>
              <w:t xml:space="preserve">      </w:t>
            </w:r>
            <w:r>
              <w:rPr>
                <w:rFonts w:eastAsia="Times New Roman" w:ascii="Times New Roman" w:hAnsi="Times New Roman"/>
                <w:sz w:val="24"/>
                <w:szCs w:val="24"/>
                <w:shd w:fill="auto" w:val="clear"/>
                <w:lang w:eastAsia="ru-RU"/>
              </w:rPr>
              <w:t>3. Информация и документы, определенные в соответствии с пунктом 2 части 2 статьи 14 Федерального закона (в случае, если в извещении об осуществлении закупки, документации о закупке (если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pPr>
              <w:pStyle w:val="Normal"/>
              <w:widowControl w:val="false"/>
              <w:suppressAutoHyphens w:val="true"/>
              <w:spacing w:lineRule="auto" w:line="240" w:before="0" w:after="0"/>
              <w:ind w:left="0" w:hanging="0"/>
              <w:jc w:val="both"/>
              <w:rPr>
                <w:rFonts w:ascii="Times New Roman" w:hAnsi="Times New Roman"/>
              </w:rPr>
            </w:pPr>
            <w:r>
              <w:rPr>
                <w:rFonts w:eastAsia="Times New Roman" w:cs="Times New Roman" w:ascii="Times New Roman" w:hAnsi="Times New Roman"/>
                <w:b/>
                <w:bCs/>
                <w:i/>
                <w:iCs/>
                <w:color w:val="000000"/>
                <w:sz w:val="24"/>
                <w:szCs w:val="24"/>
                <w:lang w:eastAsia="ru-RU"/>
              </w:rPr>
              <w:t xml:space="preserve">предоставление документов, указанных в данном пункте, при проведении настоящего </w:t>
            </w:r>
            <w:r>
              <w:rPr>
                <w:rFonts w:eastAsia="Times New Roman" w:cs="Times New Roman" w:ascii="Times New Roman" w:hAnsi="Times New Roman"/>
                <w:b/>
                <w:bCs/>
                <w:i/>
                <w:iCs/>
                <w:color w:val="000000"/>
                <w:sz w:val="24"/>
                <w:szCs w:val="24"/>
                <w:lang w:eastAsia="ru-RU"/>
              </w:rPr>
              <w:t xml:space="preserve">запроса котировок в электронной форме </w:t>
            </w:r>
            <w:r>
              <w:rPr>
                <w:rFonts w:eastAsia="Times New Roman" w:cs="Times New Roman" w:ascii="Times New Roman" w:hAnsi="Times New Roman"/>
                <w:b/>
                <w:bCs/>
                <w:i/>
                <w:iCs/>
                <w:color w:val="000000"/>
                <w:sz w:val="24"/>
                <w:szCs w:val="24"/>
                <w:lang w:eastAsia="ru-RU"/>
              </w:rPr>
              <w:t>не требуется;</w:t>
            </w:r>
          </w:p>
          <w:p>
            <w:pPr>
              <w:pStyle w:val="Normal"/>
              <w:widowControl w:val="false"/>
              <w:spacing w:lineRule="auto" w:line="240" w:before="0" w:after="0"/>
              <w:jc w:val="both"/>
              <w:rPr>
                <w:rFonts w:ascii="Times New Roman" w:hAnsi="Times New Roman" w:eastAsia="Times New Roman" w:cs="Times New Roman"/>
                <w:b w:val="false"/>
                <w:b w:val="false"/>
                <w:bCs w:val="false"/>
                <w:i w:val="false"/>
                <w:i w:val="false"/>
                <w:iCs w:val="false"/>
                <w:sz w:val="24"/>
                <w:szCs w:val="24"/>
                <w:lang w:eastAsia="ru-RU"/>
              </w:rPr>
            </w:pPr>
            <w:r>
              <w:rPr>
                <w:rFonts w:eastAsia="Times New Roman" w:cs="Times New Roman" w:ascii="Times New Roman" w:hAnsi="Times New Roman"/>
                <w:b w:val="false"/>
                <w:bCs w:val="false"/>
                <w:i w:val="false"/>
                <w:iCs w:val="false"/>
                <w:color w:val="000000"/>
                <w:sz w:val="24"/>
                <w:szCs w:val="24"/>
                <w:lang w:eastAsia="ru-RU"/>
              </w:rPr>
              <w:t xml:space="preserve">  </w:t>
            </w:r>
            <w:r>
              <w:rPr>
                <w:rFonts w:eastAsia="Times New Roman" w:cs="Times New Roman" w:ascii="Times New Roman" w:hAnsi="Times New Roman"/>
                <w:b w:val="false"/>
                <w:bCs w:val="false"/>
                <w:i w:val="false"/>
                <w:iCs w:val="false"/>
                <w:color w:val="000000"/>
                <w:sz w:val="24"/>
                <w:szCs w:val="24"/>
                <w:lang w:eastAsia="ru-RU"/>
              </w:rPr>
              <w:t>4</w:t>
            </w:r>
            <w:r>
              <w:rPr>
                <w:rFonts w:eastAsia="Times New Roman" w:cs="Times New Roman" w:ascii="Times New Roman" w:hAnsi="Times New Roman"/>
                <w:sz w:val="24"/>
                <w:szCs w:val="24"/>
                <w:lang w:eastAsia="ru-RU"/>
              </w:rPr>
              <w:t>. Предложение участника закупки  о цене контракта.</w:t>
            </w:r>
          </w:p>
          <w:p>
            <w:pPr>
              <w:pStyle w:val="Normal"/>
              <w:widowControl w:val="false"/>
              <w:spacing w:lineRule="auto" w:line="240" w:before="0" w:after="0"/>
              <w:ind w:hanging="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eastAsia="ru-RU"/>
              </w:rPr>
              <w:t>5</w:t>
            </w:r>
            <w:r>
              <w:rPr>
                <w:rFonts w:eastAsia="Times New Roman" w:cs="Times New Roman" w:ascii="Times New Roman" w:hAnsi="Times New Roman"/>
                <w:sz w:val="24"/>
                <w:szCs w:val="24"/>
                <w:lang w:eastAsia="ru-RU"/>
              </w:rPr>
              <w:t>. Предложение участника закупки о сумме цен единиц товара, работы, услуги (в случае, предусмотренном частью 24 статьи 22 Федерального закона 44-ФЗ)</w:t>
            </w:r>
          </w:p>
          <w:p>
            <w:pPr>
              <w:pStyle w:val="Normal"/>
              <w:widowControl w:val="false"/>
              <w:spacing w:lineRule="auto" w:line="240" w:before="0" w:after="0"/>
              <w:ind w:hanging="0"/>
              <w:jc w:val="both"/>
              <w:rPr>
                <w:rFonts w:ascii="Times New Roman" w:hAnsi="Times New Roman" w:eastAsia="Times New Roman" w:cs="Times New Roman"/>
                <w:sz w:val="24"/>
                <w:szCs w:val="24"/>
                <w:lang w:eastAsia="ru-RU"/>
              </w:rPr>
            </w:pPr>
            <w:r>
              <w:rPr>
                <w:rFonts w:eastAsia="Times New Roman" w:cs="Times New Roman" w:ascii="Times New Roman" w:hAnsi="Times New Roman"/>
                <w:b/>
                <w:i/>
                <w:sz w:val="24"/>
                <w:szCs w:val="24"/>
                <w:lang w:eastAsia="ru-RU"/>
              </w:rPr>
              <w:t xml:space="preserve">   </w:t>
            </w:r>
            <w:r>
              <w:rPr>
                <w:rFonts w:eastAsia="Times New Roman" w:cs="Times New Roman" w:ascii="Times New Roman" w:hAnsi="Times New Roman"/>
                <w:sz w:val="24"/>
                <w:szCs w:val="24"/>
                <w:lang w:eastAsia="ru-RU"/>
              </w:rPr>
              <w:t>6. При формировании предложения участника закупки в отношении объекта закупки:</w:t>
            </w:r>
          </w:p>
          <w:p>
            <w:pPr>
              <w:pStyle w:val="Normal"/>
              <w:widowControl w:val="false"/>
              <w:spacing w:lineRule="auto" w:line="240" w:before="0" w:after="0"/>
              <w:ind w:firstLine="626"/>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информация о товаре, предусмотренная подпунктами «а» и «б» пункта 2 настоящих требований к содержанию, составу заявки на участие в закупке (далее - требования),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подпунктом «а» пункта 2 настоящих требований,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pPr>
              <w:pStyle w:val="Normal"/>
              <w:widowControl w:val="false"/>
              <w:spacing w:lineRule="auto" w:line="240" w:before="0" w:after="0"/>
              <w:ind w:firstLine="626"/>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7.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до окончания установленного в соответствии с Федеральным законом № 44-ФЗ срока подачи заявок на участие в закупке.</w:t>
            </w:r>
          </w:p>
          <w:p>
            <w:pPr>
              <w:pStyle w:val="Normal"/>
              <w:widowControl w:val="false"/>
              <w:spacing w:lineRule="auto" w:line="240" w:before="0" w:after="0"/>
              <w:ind w:firstLine="626"/>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8</w:t>
            </w:r>
            <w:bookmarkStart w:id="0" w:name="_GoBack"/>
            <w:bookmarkEnd w:id="0"/>
            <w:r>
              <w:rPr>
                <w:rFonts w:eastAsia="Times New Roman" w:cs="Times New Roman" w:ascii="Times New Roman" w:hAnsi="Times New Roman"/>
                <w:sz w:val="24"/>
                <w:szCs w:val="24"/>
                <w:lang w:eastAsia="ru-RU"/>
              </w:rPr>
              <w:t>.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tc>
      </w:tr>
      <w:tr>
        <w:trPr>
          <w:trHeight w:val="346" w:hRule="atLeast"/>
        </w:trPr>
        <w:tc>
          <w:tcPr>
            <w:tcW w:w="10235" w:type="dxa"/>
            <w:tcBorders>
              <w:top w:val="single" w:sz="4" w:space="0" w:color="00000A"/>
              <w:left w:val="single" w:sz="4" w:space="0" w:color="00000A"/>
              <w:bottom w:val="single" w:sz="4" w:space="0" w:color="00000A"/>
              <w:right w:val="single" w:sz="4" w:space="0" w:color="00000A"/>
            </w:tcBorders>
          </w:tcPr>
          <w:p>
            <w:pPr>
              <w:pStyle w:val="Normal"/>
              <w:widowControl w:val="false"/>
              <w:spacing w:lineRule="auto" w:line="240" w:before="0" w:after="0"/>
              <w:ind w:firstLine="709"/>
              <w:jc w:val="both"/>
              <w:rPr>
                <w:rFonts w:ascii="Times New Roman" w:hAnsi="Times New Roman" w:eastAsia="Times New Roman" w:cs="Times New Roman"/>
                <w:b/>
                <w:b/>
                <w:bCs/>
                <w:i/>
                <w:i/>
                <w:iCs/>
                <w:sz w:val="24"/>
                <w:szCs w:val="24"/>
                <w:lang w:eastAsia="ru-RU"/>
              </w:rPr>
            </w:pPr>
            <w:r>
              <w:rPr>
                <w:rFonts w:eastAsia="Times New Roman" w:cs="Times New Roman" w:ascii="Times New Roman" w:hAnsi="Times New Roman"/>
                <w:b/>
                <w:bCs/>
                <w:i/>
                <w:iCs/>
                <w:sz w:val="24"/>
                <w:szCs w:val="24"/>
                <w:lang w:eastAsia="ru-RU"/>
              </w:rPr>
              <w:t>В соответствии с Указом Президента РФ от 03.05.2022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w:t>
            </w:r>
          </w:p>
          <w:p>
            <w:pPr>
              <w:pStyle w:val="Normal"/>
              <w:widowControl w:val="false"/>
              <w:spacing w:lineRule="auto" w:line="240" w:before="0" w:after="0"/>
              <w:ind w:firstLine="709"/>
              <w:jc w:val="both"/>
              <w:rPr>
                <w:rFonts w:ascii="Times New Roman" w:hAnsi="Times New Roman" w:eastAsia="Times New Roman" w:cs="Times New Roman"/>
                <w:bCs/>
                <w:iCs/>
                <w:sz w:val="24"/>
                <w:szCs w:val="24"/>
                <w:lang w:eastAsia="ru-RU"/>
              </w:rPr>
            </w:pPr>
            <w:r>
              <w:rPr>
                <w:rFonts w:eastAsia="Times New Roman" w:cs="Times New Roman" w:ascii="Times New Roman" w:hAnsi="Times New Roman"/>
                <w:bCs/>
                <w:iCs/>
                <w:sz w:val="24"/>
                <w:szCs w:val="24"/>
                <w:lang w:eastAsia="ru-RU"/>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пп. «а» п.2 настоящего Указа, либо являться организацией, находящейся под контролем таких лиц.</w:t>
            </w:r>
            <w:bookmarkStart w:id="1" w:name="_GoBack2"/>
            <w:bookmarkEnd w:id="1"/>
          </w:p>
          <w:p>
            <w:pPr>
              <w:pStyle w:val="Normal"/>
              <w:widowControl w:val="false"/>
              <w:spacing w:lineRule="auto" w:line="240" w:before="0" w:after="0"/>
              <w:ind w:firstLine="709"/>
              <w:jc w:val="both"/>
              <w:rPr>
                <w:rFonts w:ascii="Times New Roman" w:hAnsi="Times New Roman" w:eastAsia="Times New Roman" w:cs="Times New Roman"/>
                <w:b/>
                <w:b/>
                <w:bCs/>
                <w:i/>
                <w:i/>
                <w:iCs/>
                <w:sz w:val="24"/>
                <w:szCs w:val="24"/>
                <w:lang w:eastAsia="ru-RU"/>
              </w:rPr>
            </w:pPr>
            <w:r>
              <w:rPr>
                <w:rFonts w:eastAsia="Times New Roman" w:cs="Times New Roman" w:ascii="Times New Roman" w:hAnsi="Times New Roman"/>
                <w:b/>
                <w:bCs/>
                <w:i/>
                <w:iCs/>
                <w:sz w:val="24"/>
                <w:szCs w:val="24"/>
                <w:lang w:eastAsia="ru-RU"/>
              </w:rPr>
              <w:t>В соответствии с постановлением Правительства РФ от 10 апреля 2023 г.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pPr>
              <w:pStyle w:val="Normal"/>
              <w:widowControl w:val="false"/>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bCs/>
                <w:iCs/>
                <w:sz w:val="24"/>
                <w:szCs w:val="24"/>
                <w:lang w:eastAsia="ru-RU"/>
              </w:rPr>
              <w:t>Участник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при предоставлении обеспечения заявки в виде денежных средств, указывает в составе заявки на участие в закупке информацию и документы предусмотренные пп. «б» п. 1  настоящего постановления. При этом такие денежные средства должны быть направлены участником не позднее срока, указанного в пп. «в» п. 1 настоящего постановления.</w:t>
            </w:r>
          </w:p>
        </w:tc>
      </w:tr>
      <w:tr>
        <w:trPr>
          <w:trHeight w:val="346" w:hRule="atLeast"/>
        </w:trPr>
        <w:tc>
          <w:tcPr>
            <w:tcW w:w="10235" w:type="dxa"/>
            <w:tcBorders>
              <w:top w:val="single" w:sz="4" w:space="0" w:color="00000A"/>
              <w:left w:val="single" w:sz="4" w:space="0" w:color="00000A"/>
              <w:bottom w:val="single" w:sz="4" w:space="0" w:color="00000A"/>
              <w:right w:val="single" w:sz="4" w:space="0" w:color="00000A"/>
            </w:tcBorders>
          </w:tcPr>
          <w:p>
            <w:pPr>
              <w:pStyle w:val="Normal"/>
              <w:widowControl w:val="false"/>
              <w:spacing w:lineRule="auto" w:line="240" w:before="0" w:after="0"/>
              <w:ind w:hanging="0"/>
              <w:jc w:val="both"/>
              <w:rPr>
                <w:rFonts w:ascii="Times New Roman" w:hAnsi="Times New Roman" w:eastAsia="Times New Roman" w:cs="Times New Roman"/>
                <w:b/>
                <w:b/>
                <w:i/>
                <w:i/>
                <w:sz w:val="24"/>
                <w:szCs w:val="24"/>
                <w:lang w:eastAsia="ru-RU"/>
              </w:rPr>
            </w:pPr>
            <w:r>
              <w:rPr>
                <w:rFonts w:eastAsia="Times New Roman" w:cs="Times New Roman" w:ascii="Times New Roman" w:hAnsi="Times New Roman"/>
                <w:b/>
                <w:bCs/>
                <w:i/>
                <w:iCs/>
                <w:sz w:val="24"/>
                <w:szCs w:val="24"/>
                <w:lang w:eastAsia="ru-RU"/>
              </w:rPr>
              <w:t xml:space="preserve">   </w:t>
            </w:r>
            <w:r>
              <w:rPr>
                <w:rFonts w:eastAsia="Times New Roman" w:cs="Times New Roman" w:ascii="Times New Roman" w:hAnsi="Times New Roman"/>
                <w:b/>
                <w:bCs/>
                <w:i/>
                <w:iCs/>
                <w:sz w:val="24"/>
                <w:szCs w:val="24"/>
                <w:lang w:eastAsia="ru-RU"/>
              </w:rPr>
              <w:t>В соответствии с частью 12 статьи 43 Федерального закона № 44-ФЗ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tc>
      </w:tr>
    </w:tbl>
    <w:p>
      <w:pPr>
        <w:pStyle w:val="Normal"/>
        <w:spacing w:lineRule="auto" w:line="240" w:before="0" w:after="0"/>
        <w:ind w:firstLine="426"/>
        <w:jc w:val="center"/>
        <w:rPr>
          <w:rFonts w:ascii="Times New Roman" w:hAnsi="Times New Roman" w:eastAsia="Times New Roman" w:cs="Times New Roman"/>
          <w:b/>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ind w:firstLine="426"/>
        <w:jc w:val="center"/>
        <w:rPr>
          <w:rFonts w:ascii="Times New Roman" w:hAnsi="Times New Roman" w:eastAsia="Times New Roman" w:cs="Times New Roman"/>
          <w:i/>
          <w:i/>
          <w:color w:val="000000"/>
          <w:sz w:val="24"/>
          <w:szCs w:val="24"/>
          <w:lang w:eastAsia="ru-RU"/>
        </w:rPr>
      </w:pPr>
      <w:r>
        <w:rPr>
          <w:rFonts w:eastAsia="Times New Roman" w:cs="Times New Roman" w:ascii="Times New Roman" w:hAnsi="Times New Roman"/>
          <w:b/>
          <w:sz w:val="24"/>
          <w:szCs w:val="24"/>
          <w:lang w:eastAsia="ru-RU"/>
        </w:rPr>
        <w:t xml:space="preserve">Инструкция по заполнению заявки </w:t>
      </w:r>
    </w:p>
    <w:p>
      <w:pPr>
        <w:pStyle w:val="Normal"/>
        <w:widowControl w:val="false"/>
        <w:spacing w:lineRule="auto" w:line="240" w:before="0" w:after="0"/>
        <w:ind w:firstLine="540"/>
        <w:jc w:val="both"/>
        <w:rPr>
          <w:rFonts w:ascii="Times New Roman" w:hAnsi="Times New Roman" w:eastAsia="Times New Roman" w:cs="Times New Roman"/>
          <w:color w:val="000000"/>
          <w:sz w:val="24"/>
          <w:szCs w:val="20"/>
          <w:lang w:eastAsia="ru-RU"/>
        </w:rPr>
      </w:pPr>
      <w:r>
        <w:rPr>
          <w:rFonts w:eastAsia="Times New Roman" w:cs="Times New Roman" w:ascii="Times New Roman" w:hAnsi="Times New Roman"/>
          <w:color w:val="000000"/>
          <w:sz w:val="24"/>
          <w:szCs w:val="20"/>
          <w:lang w:eastAsia="ru-RU"/>
        </w:rPr>
      </w:r>
    </w:p>
    <w:p>
      <w:pPr>
        <w:pStyle w:val="Normal"/>
        <w:spacing w:lineRule="auto" w:line="240" w:before="0" w:after="0"/>
        <w:ind w:firstLine="425"/>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В случае, если участник закупки планирует принять участие в  запросе котировок в электронной форме, он должен подготовить и заявку на участие в  запросе котировок в электронной форме. Предполагается, что участник  запроса котировок в электронной форме изучит извещение, включая изменения, дополнения и разъяснения.</w:t>
      </w:r>
    </w:p>
    <w:p>
      <w:pPr>
        <w:pStyle w:val="Normal"/>
        <w:spacing w:lineRule="auto" w:line="240" w:before="0" w:after="0"/>
        <w:ind w:firstLine="425"/>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p>
    <w:p>
      <w:pPr>
        <w:pStyle w:val="Normal"/>
        <w:spacing w:lineRule="auto" w:line="240" w:before="0" w:after="0"/>
        <w:ind w:firstLine="425"/>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Участник вправе подать 1 заявку до окончания срока подачи заявок. Заявка направляется оператору электронной площадки, изменить заявку нельзя.</w:t>
      </w:r>
    </w:p>
    <w:p>
      <w:pPr>
        <w:pStyle w:val="Normal"/>
        <w:spacing w:lineRule="auto" w:line="240" w:before="0" w:after="0"/>
        <w:ind w:firstLine="425"/>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 xml:space="preserve">Заявка на участие в запросе котировок в электронной форме должна быть подписана усиленной электронной подписью лица, имеющего право действовать от имени участника электронного запроса котировок. </w:t>
      </w:r>
    </w:p>
    <w:p>
      <w:pPr>
        <w:pStyle w:val="Normal"/>
        <w:tabs>
          <w:tab w:val="clear" w:pos="708"/>
          <w:tab w:val="left" w:pos="14570" w:leader="none"/>
        </w:tabs>
        <w:spacing w:lineRule="auto" w:line="240" w:before="0" w:after="0"/>
        <w:ind w:firstLine="425"/>
        <w:jc w:val="both"/>
        <w:rPr>
          <w:rFonts w:ascii="Times New Roman" w:hAnsi="Times New Roman" w:eastAsia="Times New Roman" w:cs="Times New Roman"/>
          <w:sz w:val="24"/>
          <w:szCs w:val="24"/>
          <w:lang w:eastAsia="ar-SA"/>
        </w:rPr>
      </w:pPr>
      <w:r>
        <w:rPr>
          <w:rFonts w:eastAsia="Times New Roman" w:cs="Times New Roman" w:ascii="Times New Roman" w:hAnsi="Times New Roman"/>
          <w:sz w:val="24"/>
          <w:szCs w:val="24"/>
          <w:lang w:eastAsia="ar-SA"/>
        </w:rPr>
        <w:t>При оформлении заявки участникам следует использовать общепринятые обозначения и наименования в соответствии с требованиями действующих нормативных документов. Все документы, входящие в состав заявки на участие в электронном запросе котировок, должны быть составлены на русском языке. Подача документов, входящих в состав заявки на иностранном языке, должна сопровождаться предоставлением надлежащим образом заверенного перевода соответствующих документов на русский язык. Сведения, которые содержатся в заявке участника электронного запроса котировок, должны иметь однозначный смысл и не допускать двусмысленных толкований. В случае указания в заявке на участие в электронном запросе котировок не соответствующих (противоречащих) друг другу сведений это расценивается комиссией как несоответствие требованиям, установленным настоящим извещением.</w:t>
      </w:r>
    </w:p>
    <w:sectPr>
      <w:footerReference w:type="default" r:id="rId2"/>
      <w:type w:val="nextPage"/>
      <w:pgSz w:w="11906" w:h="16838"/>
      <w:pgMar w:left="993" w:right="566" w:header="0" w:top="567" w:footer="708" w:bottom="765"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Arial">
    <w:charset w:val="cc"/>
    <w:family w:val="roman"/>
    <w:pitch w:val="variable"/>
  </w:font>
  <w:font w:name="Liberation Sans">
    <w:altName w:val="Arial"/>
    <w:charset w:val="cc"/>
    <w:family w:val="roman"/>
    <w:pitch w:val="variable"/>
  </w:font>
  <w:font w:name="Courier New">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255546805"/>
    </w:sdtPr>
    <w:sdtContent>
      <w:p>
        <w:pPr>
          <w:pStyle w:val="Style25"/>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PAGE </w:instrText>
        </w:r>
        <w:r>
          <w:rPr>
            <w:rFonts w:cs="Times New Roman" w:ascii="Times New Roman" w:hAnsi="Times New Roman"/>
          </w:rPr>
          <w:fldChar w:fldCharType="separate"/>
        </w:r>
        <w:r>
          <w:rPr>
            <w:rFonts w:cs="Times New Roman" w:ascii="Times New Roman" w:hAnsi="Times New Roman"/>
          </w:rPr>
          <w:t>5</w:t>
        </w:r>
        <w:r>
          <w:rPr>
            <w:rFonts w:cs="Times New Roman" w:ascii="Times New Roman" w:hAnsi="Times New Roman"/>
          </w:rPr>
          <w:fldChar w:fldCharType="end"/>
        </w:r>
      </w:p>
    </w:sdtContent>
  </w:sdt>
</w:ft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44bd4"/>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1">
    <w:name w:val="Heading 1"/>
    <w:basedOn w:val="Normal"/>
    <w:next w:val="Normal"/>
    <w:link w:val="10"/>
    <w:qFormat/>
    <w:rsid w:val="00c644a4"/>
    <w:pPr>
      <w:keepNext w:val="true"/>
      <w:widowControl w:val="false"/>
      <w:suppressAutoHyphens w:val="false"/>
      <w:spacing w:lineRule="auto" w:line="240" w:before="0" w:after="0"/>
      <w:jc w:val="center"/>
      <w:outlineLvl w:val="0"/>
    </w:pPr>
    <w:rPr>
      <w:rFonts w:ascii="Times New Roman" w:hAnsi="Times New Roman" w:eastAsia="Calibri" w:cs="Calibri"/>
      <w:b/>
      <w:bCs/>
      <w:sz w:val="24"/>
      <w:szCs w:val="24"/>
      <w:lang w:eastAsia="ar-SA"/>
    </w:rPr>
  </w:style>
  <w:style w:type="character" w:styleId="DefaultParagraphFont" w:default="1">
    <w:name w:val="Default Paragraph Font"/>
    <w:uiPriority w:val="1"/>
    <w:semiHidden/>
    <w:unhideWhenUsed/>
    <w:qFormat/>
    <w:rPr/>
  </w:style>
  <w:style w:type="character" w:styleId="Style13" w:customStyle="1">
    <w:name w:val="Верхний колонтитул Знак"/>
    <w:basedOn w:val="DefaultParagraphFont"/>
    <w:link w:val="a4"/>
    <w:uiPriority w:val="99"/>
    <w:qFormat/>
    <w:rsid w:val="00f92bc9"/>
    <w:rPr/>
  </w:style>
  <w:style w:type="character" w:styleId="Style14" w:customStyle="1">
    <w:name w:val="Нижний колонтитул Знак"/>
    <w:basedOn w:val="DefaultParagraphFont"/>
    <w:link w:val="a6"/>
    <w:uiPriority w:val="99"/>
    <w:qFormat/>
    <w:rsid w:val="00f92bc9"/>
    <w:rPr/>
  </w:style>
  <w:style w:type="character" w:styleId="Style15">
    <w:name w:val="Интернет-ссылка"/>
    <w:basedOn w:val="DefaultParagraphFont"/>
    <w:uiPriority w:val="99"/>
    <w:unhideWhenUsed/>
    <w:rsid w:val="002f755c"/>
    <w:rPr>
      <w:color w:val="0563C1" w:themeColor="hyperlink"/>
      <w:u w:val="single"/>
    </w:rPr>
  </w:style>
  <w:style w:type="character" w:styleId="UnresolvedMention" w:customStyle="1">
    <w:name w:val="Unresolved Mention"/>
    <w:basedOn w:val="DefaultParagraphFont"/>
    <w:uiPriority w:val="99"/>
    <w:semiHidden/>
    <w:unhideWhenUsed/>
    <w:qFormat/>
    <w:rsid w:val="00f92bc9"/>
    <w:rPr>
      <w:color w:val="605E5C"/>
      <w:shd w:fill="E1DFDD" w:val="clear"/>
    </w:rPr>
  </w:style>
  <w:style w:type="character" w:styleId="ConsPlusNormal" w:customStyle="1">
    <w:name w:val="ConsPlusNormal Знак"/>
    <w:link w:val="ConsPlusNormal0"/>
    <w:qFormat/>
    <w:locked/>
    <w:rsid w:val="004b69b5"/>
    <w:rPr>
      <w:rFonts w:ascii="Arial" w:hAnsi="Arial" w:eastAsia="Times New Roman" w:cs="Arial"/>
      <w:sz w:val="20"/>
      <w:szCs w:val="20"/>
      <w:lang w:eastAsia="ru-RU"/>
    </w:rPr>
  </w:style>
  <w:style w:type="character" w:styleId="11" w:customStyle="1">
    <w:name w:val="Заголовок 1 Знак"/>
    <w:basedOn w:val="DefaultParagraphFont"/>
    <w:link w:val="1"/>
    <w:qFormat/>
    <w:rsid w:val="00c644a4"/>
    <w:rPr>
      <w:rFonts w:ascii="Times New Roman" w:hAnsi="Times New Roman" w:eastAsia="Calibri" w:cs="Calibri"/>
      <w:b/>
      <w:bCs/>
      <w:sz w:val="24"/>
      <w:szCs w:val="24"/>
      <w:lang w:eastAsia="ar-SA"/>
    </w:rPr>
  </w:style>
  <w:style w:type="paragraph" w:styleId="Style16">
    <w:name w:val="Заголовок"/>
    <w:basedOn w:val="Normal"/>
    <w:next w:val="Style17"/>
    <w:qFormat/>
    <w:pPr>
      <w:keepNext w:val="true"/>
      <w:spacing w:before="240" w:after="120"/>
    </w:pPr>
    <w:rPr>
      <w:rFonts w:ascii="Liberation Sans" w:hAnsi="Liberation Sans" w:eastAsia="Microsoft YaHei" w:cs="Mangal"/>
      <w:sz w:val="28"/>
      <w:szCs w:val="28"/>
    </w:rPr>
  </w:style>
  <w:style w:type="paragraph" w:styleId="Style17">
    <w:name w:val="Body Text"/>
    <w:basedOn w:val="Normal"/>
    <w:pPr>
      <w:spacing w:lineRule="auto" w:line="276" w:before="0" w:after="140"/>
    </w:pPr>
    <w:rPr/>
  </w:style>
  <w:style w:type="paragraph" w:styleId="Style18">
    <w:name w:val="List"/>
    <w:basedOn w:val="Style17"/>
    <w:pPr/>
    <w:rPr>
      <w:rFonts w:cs="Arial"/>
    </w:rPr>
  </w:style>
  <w:style w:type="paragraph" w:styleId="Style19">
    <w:name w:val="Caption"/>
    <w:basedOn w:val="Normal"/>
    <w:qFormat/>
    <w:pPr>
      <w:suppressLineNumbers/>
      <w:spacing w:before="120" w:after="120"/>
    </w:pPr>
    <w:rPr>
      <w:rFonts w:cs="Mangal"/>
      <w:i/>
      <w:iCs/>
      <w:sz w:val="24"/>
      <w:szCs w:val="24"/>
    </w:rPr>
  </w:style>
  <w:style w:type="paragraph" w:styleId="Style20">
    <w:name w:val="Указатель"/>
    <w:basedOn w:val="Normal"/>
    <w:qFormat/>
    <w:pPr>
      <w:suppressLineNumbers/>
    </w:pPr>
    <w:rPr>
      <w:rFonts w:cs="Mangal"/>
    </w:rPr>
  </w:style>
  <w:style w:type="paragraph" w:styleId="Style21">
    <w:name w:val="Title"/>
    <w:basedOn w:val="Normal"/>
    <w:next w:val="Style17"/>
    <w:qFormat/>
    <w:pPr>
      <w:keepNext w:val="true"/>
      <w:spacing w:before="240" w:after="120"/>
    </w:pPr>
    <w:rPr>
      <w:rFonts w:ascii="Liberation Sans" w:hAnsi="Liberation Sans" w:eastAsia="Microsoft YaHei" w:cs="Arial"/>
      <w:sz w:val="28"/>
      <w:szCs w:val="28"/>
    </w:rPr>
  </w:style>
  <w:style w:type="paragraph" w:styleId="Caption">
    <w:name w:val="caption"/>
    <w:basedOn w:val="Normal"/>
    <w:qFormat/>
    <w:pPr>
      <w:suppressLineNumbers/>
      <w:spacing w:before="120" w:after="120"/>
    </w:pPr>
    <w:rPr>
      <w:rFonts w:cs="Arial"/>
      <w:i/>
      <w:iCs/>
      <w:sz w:val="24"/>
      <w:szCs w:val="24"/>
    </w:rPr>
  </w:style>
  <w:style w:type="paragraph" w:styleId="Indexheading">
    <w:name w:val="index heading"/>
    <w:basedOn w:val="Normal"/>
    <w:qFormat/>
    <w:pPr>
      <w:suppressLineNumbers/>
    </w:pPr>
    <w:rPr>
      <w:rFonts w:cs="Arial"/>
    </w:rPr>
  </w:style>
  <w:style w:type="paragraph" w:styleId="Style22" w:customStyle="1">
    <w:name w:val="Колонтитул"/>
    <w:basedOn w:val="Normal"/>
    <w:qFormat/>
    <w:pPr/>
    <w:rPr/>
  </w:style>
  <w:style w:type="paragraph" w:styleId="Style23">
    <w:name w:val="Верхний и нижний колонтитулы"/>
    <w:basedOn w:val="Normal"/>
    <w:qFormat/>
    <w:pPr/>
    <w:rPr/>
  </w:style>
  <w:style w:type="paragraph" w:styleId="Style24">
    <w:name w:val="Header"/>
    <w:basedOn w:val="Normal"/>
    <w:link w:val="a3"/>
    <w:uiPriority w:val="99"/>
    <w:unhideWhenUsed/>
    <w:rsid w:val="00f92bc9"/>
    <w:pPr>
      <w:tabs>
        <w:tab w:val="clear" w:pos="708"/>
        <w:tab w:val="center" w:pos="4677" w:leader="none"/>
        <w:tab w:val="right" w:pos="9355" w:leader="none"/>
      </w:tabs>
      <w:spacing w:lineRule="auto" w:line="240" w:before="0" w:after="0"/>
    </w:pPr>
    <w:rPr/>
  </w:style>
  <w:style w:type="paragraph" w:styleId="Style25">
    <w:name w:val="Footer"/>
    <w:basedOn w:val="Normal"/>
    <w:link w:val="a5"/>
    <w:uiPriority w:val="99"/>
    <w:unhideWhenUsed/>
    <w:rsid w:val="00f92bc9"/>
    <w:pPr>
      <w:tabs>
        <w:tab w:val="clear" w:pos="708"/>
        <w:tab w:val="center" w:pos="4677" w:leader="none"/>
        <w:tab w:val="right" w:pos="9355" w:leader="none"/>
      </w:tabs>
      <w:spacing w:lineRule="auto" w:line="240" w:before="0" w:after="0"/>
    </w:pPr>
    <w:rPr/>
  </w:style>
  <w:style w:type="paragraph" w:styleId="ConsPlusNonformat" w:customStyle="1">
    <w:name w:val="ConsPlusNonformat"/>
    <w:qFormat/>
    <w:rsid w:val="00f7073a"/>
    <w:pPr>
      <w:widowControl w:val="false"/>
      <w:suppressAutoHyphens w:val="true"/>
      <w:bidi w:val="0"/>
      <w:spacing w:before="0" w:after="0"/>
      <w:jc w:val="left"/>
    </w:pPr>
    <w:rPr>
      <w:rFonts w:ascii="Courier New" w:hAnsi="Courier New" w:eastAsia="Times New Roman" w:cs="Courier New"/>
      <w:color w:val="auto"/>
      <w:kern w:val="0"/>
      <w:sz w:val="20"/>
      <w:szCs w:val="20"/>
      <w:lang w:val="ru-RU" w:eastAsia="zh-CN" w:bidi="ar-SA"/>
    </w:rPr>
  </w:style>
  <w:style w:type="paragraph" w:styleId="ConsPlusNormal1" w:customStyle="1">
    <w:name w:val="ConsPlusNormal"/>
    <w:link w:val="ConsPlusNormal"/>
    <w:qFormat/>
    <w:rsid w:val="004b69b5"/>
    <w:pPr>
      <w:widowControl w:val="false"/>
      <w:suppressAutoHyphens w:val="true"/>
      <w:bidi w:val="0"/>
      <w:spacing w:before="0" w:after="0"/>
      <w:ind w:firstLine="720"/>
      <w:jc w:val="left"/>
    </w:pPr>
    <w:rPr>
      <w:rFonts w:ascii="Arial" w:hAnsi="Arial" w:eastAsia="Times New Roman" w:cs="Arial"/>
      <w:color w:val="auto"/>
      <w:kern w:val="0"/>
      <w:sz w:val="20"/>
      <w:szCs w:val="20"/>
      <w:lang w:val="ru-RU" w:eastAsia="ru-RU" w:bidi="ar-SA"/>
    </w:rPr>
  </w:style>
  <w:style w:type="paragraph" w:styleId="Style26" w:customStyle="1">
    <w:name w:val="Содержимое врезки"/>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e">
    <w:name w:val="Table Grid"/>
    <w:basedOn w:val="a1"/>
    <w:uiPriority w:val="59"/>
    <w:rsid w:val="00c9734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Application>LibreOffice/7.1.5.2$Windows_X86_64 LibreOffice_project/85f04e9f809797b8199d13c421bd8a2b025d52b5</Application>
  <AppVersion>15.0000</AppVersion>
  <Pages>5</Pages>
  <Words>2054</Words>
  <Characters>14895</Characters>
  <CharactersWithSpaces>16929</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2023-10-24T09:22:00Z</dcterms:created>
  <dc:creator>Компьютер</dc:creator>
  <dc:description/>
  <dc:language>ru-RU</dc:language>
  <cp:lastModifiedBy/>
  <cp:lastPrinted>2023-10-24T07:40:00Z</cp:lastPrinted>
  <dcterms:modified xsi:type="dcterms:W3CDTF">2026-07-31T10:26:40Z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