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Heading1"/>
      </w:pPr>
      <w:r>
        <w:t>风机功率模型数据实验报告</w:t>
      </w:r>
    </w:p>
    <w:p>
      <w:r>
        <w:t>报告生成时间：2026-07-20 14:42:26</w:t>
      </w:r>
    </w:p>
    <w:p>
      <w:r>
        <w:t>本报告围绕 La Haute Borne 风电场历史运行数据，评估一个风机功率基线模型是否可以用于运行监测、功率曲线分析和异常识别。报告重点说明实验背景、目标、假设、样本范围、指标体系、模型处理链路、实验结果、可信度分析和业务决策。</w:t>
      </w:r>
    </w:p>
    <w:p>
      <w:pPr>
        <w:pStyle w:val="Heading1"/>
      </w:pPr>
      <w:r>
        <w:t>1. 实验背景</w:t>
      </w:r>
    </w:p>
    <w:p>
      <w:r>
        <w:t>风电场日常运维需要持续判断风机在给定风况、控制状态和设备条件下的发电功率是否合理。仅查看原始 SCADA 曲线很难快速区分正常波动、气象变化、控制策略变化和潜在设备异常，因此需要一个可量化的功率基线作为后续残差监测和异常诊断的参照。</w:t>
      </w:r>
    </w:p>
    <w:p>
      <w:pPr>
        <w:pStyle w:val="ListParagraph"/>
      </w:pPr>
      <w:r>
        <w:t>• 业务现状：SCADA 数据记录粒度高、变量多，人工查看曲线效率低，跨风机和跨月份比较不够稳定。</w:t>
      </w:r>
    </w:p>
    <w:p>
      <w:pPr>
        <w:pStyle w:val="ListParagraph"/>
      </w:pPr>
      <w:r>
        <w:t>• 问题与机会：如果模型能够准确估计当前运行状态下的合理功率，就可以把实际功率与模型输出的差值转化为可监控指标。</w:t>
      </w:r>
    </w:p>
    <w:p>
      <w:pPr>
        <w:pStyle w:val="ListParagraph"/>
      </w:pPr>
      <w:r>
        <w:t>• 已有数据：本实验已有 2014-01-01 至 2015-12-31 的 10 分钟级 SCADA、ERA5/MERRA2 再分析气象、资产台账和场站层数据。</w:t>
      </w:r>
    </w:p>
    <w:p>
      <w:pPr>
        <w:pStyle w:val="ListParagraph"/>
      </w:pPr>
      <w:r>
        <w:t>• 希望支持的决策：判断该模型能否作为风机功率基线进入离线监控验证，以及后续是否需要扩大为在线告警或性能评估方案。</w:t>
      </w:r>
    </w:p>
    <w:p>
      <w:pPr>
        <w:pStyle w:val="Heading1"/>
      </w:pPr>
      <w:r>
        <w:t>2. 实验目标</w:t>
      </w:r>
    </w:p>
    <w:p>
      <w:r>
        <w:t>本实验要回答的核心问题是：增强特征模型能否在未来测试时间段内稳定估计风机 10 分钟平均功率。</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目标</w:t>
            </w:r>
          </w:p>
        </w:tc>
        <w:tc>
          <w:tcPr>
            <w:tcW w:w="2400" w:type="dxa"/>
          </w:tcPr>
          <w:p>
            <w:r>
              <w:rPr>
                <w:b/>
              </w:rPr>
              <w:t>可衡量口径</w:t>
            </w:r>
          </w:p>
        </w:tc>
        <w:tc>
          <w:tcPr>
            <w:tcW w:w="2400" w:type="dxa"/>
          </w:tcPr>
          <w:p>
            <w:r>
              <w:rPr>
                <w:b/>
              </w:rPr>
              <w:t>验收参考</w:t>
            </w:r>
          </w:p>
        </w:tc>
      </w:tr>
      <w:tr>
        <w:tc>
          <w:tcPr>
            <w:tcW w:w="2400" w:type="dxa"/>
          </w:tcPr>
          <w:p>
            <w:r>
              <w:rPr/>
              <w:t>整体准确性</w:t>
            </w:r>
          </w:p>
        </w:tc>
        <w:tc>
          <w:tcPr>
            <w:tcW w:w="2400" w:type="dxa"/>
          </w:tcPr>
          <w:p>
            <w:r>
              <w:rPr/>
              <w:t>测试集 MAE、RMSE、R2</w:t>
            </w:r>
          </w:p>
        </w:tc>
        <w:tc>
          <w:tcPr>
            <w:tcW w:w="2400" w:type="dxa"/>
          </w:tcPr>
          <w:p>
            <w:r>
              <w:rPr/>
              <w:t>MAE &lt;= 35 kW，RMSE &lt;= 60 kW，R2 &gt;= 0.98</w:t>
            </w:r>
          </w:p>
        </w:tc>
      </w:tr>
      <w:tr>
        <w:tc>
          <w:tcPr>
            <w:tcW w:w="2400" w:type="dxa"/>
          </w:tcPr>
          <w:p>
            <w:r>
              <w:rPr/>
              <w:t>极端误差控制</w:t>
            </w:r>
          </w:p>
        </w:tc>
        <w:tc>
          <w:tcPr>
            <w:tcW w:w="2400" w:type="dxa"/>
          </w:tcPr>
          <w:p>
            <w:r>
              <w:rPr/>
              <w:t>P95 绝对误差、最大绝对误差</w:t>
            </w:r>
          </w:p>
        </w:tc>
        <w:tc>
          <w:tcPr>
            <w:tcW w:w="2400" w:type="dxa"/>
          </w:tcPr>
          <w:p>
            <w:r>
              <w:rPr/>
              <w:t>P95 绝对误差 &lt;= 120 kW，最大误差需定位原因</w:t>
            </w:r>
          </w:p>
        </w:tc>
      </w:tr>
      <w:tr>
        <w:tc>
          <w:tcPr>
            <w:tcW w:w="2400" w:type="dxa"/>
          </w:tcPr>
          <w:p>
            <w:r>
              <w:rPr/>
              <w:t>稳定性</w:t>
            </w:r>
          </w:p>
        </w:tc>
        <w:tc>
          <w:tcPr>
            <w:tcW w:w="2400" w:type="dxa"/>
          </w:tcPr>
          <w:p>
            <w:r>
              <w:rPr/>
              <w:t>分风机、分月份、分风速、分功率区间误差</w:t>
            </w:r>
          </w:p>
        </w:tc>
        <w:tc>
          <w:tcPr>
            <w:tcW w:w="2400" w:type="dxa"/>
          </w:tcPr>
          <w:p>
            <w:r>
              <w:rPr/>
              <w:t>主要分群不出现持续异常偏高</w:t>
            </w:r>
          </w:p>
        </w:tc>
      </w:tr>
      <w:tr>
        <w:tc>
          <w:tcPr>
            <w:tcW w:w="2400" w:type="dxa"/>
          </w:tcPr>
          <w:p>
            <w:r>
              <w:rPr/>
              <w:t>业务可用性</w:t>
            </w:r>
          </w:p>
        </w:tc>
        <w:tc>
          <w:tcPr>
            <w:tcW w:w="2400" w:type="dxa"/>
          </w:tcPr>
          <w:p>
            <w:r>
              <w:rPr/>
              <w:t>残差是否可解释、是否能形成监控指标</w:t>
            </w:r>
          </w:p>
        </w:tc>
        <w:tc>
          <w:tcPr>
            <w:tcW w:w="2400" w:type="dxa"/>
          </w:tcPr>
          <w:p>
            <w:r>
              <w:rPr/>
              <w:t>可进入离线监控验证，但需保留风险边界</w:t>
            </w:r>
          </w:p>
        </w:tc>
      </w:tr>
    </w:tbl>
    <w:p>
      <w:pPr>
        <w:pStyle w:val="Heading1"/>
      </w:pPr>
      <w:r>
        <w:t>3. 实验假设</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假设类型</w:t>
            </w:r>
          </w:p>
        </w:tc>
        <w:tc>
          <w:tcPr>
            <w:tcW w:w="2400" w:type="dxa"/>
          </w:tcPr>
          <w:p>
            <w:r>
              <w:rPr>
                <w:b/>
              </w:rPr>
              <w:t>内容</w:t>
            </w:r>
          </w:p>
        </w:tc>
        <w:tc>
          <w:tcPr>
            <w:tcW w:w="2400" w:type="dxa"/>
          </w:tcPr>
          <w:p>
            <w:r>
              <w:rPr>
                <w:b/>
              </w:rPr>
              <w:t>判定方式</w:t>
            </w:r>
          </w:p>
        </w:tc>
      </w:tr>
      <w:tr>
        <w:tc>
          <w:tcPr>
            <w:tcW w:w="2400" w:type="dxa"/>
          </w:tcPr>
          <w:p>
            <w:r>
              <w:rPr/>
              <w:t>H0 原假设</w:t>
            </w:r>
          </w:p>
        </w:tc>
        <w:tc>
          <w:tcPr>
            <w:tcW w:w="2400" w:type="dxa"/>
          </w:tcPr>
          <w:p>
            <w:r>
              <w:rPr/>
              <w:t>增强特征模型对风机功率估计没有足够效果，测试集误差超过业务验收参考。</w:t>
            </w:r>
          </w:p>
        </w:tc>
        <w:tc>
          <w:tcPr>
            <w:tcW w:w="2400" w:type="dxa"/>
          </w:tcPr>
          <w:p>
            <w:r>
              <w:rPr/>
              <w:t>MAE &gt; 35 kW 或 R2 &lt; 0.98，或分群误差不可接受。</w:t>
            </w:r>
          </w:p>
        </w:tc>
      </w:tr>
      <w:tr>
        <w:tc>
          <w:tcPr>
            <w:tcW w:w="2400" w:type="dxa"/>
          </w:tcPr>
          <w:p>
            <w:r>
              <w:rPr/>
              <w:t>H1 备择假设</w:t>
            </w:r>
          </w:p>
        </w:tc>
        <w:tc>
          <w:tcPr>
            <w:tcW w:w="2400" w:type="dxa"/>
          </w:tcPr>
          <w:p>
            <w:r>
              <w:rPr/>
              <w:t>在 SCADA、再分析气象和资产信息共同输入下，模型可以稳定估计当前运行状态下的合理功率。</w:t>
            </w:r>
          </w:p>
        </w:tc>
        <w:tc>
          <w:tcPr>
            <w:tcW w:w="2400" w:type="dxa"/>
          </w:tcPr>
          <w:p>
            <w:r>
              <w:rPr/>
              <w:t>MAE &lt;= 35 kW、R2 &gt;= 0.98，且主要分群结果可解释。</w:t>
            </w:r>
          </w:p>
        </w:tc>
      </w:tr>
      <w:tr>
        <w:tc>
          <w:tcPr>
            <w:tcW w:w="2400" w:type="dxa"/>
          </w:tcPr>
          <w:p>
            <w:r>
              <w:rPr/>
              <w:t>残差假设</w:t>
            </w:r>
          </w:p>
        </w:tc>
        <w:tc>
          <w:tcPr>
            <w:tcW w:w="2400" w:type="dxa"/>
          </w:tcPr>
          <w:p>
            <w:r>
              <w:rPr/>
              <w:t>模型残差应大体围绕 0 波动，不应长期系统性高估或低估。</w:t>
            </w:r>
          </w:p>
        </w:tc>
        <w:tc>
          <w:tcPr>
            <w:tcW w:w="2400" w:type="dxa"/>
          </w:tcPr>
          <w:p>
            <w:r>
              <w:rPr/>
              <w:t>检查平均残差及其 95% 置信区间。</w:t>
            </w:r>
          </w:p>
        </w:tc>
      </w:tr>
    </w:tbl>
    <w:p>
      <w:pPr>
        <w:pStyle w:val="Heading1"/>
      </w:pPr>
      <w:r>
        <w:t>4. 实验对象与范围</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项目</w:t>
            </w:r>
          </w:p>
        </w:tc>
        <w:tc>
          <w:tcPr>
            <w:tcW w:w="2400" w:type="dxa"/>
          </w:tcPr>
          <w:p>
            <w:r>
              <w:rPr>
                <w:b/>
              </w:rPr>
              <w:t>范围定义</w:t>
            </w:r>
          </w:p>
        </w:tc>
      </w:tr>
      <w:tr>
        <w:tc>
          <w:tcPr>
            <w:tcW w:w="2400" w:type="dxa"/>
          </w:tcPr>
          <w:p>
            <w:r>
              <w:rPr/>
              <w:t>目标对象</w:t>
            </w:r>
          </w:p>
        </w:tc>
        <w:tc>
          <w:tcPr>
            <w:tcW w:w="2400" w:type="dxa"/>
          </w:tcPr>
          <w:p>
            <w:r>
              <w:rPr/>
              <w:t>La Haute Borne 风电场 4 台风机：R80711、R80721、R80736、R80790。</w:t>
            </w:r>
          </w:p>
        </w:tc>
      </w:tr>
      <w:tr>
        <w:tc>
          <w:tcPr>
            <w:tcW w:w="2400" w:type="dxa"/>
          </w:tcPr>
          <w:p>
            <w:r>
              <w:rPr/>
              <w:t>时间范围</w:t>
            </w:r>
          </w:p>
        </w:tc>
        <w:tc>
          <w:tcPr>
            <w:tcW w:w="2400" w:type="dxa"/>
          </w:tcPr>
          <w:p>
            <w:r>
              <w:rPr/>
              <w:t>2014-01-01 00:00 至 2015-12-31 23:50。</w:t>
            </w:r>
          </w:p>
        </w:tc>
      </w:tr>
      <w:tr>
        <w:tc>
          <w:tcPr>
            <w:tcW w:w="2400" w:type="dxa"/>
          </w:tcPr>
          <w:p>
            <w:r>
              <w:rPr/>
              <w:t>样本粒度</w:t>
            </w:r>
          </w:p>
        </w:tc>
        <w:tc>
          <w:tcPr>
            <w:tcW w:w="2400" w:type="dxa"/>
          </w:tcPr>
          <w:p>
            <w:r>
              <w:rPr/>
              <w:t>单台风机 10 分钟平均运行记录。</w:t>
            </w:r>
          </w:p>
        </w:tc>
      </w:tr>
      <w:tr>
        <w:tc>
          <w:tcPr>
            <w:tcW w:w="2400" w:type="dxa"/>
          </w:tcPr>
          <w:p>
            <w:r>
              <w:rPr/>
              <w:t>纳入条件</w:t>
            </w:r>
          </w:p>
        </w:tc>
        <w:tc>
          <w:tcPr>
            <w:tcW w:w="2400" w:type="dxa"/>
          </w:tcPr>
          <w:p>
            <w:r>
              <w:rPr/>
              <w:t>存在可用功率、风速、角度、温度、控制状态、气象背景和资产信息的记录。</w:t>
            </w:r>
          </w:p>
        </w:tc>
      </w:tr>
      <w:tr>
        <w:tc>
          <w:tcPr>
            <w:tcW w:w="2400" w:type="dxa"/>
          </w:tcPr>
          <w:p>
            <w:r>
              <w:rPr/>
              <w:t>排除条件</w:t>
            </w:r>
          </w:p>
        </w:tc>
        <w:tc>
          <w:tcPr>
            <w:tcW w:w="2400" w:type="dxa"/>
          </w:tcPr>
          <w:p>
            <w:r>
              <w:rPr/>
              <w:t>缺失关键字段、风速明显不合理、功率超出合理区间、或无法匹配必要特征的记录。</w:t>
            </w:r>
          </w:p>
        </w:tc>
      </w:tr>
      <w:tr>
        <w:tc>
          <w:tcPr>
            <w:tcW w:w="2400" w:type="dxa"/>
          </w:tcPr>
          <w:p>
            <w:r>
              <w:rPr/>
              <w:t>推广边界</w:t>
            </w:r>
          </w:p>
        </w:tc>
        <w:tc>
          <w:tcPr>
            <w:tcW w:w="2400" w:type="dxa"/>
          </w:tcPr>
          <w:p>
            <w:r>
              <w:rPr/>
              <w:t>结论主要适用于该风电场、该机型和相近数据采集条件，不直接等同于其他风场或未来预测场景。</w:t>
            </w:r>
          </w:p>
        </w:tc>
      </w:tr>
    </w:tbl>
    <w:p>
      <w:r>
        <w:t>原始 SCADA 共 417,829 行，特征工程后保留 417,708 行，仅丢弃 121 行，保留率为 99.97%。因此本实验不是只抽取少量原始数据进行建模，而是基本使用了可用 SCADA 数据。</w:t>
      </w:r>
    </w:p>
    <w:p>
      <w:pPr>
        <w:pStyle w:val="Heading1"/>
      </w:pPr>
      <w:r>
        <w:t>5. 实验分组与样本量</w:t>
      </w:r>
    </w:p>
    <w:p>
      <w:r>
        <w:t>本实验属于离线模型验证，不是面向用户的线上 A/B 分流。为了避免未来信息进入训练阶段，样本按时间顺序切分：前 80% 用于训练，后 20% 用于测试。测试期真实功率作为对照参照，模型输出作为实验方案结果，两者逐条配对计算误差。</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分组</w:t>
            </w:r>
          </w:p>
        </w:tc>
        <w:tc>
          <w:tcPr>
            <w:tcW w:w="2400" w:type="dxa"/>
          </w:tcPr>
          <w:p>
            <w:r>
              <w:rPr>
                <w:b/>
              </w:rPr>
              <w:t>时间范围</w:t>
            </w:r>
          </w:p>
        </w:tc>
        <w:tc>
          <w:tcPr>
            <w:tcW w:w="2400" w:type="dxa"/>
          </w:tcPr>
          <w:p>
            <w:r>
              <w:rPr>
                <w:b/>
              </w:rPr>
              <w:t>样本量</w:t>
            </w:r>
          </w:p>
        </w:tc>
        <w:tc>
          <w:tcPr>
            <w:tcW w:w="2400" w:type="dxa"/>
          </w:tcPr>
          <w:p>
            <w:r>
              <w:rPr>
                <w:b/>
              </w:rPr>
              <w:t>占比</w:t>
            </w:r>
          </w:p>
        </w:tc>
        <w:tc>
          <w:tcPr>
            <w:tcW w:w="2400" w:type="dxa"/>
          </w:tcPr>
          <w:p>
            <w:r>
              <w:rPr>
                <w:b/>
              </w:rPr>
              <w:t>用途</w:t>
            </w:r>
          </w:p>
        </w:tc>
      </w:tr>
      <w:tr>
        <w:tc>
          <w:tcPr>
            <w:tcW w:w="2400" w:type="dxa"/>
          </w:tcPr>
          <w:p>
            <w:r>
              <w:rPr/>
              <w:t>训练集</w:t>
            </w:r>
          </w:p>
        </w:tc>
        <w:tc>
          <w:tcPr>
            <w:tcW w:w="2400" w:type="dxa"/>
          </w:tcPr>
          <w:p>
            <w:r>
              <w:rPr/>
              <w:t>2014-01-01 00:00:00 至 2015-08-08 21:40:00</w:t>
            </w:r>
          </w:p>
        </w:tc>
        <w:tc>
          <w:tcPr>
            <w:tcW w:w="2400" w:type="dxa"/>
          </w:tcPr>
          <w:p>
            <w:r>
              <w:rPr/>
              <w:t>334,166</w:t>
            </w:r>
          </w:p>
        </w:tc>
        <w:tc>
          <w:tcPr>
            <w:tcW w:w="2400" w:type="dxa"/>
          </w:tcPr>
          <w:p>
            <w:r>
              <w:rPr/>
              <w:t>80.00%</w:t>
            </w:r>
          </w:p>
        </w:tc>
        <w:tc>
          <w:tcPr>
            <w:tcW w:w="2400" w:type="dxa"/>
          </w:tcPr>
          <w:p>
            <w:r>
              <w:rPr/>
              <w:t>学习功率基线关系</w:t>
            </w:r>
          </w:p>
        </w:tc>
      </w:tr>
      <w:tr>
        <w:tc>
          <w:tcPr>
            <w:tcW w:w="2400" w:type="dxa"/>
          </w:tcPr>
          <w:p>
            <w:r>
              <w:rPr/>
              <w:t>测试集</w:t>
            </w:r>
          </w:p>
        </w:tc>
        <w:tc>
          <w:tcPr>
            <w:tcW w:w="2400" w:type="dxa"/>
          </w:tcPr>
          <w:p>
            <w:r>
              <w:rPr/>
              <w:t>2015-08-08 21:40:00 至 2015-12-31 23:50:00</w:t>
            </w:r>
          </w:p>
        </w:tc>
        <w:tc>
          <w:tcPr>
            <w:tcW w:w="2400" w:type="dxa"/>
          </w:tcPr>
          <w:p>
            <w:r>
              <w:rPr/>
              <w:t>83,542</w:t>
            </w:r>
          </w:p>
        </w:tc>
        <w:tc>
          <w:tcPr>
            <w:tcW w:w="2400" w:type="dxa"/>
          </w:tcPr>
          <w:p>
            <w:r>
              <w:rPr/>
              <w:t>20.00%</w:t>
            </w:r>
          </w:p>
        </w:tc>
        <w:tc>
          <w:tcPr>
            <w:tcW w:w="2400" w:type="dxa"/>
          </w:tcPr>
          <w:p>
            <w:r>
              <w:rPr/>
              <w:t>检验时间外推表现</w:t>
            </w:r>
          </w:p>
        </w:tc>
      </w:tr>
    </w:tbl>
    <w:p>
      <w:r>
        <w:t>测试集包含 83,542 条样本，整体 MAE 的 95% 置信区间为 26.98 至 27.43 kW，区间较窄，说明整体误差估计样本量充足。但高风速稀疏区间样本少，分群结论需要谨慎。</w:t>
      </w:r>
    </w:p>
    <w:p>
      <w:pPr>
        <w:pStyle w:val="Heading1"/>
      </w:pPr>
      <w:r>
        <w:t>6. 指标体系</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指标类型</w:t>
            </w:r>
          </w:p>
        </w:tc>
        <w:tc>
          <w:tcPr>
            <w:tcW w:w="2400" w:type="dxa"/>
          </w:tcPr>
          <w:p>
            <w:r>
              <w:rPr>
                <w:b/>
              </w:rPr>
              <w:t>指标</w:t>
            </w:r>
          </w:p>
        </w:tc>
        <w:tc>
          <w:tcPr>
            <w:tcW w:w="2400" w:type="dxa"/>
          </w:tcPr>
          <w:p>
            <w:r>
              <w:rPr>
                <w:b/>
              </w:rPr>
              <w:t>口径</w:t>
            </w:r>
          </w:p>
        </w:tc>
      </w:tr>
      <w:tr>
        <w:tc>
          <w:tcPr>
            <w:tcW w:w="2400" w:type="dxa"/>
          </w:tcPr>
          <w:p>
            <w:r>
              <w:rPr/>
              <w:t>核心指标</w:t>
            </w:r>
          </w:p>
        </w:tc>
        <w:tc>
          <w:tcPr>
            <w:tcW w:w="2400" w:type="dxa"/>
          </w:tcPr>
          <w:p>
            <w:r>
              <w:rPr/>
              <w:t>MAE</w:t>
            </w:r>
          </w:p>
        </w:tc>
        <w:tc>
          <w:tcPr>
            <w:tcW w:w="2400" w:type="dxa"/>
          </w:tcPr>
          <w:p>
            <w:r>
              <w:rPr/>
              <w:t>测试集中实际功率与模型估计功率绝对差值的平均值，单位 kW。</w:t>
            </w:r>
          </w:p>
        </w:tc>
      </w:tr>
      <w:tr>
        <w:tc>
          <w:tcPr>
            <w:tcW w:w="2400" w:type="dxa"/>
          </w:tcPr>
          <w:p>
            <w:r>
              <w:rPr/>
              <w:t>核心指标</w:t>
            </w:r>
          </w:p>
        </w:tc>
        <w:tc>
          <w:tcPr>
            <w:tcW w:w="2400" w:type="dxa"/>
          </w:tcPr>
          <w:p>
            <w:r>
              <w:rPr/>
              <w:t>RMSE</w:t>
            </w:r>
          </w:p>
        </w:tc>
        <w:tc>
          <w:tcPr>
            <w:tcW w:w="2400" w:type="dxa"/>
          </w:tcPr>
          <w:p>
            <w:r>
              <w:rPr/>
              <w:t>测试集中误差平方均值的平方根，对大误差更敏感，单位 kW。</w:t>
            </w:r>
          </w:p>
        </w:tc>
      </w:tr>
      <w:tr>
        <w:tc>
          <w:tcPr>
            <w:tcW w:w="2400" w:type="dxa"/>
          </w:tcPr>
          <w:p>
            <w:r>
              <w:rPr/>
              <w:t>核心指标</w:t>
            </w:r>
          </w:p>
        </w:tc>
        <w:tc>
          <w:tcPr>
            <w:tcW w:w="2400" w:type="dxa"/>
          </w:tcPr>
          <w:p>
            <w:r>
              <w:rPr/>
              <w:t>R2</w:t>
            </w:r>
          </w:p>
        </w:tc>
        <w:tc>
          <w:tcPr>
            <w:tcW w:w="2400" w:type="dxa"/>
          </w:tcPr>
          <w:p>
            <w:r>
              <w:rPr/>
              <w:t>模型解释实际功率波动的比例。</w:t>
            </w:r>
          </w:p>
        </w:tc>
      </w:tr>
      <w:tr>
        <w:tc>
          <w:tcPr>
            <w:tcW w:w="2400" w:type="dxa"/>
          </w:tcPr>
          <w:p>
            <w:r>
              <w:rPr/>
              <w:t>过程指标</w:t>
            </w:r>
          </w:p>
        </w:tc>
        <w:tc>
          <w:tcPr>
            <w:tcW w:w="2400" w:type="dxa"/>
          </w:tcPr>
          <w:p>
            <w:r>
              <w:rPr/>
              <w:t>中位绝对误差、P95 绝对误差</w:t>
            </w:r>
          </w:p>
        </w:tc>
        <w:tc>
          <w:tcPr>
            <w:tcW w:w="2400" w:type="dxa"/>
          </w:tcPr>
          <w:p>
            <w:r>
              <w:rPr/>
              <w:t>分别衡量典型误差和尾部误差。</w:t>
            </w:r>
          </w:p>
        </w:tc>
      </w:tr>
      <w:tr>
        <w:tc>
          <w:tcPr>
            <w:tcW w:w="2400" w:type="dxa"/>
          </w:tcPr>
          <w:p>
            <w:r>
              <w:rPr/>
              <w:t>过程指标</w:t>
            </w:r>
          </w:p>
        </w:tc>
        <w:tc>
          <w:tcPr>
            <w:tcW w:w="2400" w:type="dxa"/>
          </w:tcPr>
          <w:p>
            <w:r>
              <w:rPr/>
              <w:t>分风机、分月份、分风速、分功率区间误差</w:t>
            </w:r>
          </w:p>
        </w:tc>
        <w:tc>
          <w:tcPr>
            <w:tcW w:w="2400" w:type="dxa"/>
          </w:tcPr>
          <w:p>
            <w:r>
              <w:rPr/>
              <w:t>解释模型在哪些场景更好或更差。</w:t>
            </w:r>
          </w:p>
        </w:tc>
      </w:tr>
      <w:tr>
        <w:tc>
          <w:tcPr>
            <w:tcW w:w="2400" w:type="dxa"/>
          </w:tcPr>
          <w:p>
            <w:r>
              <w:rPr/>
              <w:t>护栏指标</w:t>
            </w:r>
          </w:p>
        </w:tc>
        <w:tc>
          <w:tcPr>
            <w:tcW w:w="2400" w:type="dxa"/>
          </w:tcPr>
          <w:p>
            <w:r>
              <w:rPr/>
              <w:t>平均残差、最大绝对误差、低样本分箱</w:t>
            </w:r>
          </w:p>
        </w:tc>
        <w:tc>
          <w:tcPr>
            <w:tcW w:w="2400" w:type="dxa"/>
          </w:tcPr>
          <w:p>
            <w:r>
              <w:rPr/>
              <w:t>检查系统性偏差、极端异常和统计不稳定风险。</w:t>
            </w:r>
          </w:p>
        </w:tc>
      </w:tr>
    </w:tbl>
    <w:p>
      <w:pPr>
        <w:pStyle w:val="Heading1"/>
      </w:pPr>
      <w:r>
        <w:t>7. 数据采集与质量检查</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数据源</w:t>
            </w:r>
          </w:p>
        </w:tc>
        <w:tc>
          <w:tcPr>
            <w:tcW w:w="2400" w:type="dxa"/>
          </w:tcPr>
          <w:p>
            <w:r>
              <w:rPr>
                <w:b/>
              </w:rPr>
              <w:t>记录数</w:t>
            </w:r>
          </w:p>
        </w:tc>
        <w:tc>
          <w:tcPr>
            <w:tcW w:w="2400" w:type="dxa"/>
          </w:tcPr>
          <w:p>
            <w:r>
              <w:rPr>
                <w:b/>
              </w:rPr>
              <w:t>实验角色</w:t>
            </w:r>
          </w:p>
        </w:tc>
        <w:tc>
          <w:tcPr>
            <w:tcW w:w="2400" w:type="dxa"/>
          </w:tcPr>
          <w:p>
            <w:r>
              <w:rPr>
                <w:b/>
              </w:rPr>
              <w:t>质量关注点</w:t>
            </w:r>
          </w:p>
        </w:tc>
      </w:tr>
      <w:tr>
        <w:tc>
          <w:tcPr>
            <w:tcW w:w="2400" w:type="dxa"/>
          </w:tcPr>
          <w:p>
            <w:r>
              <w:rPr/>
              <w:t>SCADA</w:t>
            </w:r>
          </w:p>
        </w:tc>
        <w:tc>
          <w:tcPr>
            <w:tcW w:w="2400" w:type="dxa"/>
          </w:tcPr>
          <w:p>
            <w:r>
              <w:rPr/>
              <w:t>420,480</w:t>
            </w:r>
          </w:p>
        </w:tc>
        <w:tc>
          <w:tcPr>
            <w:tcW w:w="2400" w:type="dxa"/>
          </w:tcPr>
          <w:p>
            <w:r>
              <w:rPr/>
              <w:t>核心输入与功率目标</w:t>
            </w:r>
          </w:p>
        </w:tc>
        <w:tc>
          <w:tcPr>
            <w:tcW w:w="2400" w:type="dxa"/>
          </w:tcPr>
          <w:p>
            <w:r>
              <w:rPr/>
              <w:t>时间连续性、缺失值、重复记录、异常功率和异常风速。</w:t>
            </w:r>
          </w:p>
        </w:tc>
      </w:tr>
      <w:tr>
        <w:tc>
          <w:tcPr>
            <w:tcW w:w="2400" w:type="dxa"/>
          </w:tcPr>
          <w:p>
            <w:r>
              <w:rPr/>
              <w:t>场站电表/可利用率/限电</w:t>
            </w:r>
          </w:p>
        </w:tc>
        <w:tc>
          <w:tcPr>
            <w:tcW w:w="2400" w:type="dxa"/>
          </w:tcPr>
          <w:p>
            <w:r>
              <w:rPr/>
              <w:t>105,120</w:t>
            </w:r>
          </w:p>
        </w:tc>
        <w:tc>
          <w:tcPr>
            <w:tcW w:w="2400" w:type="dxa"/>
          </w:tcPr>
          <w:p>
            <w:r>
              <w:rPr/>
              <w:t>业务解释和后续护栏指标</w:t>
            </w:r>
          </w:p>
        </w:tc>
        <w:tc>
          <w:tcPr>
            <w:tcW w:w="2400" w:type="dxa"/>
          </w:tcPr>
          <w:p>
            <w:r>
              <w:rPr/>
              <w:t>当前不作为模型输入，避免引入场站级结果信息。</w:t>
            </w:r>
          </w:p>
        </w:tc>
      </w:tr>
      <w:tr>
        <w:tc>
          <w:tcPr>
            <w:tcW w:w="2400" w:type="dxa"/>
          </w:tcPr>
          <w:p>
            <w:r>
              <w:rPr/>
              <w:t>ERA5</w:t>
            </w:r>
          </w:p>
        </w:tc>
        <w:tc>
          <w:tcPr>
            <w:tcW w:w="2400" w:type="dxa"/>
          </w:tcPr>
          <w:p>
            <w:r>
              <w:rPr/>
              <w:t>187,172</w:t>
            </w:r>
          </w:p>
        </w:tc>
        <w:tc>
          <w:tcPr>
            <w:tcW w:w="2400" w:type="dxa"/>
          </w:tcPr>
          <w:p>
            <w:r>
              <w:rPr/>
              <w:t>气象背景输入</w:t>
            </w:r>
          </w:p>
        </w:tc>
        <w:tc>
          <w:tcPr>
            <w:tcW w:w="2400" w:type="dxa"/>
          </w:tcPr>
          <w:p>
            <w:r>
              <w:rPr/>
              <w:t>与 10 分钟 SCADA 的时间对齐和高度口径差异。</w:t>
            </w:r>
          </w:p>
        </w:tc>
      </w:tr>
      <w:tr>
        <w:tc>
          <w:tcPr>
            <w:tcW w:w="2400" w:type="dxa"/>
          </w:tcPr>
          <w:p>
            <w:r>
              <w:rPr/>
              <w:t>MERRA2</w:t>
            </w:r>
          </w:p>
        </w:tc>
        <w:tc>
          <w:tcPr>
            <w:tcW w:w="2400" w:type="dxa"/>
          </w:tcPr>
          <w:p>
            <w:r>
              <w:rPr/>
              <w:t>195,720</w:t>
            </w:r>
          </w:p>
        </w:tc>
        <w:tc>
          <w:tcPr>
            <w:tcW w:w="2400" w:type="dxa"/>
          </w:tcPr>
          <w:p>
            <w:r>
              <w:rPr/>
              <w:t>气象背景输入</w:t>
            </w:r>
          </w:p>
        </w:tc>
        <w:tc>
          <w:tcPr>
            <w:tcW w:w="2400" w:type="dxa"/>
          </w:tcPr>
          <w:p>
            <w:r>
              <w:rPr/>
              <w:t>与 ERA5 的差异可用于对比解释。</w:t>
            </w:r>
          </w:p>
        </w:tc>
      </w:tr>
      <w:tr>
        <w:tc>
          <w:tcPr>
            <w:tcW w:w="2400" w:type="dxa"/>
          </w:tcPr>
          <w:p>
            <w:r>
              <w:rPr/>
              <w:t>资产台账</w:t>
            </w:r>
          </w:p>
        </w:tc>
        <w:tc>
          <w:tcPr>
            <w:tcW w:w="2400" w:type="dxa"/>
          </w:tcPr>
          <w:p>
            <w:r>
              <w:rPr/>
              <w:t>4</w:t>
            </w:r>
          </w:p>
        </w:tc>
        <w:tc>
          <w:tcPr>
            <w:tcW w:w="2400" w:type="dxa"/>
          </w:tcPr>
          <w:p>
            <w:r>
              <w:rPr/>
              <w:t>静态设备输入</w:t>
            </w:r>
          </w:p>
        </w:tc>
        <w:tc>
          <w:tcPr>
            <w:tcW w:w="2400" w:type="dxa"/>
          </w:tcPr>
          <w:p>
            <w:r>
              <w:rPr/>
              <w:t>风机名称匹配、额定功率、轮毂高度和叶轮直径完整性。</w:t>
            </w:r>
          </w:p>
        </w:tc>
      </w:tr>
    </w:tbl>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检查项</w:t>
            </w:r>
          </w:p>
        </w:tc>
        <w:tc>
          <w:tcPr>
            <w:tcW w:w="2400" w:type="dxa"/>
          </w:tcPr>
          <w:p>
            <w:r>
              <w:rPr>
                <w:b/>
              </w:rPr>
              <w:t>结果</w:t>
            </w:r>
          </w:p>
        </w:tc>
        <w:tc>
          <w:tcPr>
            <w:tcW w:w="2400" w:type="dxa"/>
          </w:tcPr>
          <w:p>
            <w:r>
              <w:rPr>
                <w:b/>
              </w:rPr>
              <w:t>说明</w:t>
            </w:r>
          </w:p>
        </w:tc>
      </w:tr>
      <w:tr>
        <w:tc>
          <w:tcPr>
            <w:tcW w:w="2400" w:type="dxa"/>
          </w:tcPr>
          <w:p>
            <w:r>
              <w:rPr/>
              <w:t>SCADA 时间覆盖率</w:t>
            </w:r>
          </w:p>
        </w:tc>
        <w:tc>
          <w:tcPr>
            <w:tcW w:w="2400" w:type="dxa"/>
          </w:tcPr>
          <w:p>
            <w:r>
              <w:rPr/>
              <w:t>99.37%</w:t>
            </w:r>
          </w:p>
        </w:tc>
        <w:tc>
          <w:tcPr>
            <w:tcW w:w="2400" w:type="dxa"/>
          </w:tcPr>
          <w:p>
            <w:r>
              <w:rPr/>
              <w:t>按 4 台风机、10 分钟粒度估算应有 420,480 行。</w:t>
            </w:r>
          </w:p>
        </w:tc>
      </w:tr>
      <w:tr>
        <w:tc>
          <w:tcPr>
            <w:tcW w:w="2400" w:type="dxa"/>
          </w:tcPr>
          <w:p>
            <w:r>
              <w:rPr/>
              <w:t>重复记录</w:t>
            </w:r>
          </w:p>
        </w:tc>
        <w:tc>
          <w:tcPr>
            <w:tcW w:w="2400" w:type="dxa"/>
          </w:tcPr>
          <w:p>
            <w:r>
              <w:rPr/>
              <w:t>48</w:t>
            </w:r>
          </w:p>
        </w:tc>
        <w:tc>
          <w:tcPr>
            <w:tcW w:w="2400" w:type="dxa"/>
          </w:tcPr>
          <w:p>
            <w:r>
              <w:rPr/>
              <w:t>按时间与风机名称检查。</w:t>
            </w:r>
          </w:p>
        </w:tc>
      </w:tr>
      <w:tr>
        <w:tc>
          <w:tcPr>
            <w:tcW w:w="2400" w:type="dxa"/>
          </w:tcPr>
          <w:p>
            <w:r>
              <w:rPr/>
              <w:t>功率缺失</w:t>
            </w:r>
          </w:p>
        </w:tc>
        <w:tc>
          <w:tcPr>
            <w:tcW w:w="2400" w:type="dxa"/>
          </w:tcPr>
          <w:p>
            <w:r>
              <w:rPr/>
              <w:t>2,569</w:t>
            </w:r>
          </w:p>
        </w:tc>
        <w:tc>
          <w:tcPr>
            <w:tcW w:w="2400" w:type="dxa"/>
          </w:tcPr>
          <w:p>
            <w:r>
              <w:rPr/>
              <w:t>目标字段 P_avg 缺失行数。</w:t>
            </w:r>
          </w:p>
        </w:tc>
      </w:tr>
      <w:tr>
        <w:tc>
          <w:tcPr>
            <w:tcW w:w="2400" w:type="dxa"/>
          </w:tcPr>
          <w:p>
            <w:r>
              <w:rPr/>
              <w:t>风速缺失</w:t>
            </w:r>
          </w:p>
        </w:tc>
        <w:tc>
          <w:tcPr>
            <w:tcW w:w="2400" w:type="dxa"/>
          </w:tcPr>
          <w:p>
            <w:r>
              <w:rPr/>
              <w:t>2,569</w:t>
            </w:r>
          </w:p>
        </w:tc>
        <w:tc>
          <w:tcPr>
            <w:tcW w:w="2400" w:type="dxa"/>
          </w:tcPr>
          <w:p>
            <w:r>
              <w:rPr/>
              <w:t>核心输入 Ws_avg 缺失行数。</w:t>
            </w:r>
          </w:p>
        </w:tc>
      </w:tr>
      <w:tr>
        <w:tc>
          <w:tcPr>
            <w:tcW w:w="2400" w:type="dxa"/>
          </w:tcPr>
          <w:p>
            <w:r>
              <w:rPr/>
              <w:t>特征工程剔除比例</w:t>
            </w:r>
          </w:p>
        </w:tc>
        <w:tc>
          <w:tcPr>
            <w:tcW w:w="2400" w:type="dxa"/>
          </w:tcPr>
          <w:p>
            <w:r>
              <w:rPr/>
              <w:t>0.03%</w:t>
            </w:r>
          </w:p>
        </w:tc>
        <w:tc>
          <w:tcPr>
            <w:tcW w:w="2400" w:type="dxa"/>
          </w:tcPr>
          <w:p>
            <w:r>
              <w:rPr/>
              <w:t>包括缺失关键特征或明显不合理值。</w:t>
            </w:r>
          </w:p>
        </w:tc>
      </w:tr>
    </w:tbl>
    <w:p>
      <w:r>
        <w:drawing>
          <wp:inline distT="0" distB="0" distL="0" distR="0">
            <wp:extent cx="5669280" cy="3215128"/>
            <wp:docPr id="1" name="01_data_source_rows.png"/>
            <wp:cNvGraphicFramePr>
              <a:graphicFrameLocks noChangeAspect="1"/>
            </wp:cNvGraphicFramePr>
            <a:graphic>
              <a:graphicData uri="http://schemas.openxmlformats.org/drawingml/2006/picture">
                <pic:pic>
                  <pic:nvPicPr>
                    <pic:cNvPr id="1" name="01_data_source_rows.png"/>
                    <pic:cNvPicPr/>
                  </pic:nvPicPr>
                  <pic:blipFill>
                    <a:blip r:embed="rId1"/>
                    <a:stretch>
                      <a:fillRect/>
                    </a:stretch>
                  </pic:blipFill>
                  <pic:spPr>
                    <a:xfrm>
                      <a:off x="0" y="0"/>
                      <a:ext cx="5669280" cy="3215128"/>
                    </a:xfrm>
                    <a:prstGeom prst="rect">
                      <a:avLst/>
                    </a:prstGeom>
                  </pic:spPr>
                </pic:pic>
              </a:graphicData>
            </a:graphic>
          </wp:inline>
        </w:drawing>
      </w:r>
    </w:p>
    <w:p>
      <w:pPr>
        <w:pStyle w:val="Caption"/>
      </w:pPr>
      <w:r>
        <w:t>图 1：原始数据源记录数，展示 SCADA、场站、气象和资产数据的覆盖规模。</w:t>
      </w:r>
    </w:p>
    <w:p>
      <w:r>
        <w:drawing>
          <wp:inline distT="0" distB="0" distL="0" distR="0">
            <wp:extent cx="5669280" cy="2799808"/>
            <wp:docPr id="2" name="02_monthly_scada_volume.png"/>
            <wp:cNvGraphicFramePr>
              <a:graphicFrameLocks noChangeAspect="1"/>
            </wp:cNvGraphicFramePr>
            <a:graphic>
              <a:graphicData uri="http://schemas.openxmlformats.org/drawingml/2006/picture">
                <pic:pic>
                  <pic:nvPicPr>
                    <pic:cNvPr id="2" name="02_monthly_scada_volume.png"/>
                    <pic:cNvPicPr/>
                  </pic:nvPicPr>
                  <pic:blipFill>
                    <a:blip r:embed="rId2"/>
                    <a:stretch>
                      <a:fillRect/>
                    </a:stretch>
                  </pic:blipFill>
                  <pic:spPr>
                    <a:xfrm>
                      <a:off x="0" y="0"/>
                      <a:ext cx="5669280" cy="2799808"/>
                    </a:xfrm>
                    <a:prstGeom prst="rect">
                      <a:avLst/>
                    </a:prstGeom>
                  </pic:spPr>
                </pic:pic>
              </a:graphicData>
            </a:graphic>
          </wp:inline>
        </w:drawing>
      </w:r>
    </w:p>
    <w:p>
      <w:pPr>
        <w:pStyle w:val="Caption"/>
      </w:pPr>
      <w:r>
        <w:t>图 2：每月 SCADA 记录数，用于检查历史数据覆盖是否连续。</w:t>
      </w:r>
    </w:p>
    <w:p>
      <w:r>
        <w:drawing>
          <wp:inline distT="0" distB="0" distL="0" distR="0">
            <wp:extent cx="5669280" cy="4558512"/>
            <wp:docPr id="3" name="03_monthly_mean_wind_speed_by_source.png"/>
            <wp:cNvGraphicFramePr>
              <a:graphicFrameLocks noChangeAspect="1"/>
            </wp:cNvGraphicFramePr>
            <a:graphic>
              <a:graphicData uri="http://schemas.openxmlformats.org/drawingml/2006/picture">
                <pic:pic>
                  <pic:nvPicPr>
                    <pic:cNvPr id="3" name="03_monthly_mean_wind_speed_by_source.png"/>
                    <pic:cNvPicPr/>
                  </pic:nvPicPr>
                  <pic:blipFill>
                    <a:blip r:embed="rId3"/>
                    <a:stretch>
                      <a:fillRect/>
                    </a:stretch>
                  </pic:blipFill>
                  <pic:spPr>
                    <a:xfrm>
                      <a:off x="0" y="0"/>
                      <a:ext cx="5669280" cy="4558512"/>
                    </a:xfrm>
                    <a:prstGeom prst="rect">
                      <a:avLst/>
                    </a:prstGeom>
                  </pic:spPr>
                </pic:pic>
              </a:graphicData>
            </a:graphic>
          </wp:inline>
        </w:drawing>
      </w:r>
    </w:p>
    <w:p>
      <w:pPr>
        <w:pStyle w:val="Caption"/>
      </w:pPr>
      <w:r>
        <w:t>图 3：SCADA、ERA5 与 MERRA2 月均风速三联图，在同一时间范围内对比不同数据源的月度风况。</w:t>
      </w:r>
    </w:p>
    <w:p>
      <w:r>
        <w:drawing>
          <wp:inline distT="0" distB="0" distL="0" distR="0">
            <wp:extent cx="5669280" cy="3343811"/>
            <wp:docPr id="4" name="04_wind_speed_power_curve.png"/>
            <wp:cNvGraphicFramePr>
              <a:graphicFrameLocks noChangeAspect="1"/>
            </wp:cNvGraphicFramePr>
            <a:graphic>
              <a:graphicData uri="http://schemas.openxmlformats.org/drawingml/2006/picture">
                <pic:pic>
                  <pic:nvPicPr>
                    <pic:cNvPr id="4" name="04_wind_speed_power_curve.png"/>
                    <pic:cNvPicPr/>
                  </pic:nvPicPr>
                  <pic:blipFill>
                    <a:blip r:embed="rId4"/>
                    <a:stretch>
                      <a:fillRect/>
                    </a:stretch>
                  </pic:blipFill>
                  <pic:spPr>
                    <a:xfrm>
                      <a:off x="0" y="0"/>
                      <a:ext cx="5669280" cy="3343811"/>
                    </a:xfrm>
                    <a:prstGeom prst="rect">
                      <a:avLst/>
                    </a:prstGeom>
                  </pic:spPr>
                </pic:pic>
              </a:graphicData>
            </a:graphic>
          </wp:inline>
        </w:drawing>
      </w:r>
    </w:p>
    <w:p>
      <w:pPr>
        <w:pStyle w:val="Caption"/>
      </w:pPr>
      <w:r>
        <w:t>图 4：SCADA 风速与功率散点，展示功率曲线形态和高误差可能出现的风速区间。</w:t>
      </w:r>
    </w:p>
    <w:p>
      <w:pPr>
        <w:pStyle w:val="Heading1"/>
      </w:pPr>
      <w:r>
        <w:t>8. 数据处理、特征工程与模型处理链路</w:t>
      </w:r>
    </w:p>
    <w:p>
      <w:r>
        <w:t>本实验的核心方法是把多源原始数据整理成按时间对齐的单风机样本表，再让模型学习“当前风况、控制状态、环境背景和设备属性”到“当前 10 分钟平均功率”的映射关系。这个处理目标不是提前预测未来发电量，而是建立一个当前状态下的合理功率基线。</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处理环节</w:t>
            </w:r>
          </w:p>
        </w:tc>
        <w:tc>
          <w:tcPr>
            <w:tcW w:w="2400" w:type="dxa"/>
          </w:tcPr>
          <w:p>
            <w:r>
              <w:rPr>
                <w:b/>
              </w:rPr>
              <w:t>具体处理</w:t>
            </w:r>
          </w:p>
        </w:tc>
        <w:tc>
          <w:tcPr>
            <w:tcW w:w="2400" w:type="dxa"/>
          </w:tcPr>
          <w:p>
            <w:r>
              <w:rPr>
                <w:b/>
              </w:rPr>
              <w:t>这样处理的原因</w:t>
            </w:r>
          </w:p>
        </w:tc>
      </w:tr>
      <w:tr>
        <w:tc>
          <w:tcPr>
            <w:tcW w:w="2400" w:type="dxa"/>
          </w:tcPr>
          <w:p>
            <w:r>
              <w:rPr/>
              <w:t>时间标准化</w:t>
            </w:r>
          </w:p>
        </w:tc>
        <w:tc>
          <w:tcPr>
            <w:tcW w:w="2400" w:type="dxa"/>
          </w:tcPr>
          <w:p>
            <w:r>
              <w:rPr/>
              <w:t>将 SCADA、ERA5、MERRA2 的时间字段转换为统一时间类型，并按时间顺序排列。</w:t>
            </w:r>
          </w:p>
        </w:tc>
        <w:tc>
          <w:tcPr>
            <w:tcW w:w="2400" w:type="dxa"/>
          </w:tcPr>
          <w:p>
            <w:r>
              <w:rPr/>
              <w:t>保证训练集与测试集按真实时间先后切分，避免未来数据泄漏。</w:t>
            </w:r>
          </w:p>
        </w:tc>
      </w:tr>
      <w:tr>
        <w:tc>
          <w:tcPr>
            <w:tcW w:w="2400" w:type="dxa"/>
          </w:tcPr>
          <w:p>
            <w:r>
              <w:rPr/>
              <w:t>异常值过滤</w:t>
            </w:r>
          </w:p>
        </w:tc>
        <w:tc>
          <w:tcPr>
            <w:tcW w:w="2400" w:type="dxa"/>
          </w:tcPr>
          <w:p>
            <w:r>
              <w:rPr/>
              <w:t>保留风速 0 至 40 m/s、功率 -100 至 2500 kW 的样本，并剔除关键特征缺失记录。</w:t>
            </w:r>
          </w:p>
        </w:tc>
        <w:tc>
          <w:tcPr>
            <w:tcW w:w="2400" w:type="dxa"/>
          </w:tcPr>
          <w:p>
            <w:r>
              <w:rPr/>
              <w:t>去除明显不符合物理范围或无法学习的记录，降低异常点对模型的干扰。</w:t>
            </w:r>
          </w:p>
        </w:tc>
      </w:tr>
      <w:tr>
        <w:tc>
          <w:tcPr>
            <w:tcW w:w="2400" w:type="dxa"/>
          </w:tcPr>
          <w:p>
            <w:r>
              <w:rPr/>
              <w:t>气象对齐</w:t>
            </w:r>
          </w:p>
        </w:tc>
        <w:tc>
          <w:tcPr>
            <w:tcW w:w="2400" w:type="dxa"/>
          </w:tcPr>
          <w:p>
            <w:r>
              <w:rPr/>
              <w:t>ERA5 与 MERRA2 为小时级背景气象，按时间向前匹配到每条 10 分钟 SCADA 样本。</w:t>
            </w:r>
          </w:p>
        </w:tc>
        <w:tc>
          <w:tcPr>
            <w:tcW w:w="2400" w:type="dxa"/>
          </w:tcPr>
          <w:p>
            <w:r>
              <w:rPr/>
              <w:t>SCADA 粒度更细，而再分析气象提供区域背景；向前匹配避免使用样本之后的气象信息。</w:t>
            </w:r>
          </w:p>
        </w:tc>
      </w:tr>
      <w:tr>
        <w:tc>
          <w:tcPr>
            <w:tcW w:w="2400" w:type="dxa"/>
          </w:tcPr>
          <w:p>
            <w:r>
              <w:rPr/>
              <w:t>资产匹配</w:t>
            </w:r>
          </w:p>
        </w:tc>
        <w:tc>
          <w:tcPr>
            <w:tcW w:w="2400" w:type="dxa"/>
          </w:tcPr>
          <w:p>
            <w:r>
              <w:rPr/>
              <w:t>按风机名称合并额定功率、轮毂高度、叶轮直径和海拔。</w:t>
            </w:r>
          </w:p>
        </w:tc>
        <w:tc>
          <w:tcPr>
            <w:tcW w:w="2400" w:type="dxa"/>
          </w:tcPr>
          <w:p>
            <w:r>
              <w:rPr/>
              <w:t>静态设备属性决定风机功率曲线的尺度和上限，有助于区分设备差异。</w:t>
            </w:r>
          </w:p>
        </w:tc>
      </w:tr>
      <w:tr>
        <w:tc>
          <w:tcPr>
            <w:tcW w:w="2400" w:type="dxa"/>
          </w:tcPr>
          <w:p>
            <w:r>
              <w:rPr/>
              <w:t>目标定义</w:t>
            </w:r>
          </w:p>
        </w:tc>
        <w:tc>
          <w:tcPr>
            <w:tcW w:w="2400" w:type="dxa"/>
          </w:tcPr>
          <w:p>
            <w:r>
              <w:rPr/>
              <w:t>以 SCADA 中的 P_avg 作为真实功率目标。</w:t>
            </w:r>
          </w:p>
        </w:tc>
        <w:tc>
          <w:tcPr>
            <w:tcW w:w="2400" w:type="dxa"/>
          </w:tcPr>
          <w:p>
            <w:r>
              <w:rPr/>
              <w:t>P_avg 是当前样本实际 10 分钟平均功率，适合评价当前状态功率基线。</w:t>
            </w:r>
          </w:p>
        </w:tc>
      </w:tr>
    </w:tbl>
    <w:p>
      <w:r>
        <w:t>从样本保留情况看，417,829 行 SCADA 中有 417,708 行进入模型数据集，剔除比例仅 0.03%。这说明结果主要反映完整历史数据的规律，而不是少量抽样结果。</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特征类别</w:t>
            </w:r>
          </w:p>
        </w:tc>
        <w:tc>
          <w:tcPr>
            <w:tcW w:w="2400" w:type="dxa"/>
          </w:tcPr>
          <w:p>
            <w:r>
              <w:rPr>
                <w:b/>
              </w:rPr>
              <w:t>输入内容</w:t>
            </w:r>
          </w:p>
        </w:tc>
        <w:tc>
          <w:tcPr>
            <w:tcW w:w="2400" w:type="dxa"/>
          </w:tcPr>
          <w:p>
            <w:r>
              <w:rPr>
                <w:b/>
              </w:rPr>
              <w:t>作用解释</w:t>
            </w:r>
          </w:p>
        </w:tc>
      </w:tr>
      <w:tr>
        <w:tc>
          <w:tcPr>
            <w:tcW w:w="2400" w:type="dxa"/>
          </w:tcPr>
          <w:p>
            <w:r>
              <w:rPr/>
              <w:t>风机运行特征</w:t>
            </w:r>
          </w:p>
        </w:tc>
        <w:tc>
          <w:tcPr>
            <w:tcW w:w="2400" w:type="dxa"/>
          </w:tcPr>
          <w:p>
            <w:r>
              <w:rPr/>
              <w:t>风速 Ws_avg、外部温度 Ot_avg、桨距角 Ba_avg。</w:t>
            </w:r>
          </w:p>
        </w:tc>
        <w:tc>
          <w:tcPr>
            <w:tcW w:w="2400" w:type="dxa"/>
          </w:tcPr>
          <w:p>
            <w:r>
              <w:rPr/>
              <w:t>风速是功率曲线的主驱动；温度影响空气密度；桨距角反映控制系统对风况和功率限制的响应。</w:t>
            </w:r>
          </w:p>
        </w:tc>
      </w:tr>
      <w:tr>
        <w:tc>
          <w:tcPr>
            <w:tcW w:w="2400" w:type="dxa"/>
          </w:tcPr>
          <w:p>
            <w:r>
              <w:rPr/>
              <w:t>方向角特征</w:t>
            </w:r>
          </w:p>
        </w:tc>
        <w:tc>
          <w:tcPr>
            <w:tcW w:w="2400" w:type="dxa"/>
          </w:tcPr>
          <w:p>
            <w:r>
              <w:rPr/>
              <w:t>机舱方向 Va_avg 与风向 Wa_avg 转换为正弦、余弦。</w:t>
            </w:r>
          </w:p>
        </w:tc>
        <w:tc>
          <w:tcPr>
            <w:tcW w:w="2400" w:type="dxa"/>
          </w:tcPr>
          <w:p>
            <w:r>
              <w:rPr/>
              <w:t>方向是周期变量，0 度与 360 度在物理上相邻，正弦/余弦表达可以避免角度断点。</w:t>
            </w:r>
          </w:p>
        </w:tc>
      </w:tr>
      <w:tr>
        <w:tc>
          <w:tcPr>
            <w:tcW w:w="2400" w:type="dxa"/>
          </w:tcPr>
          <w:p>
            <w:r>
              <w:rPr/>
              <w:t>时间周期特征</w:t>
            </w:r>
          </w:p>
        </w:tc>
        <w:tc>
          <w:tcPr>
            <w:tcW w:w="2400" w:type="dxa"/>
          </w:tcPr>
          <w:p>
            <w:r>
              <w:rPr/>
              <w:t>小时与月份转换为正弦、余弦。</w:t>
            </w:r>
          </w:p>
        </w:tc>
        <w:tc>
          <w:tcPr>
            <w:tcW w:w="2400" w:type="dxa"/>
          </w:tcPr>
          <w:p>
            <w:r>
              <w:rPr/>
              <w:t>小时特征可吸收日内运行差异，月份特征可表达季节性风况和环境变化。</w:t>
            </w:r>
          </w:p>
        </w:tc>
      </w:tr>
      <w:tr>
        <w:tc>
          <w:tcPr>
            <w:tcW w:w="2400" w:type="dxa"/>
          </w:tcPr>
          <w:p>
            <w:r>
              <w:rPr/>
              <w:t>ERA5 气象特征</w:t>
            </w:r>
          </w:p>
        </w:tc>
        <w:tc>
          <w:tcPr>
            <w:tcW w:w="2400" w:type="dxa"/>
          </w:tcPr>
          <w:p>
            <w:r>
              <w:rPr/>
              <w:t>100m 风速、空气密度、2m 温度、地表气压、风向正弦/余弦。</w:t>
            </w:r>
          </w:p>
        </w:tc>
        <w:tc>
          <w:tcPr>
            <w:tcW w:w="2400" w:type="dxa"/>
          </w:tcPr>
          <w:p>
            <w:r>
              <w:rPr/>
              <w:t>提供风机侧传感器之外的区域气象背景，补充环境解释能力。</w:t>
            </w:r>
          </w:p>
        </w:tc>
      </w:tr>
      <w:tr>
        <w:tc>
          <w:tcPr>
            <w:tcW w:w="2400" w:type="dxa"/>
          </w:tcPr>
          <w:p>
            <w:r>
              <w:rPr/>
              <w:t>MERRA2 气象特征</w:t>
            </w:r>
          </w:p>
        </w:tc>
        <w:tc>
          <w:tcPr>
            <w:tcW w:w="2400" w:type="dxa"/>
          </w:tcPr>
          <w:p>
            <w:r>
              <w:rPr/>
              <w:t>50m 风速、空气密度、2m 温度、地表气压、风向正弦/余弦。</w:t>
            </w:r>
          </w:p>
        </w:tc>
        <w:tc>
          <w:tcPr>
            <w:tcW w:w="2400" w:type="dxa"/>
          </w:tcPr>
          <w:p>
            <w:r>
              <w:rPr/>
              <w:t>与 ERA5 形成另一套再分析气象口径，降低单一气象源偏差带来的解释风险。</w:t>
            </w:r>
          </w:p>
        </w:tc>
      </w:tr>
      <w:tr>
        <w:tc>
          <w:tcPr>
            <w:tcW w:w="2400" w:type="dxa"/>
          </w:tcPr>
          <w:p>
            <w:r>
              <w:rPr/>
              <w:t>资产特征</w:t>
            </w:r>
          </w:p>
        </w:tc>
        <w:tc>
          <w:tcPr>
            <w:tcW w:w="2400" w:type="dxa"/>
          </w:tcPr>
          <w:p>
            <w:r>
              <w:rPr/>
              <w:t>额定功率、轮毂高度、叶轮直径、海拔。</w:t>
            </w:r>
          </w:p>
        </w:tc>
        <w:tc>
          <w:tcPr>
            <w:tcW w:w="2400" w:type="dxa"/>
          </w:tcPr>
          <w:p>
            <w:r>
              <w:rPr/>
              <w:t>把风机物理差异显式提供给模型，支持跨风机共同训练。</w:t>
            </w:r>
          </w:p>
        </w:tc>
      </w:tr>
    </w:tbl>
    <w:p>
      <w:r>
        <w:t>本次增强特征集共 27 个输入特征。特征设计遵循两个原则：第一，优先使用在当前样本时点可以观测或定义的信息；第二，把物理上非线性、周期性或跨数据源差异明显的信息转成模型更容易学习的形式。</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未作为模型输入的数据</w:t>
            </w:r>
          </w:p>
        </w:tc>
        <w:tc>
          <w:tcPr>
            <w:tcW w:w="2400" w:type="dxa"/>
          </w:tcPr>
          <w:p>
            <w:r>
              <w:rPr>
                <w:b/>
              </w:rPr>
              <w:t>处理方式</w:t>
            </w:r>
          </w:p>
        </w:tc>
        <w:tc>
          <w:tcPr>
            <w:tcW w:w="2400" w:type="dxa"/>
          </w:tcPr>
          <w:p>
            <w:r>
              <w:rPr>
                <w:b/>
              </w:rPr>
              <w:t>原因</w:t>
            </w:r>
          </w:p>
        </w:tc>
      </w:tr>
      <w:tr>
        <w:tc>
          <w:tcPr>
            <w:tcW w:w="2400" w:type="dxa"/>
          </w:tcPr>
          <w:p>
            <w:r>
              <w:rPr/>
              <w:t>实际功率 P_avg</w:t>
            </w:r>
          </w:p>
        </w:tc>
        <w:tc>
          <w:tcPr>
            <w:tcW w:w="2400" w:type="dxa"/>
          </w:tcPr>
          <w:p>
            <w:r>
              <w:rPr/>
              <w:t>仅作为模型学习目标和评估对照。</w:t>
            </w:r>
          </w:p>
        </w:tc>
        <w:tc>
          <w:tcPr>
            <w:tcW w:w="2400" w:type="dxa"/>
          </w:tcPr>
          <w:p>
            <w:r>
              <w:rPr/>
              <w:t>目标值不能同时作为输入，否则会造成直接泄漏。</w:t>
            </w:r>
          </w:p>
        </w:tc>
      </w:tr>
      <w:tr>
        <w:tc>
          <w:tcPr>
            <w:tcW w:w="2400" w:type="dxa"/>
          </w:tcPr>
          <w:p>
            <w:r>
              <w:rPr/>
              <w:t>场站电表</w:t>
            </w:r>
          </w:p>
        </w:tc>
        <w:tc>
          <w:tcPr>
            <w:tcW w:w="2400" w:type="dxa"/>
          </w:tcPr>
          <w:p>
            <w:r>
              <w:rPr/>
              <w:t>保留为业务解释和后续护栏分析数据。</w:t>
            </w:r>
          </w:p>
        </w:tc>
        <w:tc>
          <w:tcPr>
            <w:tcW w:w="2400" w:type="dxa"/>
          </w:tcPr>
          <w:p>
            <w:r>
              <w:rPr/>
              <w:t>场站电表是聚合结果信号，直接输入会让模型过度依赖结果性信息。</w:t>
            </w:r>
          </w:p>
        </w:tc>
      </w:tr>
      <w:tr>
        <w:tc>
          <w:tcPr>
            <w:tcW w:w="2400" w:type="dxa"/>
          </w:tcPr>
          <w:p>
            <w:r>
              <w:rPr/>
              <w:t>可利用率与限电字段</w:t>
            </w:r>
          </w:p>
        </w:tc>
        <w:tc>
          <w:tcPr>
            <w:tcW w:w="2400" w:type="dxa"/>
          </w:tcPr>
          <w:p>
            <w:r>
              <w:rPr/>
              <w:t>当前不进入训练特征。</w:t>
            </w:r>
          </w:p>
        </w:tc>
        <w:tc>
          <w:tcPr>
            <w:tcW w:w="2400" w:type="dxa"/>
          </w:tcPr>
          <w:p>
            <w:r>
              <w:rPr/>
              <w:t>这些字段可能包含运行结果或调度结果信息，现阶段先用于解释异常和后续专题实验。</w:t>
            </w:r>
          </w:p>
        </w:tc>
      </w:tr>
    </w:tbl>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管理项</w:t>
            </w:r>
          </w:p>
        </w:tc>
        <w:tc>
          <w:tcPr>
            <w:tcW w:w="2400" w:type="dxa"/>
          </w:tcPr>
          <w:p>
            <w:r>
              <w:rPr>
                <w:b/>
              </w:rPr>
              <w:t>当前记录</w:t>
            </w:r>
          </w:p>
        </w:tc>
      </w:tr>
      <w:tr>
        <w:tc>
          <w:tcPr>
            <w:tcW w:w="2400" w:type="dxa"/>
          </w:tcPr>
          <w:p>
            <w:r>
              <w:rPr/>
              <w:t>模型名称</w:t>
            </w:r>
          </w:p>
        </w:tc>
        <w:tc>
          <w:tcPr>
            <w:tcW w:w="2400" w:type="dxa"/>
          </w:tcPr>
          <w:p>
            <w:r>
              <w:rPr/>
              <w:t>power_baseline</w:t>
            </w:r>
          </w:p>
        </w:tc>
      </w:tr>
      <w:tr>
        <w:tc>
          <w:tcPr>
            <w:tcW w:w="2400" w:type="dxa"/>
          </w:tcPr>
          <w:p>
            <w:r>
              <w:rPr/>
              <w:t>模型类型</w:t>
            </w:r>
          </w:p>
        </w:tc>
        <w:tc>
          <w:tcPr>
            <w:tcW w:w="2400" w:type="dxa"/>
          </w:tcPr>
          <w:p>
            <w:r>
              <w:rPr/>
              <w:t>HistGradientBoostingRegressor</w:t>
            </w:r>
          </w:p>
        </w:tc>
      </w:tr>
      <w:tr>
        <w:tc>
          <w:tcPr>
            <w:tcW w:w="2400" w:type="dxa"/>
          </w:tcPr>
          <w:p>
            <w:r>
              <w:rPr/>
              <w:t>模型角色</w:t>
            </w:r>
          </w:p>
        </w:tc>
        <w:tc>
          <w:tcPr>
            <w:tcW w:w="2400" w:type="dxa"/>
          </w:tcPr>
          <w:p>
            <w:r>
              <w:rPr/>
              <w:t>离线功率基线模型，不是直接预测未来发电量的模型。</w:t>
            </w:r>
          </w:p>
        </w:tc>
      </w:tr>
      <w:tr>
        <w:tc>
          <w:tcPr>
            <w:tcW w:w="2400" w:type="dxa"/>
          </w:tcPr>
          <w:p>
            <w:r>
              <w:rPr/>
              <w:t>训练数据版本</w:t>
            </w:r>
          </w:p>
        </w:tc>
        <w:tc>
          <w:tcPr>
            <w:tcW w:w="2400" w:type="dxa"/>
          </w:tcPr>
          <w:p>
            <w:r>
              <w:rPr/>
              <w:t>La Haute Borne 2014-2015 历史数据。</w:t>
            </w:r>
          </w:p>
        </w:tc>
      </w:tr>
      <w:tr>
        <w:tc>
          <w:tcPr>
            <w:tcW w:w="2400" w:type="dxa"/>
          </w:tcPr>
          <w:p>
            <w:r>
              <w:rPr/>
              <w:t>特征版本</w:t>
            </w:r>
          </w:p>
        </w:tc>
        <w:tc>
          <w:tcPr>
            <w:tcW w:w="2400" w:type="dxa"/>
          </w:tcPr>
          <w:p>
            <w:r>
              <w:rPr/>
              <w:t>enhanced，共 27 个输入特征。</w:t>
            </w:r>
          </w:p>
        </w:tc>
      </w:tr>
      <w:tr>
        <w:tc>
          <w:tcPr>
            <w:tcW w:w="2400" w:type="dxa"/>
          </w:tcPr>
          <w:p>
            <w:r>
              <w:rPr/>
              <w:t>输出定义</w:t>
            </w:r>
          </w:p>
        </w:tc>
        <w:tc>
          <w:tcPr>
            <w:tcW w:w="2400" w:type="dxa"/>
          </w:tcPr>
          <w:p>
            <w:r>
              <w:rPr/>
              <w:t>10 分钟平均功率估计值，单位 kW。</w:t>
            </w:r>
          </w:p>
        </w:tc>
      </w:tr>
      <w:tr>
        <w:tc>
          <w:tcPr>
            <w:tcW w:w="2400" w:type="dxa"/>
          </w:tcPr>
          <w:p>
            <w:r>
              <w:rPr/>
              <w:t>版本锁定</w:t>
            </w:r>
          </w:p>
        </w:tc>
        <w:tc>
          <w:tcPr>
            <w:tcW w:w="2400" w:type="dxa"/>
          </w:tcPr>
          <w:p>
            <w:r>
              <w:rPr/>
              <w:t>本次评估期间模型、特征和参数保持固定。</w:t>
            </w:r>
          </w:p>
        </w:tc>
      </w:tr>
    </w:tbl>
    <w:p>
      <w:r>
        <w:t>模型采用梯度提升树回归方法。它不是先假设一条固定形式的功率曲线，而是通过多棵浅树逐步修正前一轮预测误差，学习风速、桨距角、气象背景和资产属性之间的非线性组合关系。风机功率曲线本身具有明显分段特征：低风速区功率接近零，中等风速区功率快速爬升，高风速和接近额定区会受到控制策略影响。树模型擅长处理这类分段关系，因此比简单线性模型更适合当前任务。</w:t>
      </w:r>
    </w:p>
    <w:p>
      <w:r>
        <w:t>模型效果较好的主要原因有三点：第一，风速与功率之间存在强物理关系，SCADA 风速为模型提供了最核心信号；第二，桨距角、温度、方向角和气象再分析数据补充了控制状态和环境背景，使模型能解释同一风速下的功率差异；第三，训练和测试来自同一风场、同一批风机，数据分布相对一致，且样本量充足。</w:t>
      </w:r>
    </w:p>
    <w:p>
      <w:r>
        <w:t>关键风险是信息泄漏和时间穿越：实际功率不能作为模型输入，测试期数据不能进入训练阶段；场站电表、可利用率和限电字段暂不进入模型输入，是为了避免把结果性信息提前交给模型。桨距角属于当前控制状态变量，适合当前功率基线估计；若后续改为提前预测未来功率，需要重新评估该变量是否在预测时点可用。</w:t>
      </w:r>
    </w:p>
    <w:p>
      <w:pPr>
        <w:pStyle w:val="Heading1"/>
      </w:pPr>
      <w:r>
        <w:t>9. 实验执行与监控</w:t>
      </w:r>
    </w:p>
    <w:p>
      <w:r>
        <w:t>离线实验执行期间重点监控数据覆盖、时间切分、特征缺失、训练测试重叠、整体误差和分群异常。若发现测试期进入训练集、特征保留率异常下降、分风机误差大面积恶化或残差明显偏移，应停止使用该轮结果并重新检查数据链路。</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风险</w:t>
            </w:r>
          </w:p>
        </w:tc>
        <w:tc>
          <w:tcPr>
            <w:tcW w:w="2400" w:type="dxa"/>
          </w:tcPr>
          <w:p>
            <w:r>
              <w:rPr>
                <w:b/>
              </w:rPr>
              <w:t>停止或重做规则</w:t>
            </w:r>
          </w:p>
        </w:tc>
      </w:tr>
      <w:tr>
        <w:tc>
          <w:tcPr>
            <w:tcW w:w="2400" w:type="dxa"/>
          </w:tcPr>
          <w:p>
            <w:r>
              <w:rPr/>
              <w:t>数据质量风险</w:t>
            </w:r>
          </w:p>
        </w:tc>
        <w:tc>
          <w:tcPr>
            <w:tcW w:w="2400" w:type="dxa"/>
          </w:tcPr>
          <w:p>
            <w:r>
              <w:rPr/>
              <w:t>关键输入或目标字段缺失显著增加，或特征保留率低于 99%。</w:t>
            </w:r>
          </w:p>
        </w:tc>
      </w:tr>
      <w:tr>
        <w:tc>
          <w:tcPr>
            <w:tcW w:w="2400" w:type="dxa"/>
          </w:tcPr>
          <w:p>
            <w:r>
              <w:rPr/>
              <w:t>实验污染风险</w:t>
            </w:r>
          </w:p>
        </w:tc>
        <w:tc>
          <w:tcPr>
            <w:tcW w:w="2400" w:type="dxa"/>
          </w:tcPr>
          <w:p>
            <w:r>
              <w:rPr/>
              <w:t>训练集时间晚于测试集，或测试期样本被用于模型训练。</w:t>
            </w:r>
          </w:p>
        </w:tc>
      </w:tr>
      <w:tr>
        <w:tc>
          <w:tcPr>
            <w:tcW w:w="2400" w:type="dxa"/>
          </w:tcPr>
          <w:p>
            <w:r>
              <w:rPr/>
              <w:t>模型稳定性风险</w:t>
            </w:r>
          </w:p>
        </w:tc>
        <w:tc>
          <w:tcPr>
            <w:tcW w:w="2400" w:type="dxa"/>
          </w:tcPr>
          <w:p>
            <w:r>
              <w:rPr/>
              <w:t>整体 MAE 超过 35 kW、R2 低于 0.98，或主要风机分群误差持续异常。</w:t>
            </w:r>
          </w:p>
        </w:tc>
      </w:tr>
      <w:tr>
        <w:tc>
          <w:tcPr>
            <w:tcW w:w="2400" w:type="dxa"/>
          </w:tcPr>
          <w:p>
            <w:r>
              <w:rPr/>
              <w:t>业务解释风险</w:t>
            </w:r>
          </w:p>
        </w:tc>
        <w:tc>
          <w:tcPr>
            <w:tcW w:w="2400" w:type="dxa"/>
          </w:tcPr>
          <w:p>
            <w:r>
              <w:rPr/>
              <w:t>平均残差置信区间长期偏离 0，且无法由风况、控制状态或数据质量解释。</w:t>
            </w:r>
          </w:p>
        </w:tc>
      </w:tr>
    </w:tbl>
    <w:p>
      <w:pPr>
        <w:pStyle w:val="Heading1"/>
      </w:pPr>
      <w:r>
        <w:t>10. 统计分析方法</w:t>
      </w:r>
    </w:p>
    <w:p>
      <w:r>
        <w:t>实验结束后采用配对误差分析：每条测试样本都有一个真实功率和一个模型估计功率，通过 MAE、RMSE、R2、残差均值、中位绝对误差、P95 绝对误差和最大绝对误差评估模型。置信区间基于测试样本误差的均值和标准误估算；分群分析用于判断不同风机、月份、风速和功率区间下的异质性。</w:t>
      </w:r>
    </w:p>
    <w:p>
      <w:r>
        <w:t>由于本实验不是线上 A/B 实验，不对用户转化率或收入类指标做显著性检验。本报告关注的是离线模型效果是否可靠，以及是否具有进入业务验证的价值。</w:t>
      </w:r>
    </w:p>
    <w:p>
      <w:pPr>
        <w:pStyle w:val="Heading1"/>
      </w:pPr>
      <w:r>
        <w:t>11. 实验结果</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指标</w:t>
            </w:r>
          </w:p>
        </w:tc>
        <w:tc>
          <w:tcPr>
            <w:tcW w:w="2400" w:type="dxa"/>
          </w:tcPr>
          <w:p>
            <w:r>
              <w:rPr>
                <w:b/>
              </w:rPr>
              <w:t>结果</w:t>
            </w:r>
          </w:p>
        </w:tc>
        <w:tc>
          <w:tcPr>
            <w:tcW w:w="2400" w:type="dxa"/>
          </w:tcPr>
          <w:p>
            <w:r>
              <w:rPr>
                <w:b/>
              </w:rPr>
              <w:t>判断</w:t>
            </w:r>
          </w:p>
        </w:tc>
      </w:tr>
      <w:tr>
        <w:tc>
          <w:tcPr>
            <w:tcW w:w="2400" w:type="dxa"/>
          </w:tcPr>
          <w:p>
            <w:r>
              <w:rPr/>
              <w:t>训练样本数</w:t>
            </w:r>
          </w:p>
        </w:tc>
        <w:tc>
          <w:tcPr>
            <w:tcW w:w="2400" w:type="dxa"/>
          </w:tcPr>
          <w:p>
            <w:r>
              <w:rPr/>
              <w:t>334,166</w:t>
            </w:r>
          </w:p>
        </w:tc>
        <w:tc>
          <w:tcPr>
            <w:tcW w:w="2400" w:type="dxa"/>
          </w:tcPr>
          <w:p>
            <w:r>
              <w:rPr/>
              <w:t>样本规模充足。</w:t>
            </w:r>
          </w:p>
        </w:tc>
      </w:tr>
      <w:tr>
        <w:tc>
          <w:tcPr>
            <w:tcW w:w="2400" w:type="dxa"/>
          </w:tcPr>
          <w:p>
            <w:r>
              <w:rPr/>
              <w:t>测试样本数</w:t>
            </w:r>
          </w:p>
        </w:tc>
        <w:tc>
          <w:tcPr>
            <w:tcW w:w="2400" w:type="dxa"/>
          </w:tcPr>
          <w:p>
            <w:r>
              <w:rPr/>
              <w:t>83,542</w:t>
            </w:r>
          </w:p>
        </w:tc>
        <w:tc>
          <w:tcPr>
            <w:tcW w:w="2400" w:type="dxa"/>
          </w:tcPr>
          <w:p>
            <w:r>
              <w:rPr/>
              <w:t>用于时间外推评估。</w:t>
            </w:r>
          </w:p>
        </w:tc>
      </w:tr>
      <w:tr>
        <w:tc>
          <w:tcPr>
            <w:tcW w:w="2400" w:type="dxa"/>
          </w:tcPr>
          <w:p>
            <w:r>
              <w:rPr/>
              <w:t>MAE</w:t>
            </w:r>
          </w:p>
        </w:tc>
        <w:tc>
          <w:tcPr>
            <w:tcW w:w="2400" w:type="dxa"/>
          </w:tcPr>
          <w:p>
            <w:r>
              <w:rPr/>
              <w:t>27.21 kW</w:t>
            </w:r>
          </w:p>
        </w:tc>
        <w:tc>
          <w:tcPr>
            <w:tcW w:w="2400" w:type="dxa"/>
          </w:tcPr>
          <w:p>
            <w:r>
              <w:rPr/>
              <w:t>低于 35 kW 验收参考。</w:t>
            </w:r>
          </w:p>
        </w:tc>
      </w:tr>
      <w:tr>
        <w:tc>
          <w:tcPr>
            <w:tcW w:w="2400" w:type="dxa"/>
          </w:tcPr>
          <w:p>
            <w:r>
              <w:rPr/>
              <w:t>RMSE</w:t>
            </w:r>
          </w:p>
        </w:tc>
        <w:tc>
          <w:tcPr>
            <w:tcW w:w="2400" w:type="dxa"/>
          </w:tcPr>
          <w:p>
            <w:r>
              <w:rPr/>
              <w:t>43.13 kW</w:t>
            </w:r>
          </w:p>
        </w:tc>
        <w:tc>
          <w:tcPr>
            <w:tcW w:w="2400" w:type="dxa"/>
          </w:tcPr>
          <w:p>
            <w:r>
              <w:rPr/>
              <w:t>低于 60 kW 验收参考，但高于 MAE，说明存在尾部误差。</w:t>
            </w:r>
          </w:p>
        </w:tc>
      </w:tr>
      <w:tr>
        <w:tc>
          <w:tcPr>
            <w:tcW w:w="2400" w:type="dxa"/>
          </w:tcPr>
          <w:p>
            <w:r>
              <w:rPr/>
              <w:t>R2</w:t>
            </w:r>
          </w:p>
        </w:tc>
        <w:tc>
          <w:tcPr>
            <w:tcW w:w="2400" w:type="dxa"/>
          </w:tcPr>
          <w:p>
            <w:r>
              <w:rPr/>
              <w:t>0.9910</w:t>
            </w:r>
          </w:p>
        </w:tc>
        <w:tc>
          <w:tcPr>
            <w:tcW w:w="2400" w:type="dxa"/>
          </w:tcPr>
          <w:p>
            <w:r>
              <w:rPr/>
              <w:t>高于 0.98 验收参考。</w:t>
            </w:r>
          </w:p>
        </w:tc>
      </w:tr>
      <w:tr>
        <w:tc>
          <w:tcPr>
            <w:tcW w:w="2400" w:type="dxa"/>
          </w:tcPr>
          <w:p>
            <w:r>
              <w:rPr/>
              <w:t>中位绝对误差</w:t>
            </w:r>
          </w:p>
        </w:tc>
        <w:tc>
          <w:tcPr>
            <w:tcW w:w="2400" w:type="dxa"/>
          </w:tcPr>
          <w:p>
            <w:r>
              <w:rPr/>
              <w:t>14.72 kW</w:t>
            </w:r>
          </w:p>
        </w:tc>
        <w:tc>
          <w:tcPr>
            <w:tcW w:w="2400" w:type="dxa"/>
          </w:tcPr>
          <w:p>
            <w:r>
              <w:rPr/>
              <w:t>典型样本误差较低。</w:t>
            </w:r>
          </w:p>
        </w:tc>
      </w:tr>
      <w:tr>
        <w:tc>
          <w:tcPr>
            <w:tcW w:w="2400" w:type="dxa"/>
          </w:tcPr>
          <w:p>
            <w:r>
              <w:rPr/>
              <w:t>P95 绝对误差</w:t>
            </w:r>
          </w:p>
        </w:tc>
        <w:tc>
          <w:tcPr>
            <w:tcW w:w="2400" w:type="dxa"/>
          </w:tcPr>
          <w:p>
            <w:r>
              <w:rPr/>
              <w:t>95.52 kW</w:t>
            </w:r>
          </w:p>
        </w:tc>
        <w:tc>
          <w:tcPr>
            <w:tcW w:w="2400" w:type="dxa"/>
          </w:tcPr>
          <w:p>
            <w:r>
              <w:rPr/>
              <w:t>低于 120 kW 验收参考。</w:t>
            </w:r>
          </w:p>
        </w:tc>
      </w:tr>
      <w:tr>
        <w:tc>
          <w:tcPr>
            <w:tcW w:w="2400" w:type="dxa"/>
          </w:tcPr>
          <w:p>
            <w:r>
              <w:rPr/>
              <w:t>最大绝对误差</w:t>
            </w:r>
          </w:p>
        </w:tc>
        <w:tc>
          <w:tcPr>
            <w:tcW w:w="2400" w:type="dxa"/>
          </w:tcPr>
          <w:p>
            <w:r>
              <w:rPr/>
              <w:t>990.26 kW</w:t>
            </w:r>
          </w:p>
        </w:tc>
        <w:tc>
          <w:tcPr>
            <w:tcW w:w="2400" w:type="dxa"/>
          </w:tcPr>
          <w:p>
            <w:r>
              <w:rPr/>
              <w:t>需要作为异常样本继续追踪。</w:t>
            </w:r>
          </w:p>
        </w:tc>
      </w:tr>
      <w:tr>
        <w:tc>
          <w:tcPr>
            <w:tcW w:w="2400" w:type="dxa"/>
          </w:tcPr>
          <w:p>
            <w:r>
              <w:rPr/>
              <w:t>50 kW 内样本占比</w:t>
            </w:r>
          </w:p>
        </w:tc>
        <w:tc>
          <w:tcPr>
            <w:tcW w:w="2400" w:type="dxa"/>
          </w:tcPr>
          <w:p>
            <w:r>
              <w:rPr/>
              <w:t>82.01%</w:t>
            </w:r>
          </w:p>
        </w:tc>
        <w:tc>
          <w:tcPr>
            <w:tcW w:w="2400" w:type="dxa"/>
          </w:tcPr>
          <w:p>
            <w:r>
              <w:rPr/>
              <w:t>多数样本误差较小。</w:t>
            </w:r>
          </w:p>
        </w:tc>
      </w:tr>
      <w:tr>
        <w:tc>
          <w:tcPr>
            <w:tcW w:w="2400" w:type="dxa"/>
          </w:tcPr>
          <w:p>
            <w:r>
              <w:rPr/>
              <w:t>100 kW 内样本占比</w:t>
            </w:r>
          </w:p>
        </w:tc>
        <w:tc>
          <w:tcPr>
            <w:tcW w:w="2400" w:type="dxa"/>
          </w:tcPr>
          <w:p>
            <w:r>
              <w:rPr/>
              <w:t>95.61%</w:t>
            </w:r>
          </w:p>
        </w:tc>
        <w:tc>
          <w:tcPr>
            <w:tcW w:w="2400" w:type="dxa"/>
          </w:tcPr>
          <w:p>
            <w:r>
              <w:rPr/>
              <w:t>尾部误差总体可控。</w:t>
            </w:r>
          </w:p>
        </w:tc>
      </w:tr>
    </w:tbl>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统计项</w:t>
            </w:r>
          </w:p>
        </w:tc>
        <w:tc>
          <w:tcPr>
            <w:tcW w:w="2400" w:type="dxa"/>
          </w:tcPr>
          <w:p>
            <w:r>
              <w:rPr>
                <w:b/>
              </w:rPr>
              <w:t>95% 置信区间</w:t>
            </w:r>
          </w:p>
        </w:tc>
        <w:tc>
          <w:tcPr>
            <w:tcW w:w="2400" w:type="dxa"/>
          </w:tcPr>
          <w:p>
            <w:r>
              <w:rPr>
                <w:b/>
              </w:rPr>
              <w:t>解释</w:t>
            </w:r>
          </w:p>
        </w:tc>
      </w:tr>
      <w:tr>
        <w:tc>
          <w:tcPr>
            <w:tcW w:w="2400" w:type="dxa"/>
          </w:tcPr>
          <w:p>
            <w:r>
              <w:rPr/>
              <w:t>MAE</w:t>
            </w:r>
          </w:p>
        </w:tc>
        <w:tc>
          <w:tcPr>
            <w:tcW w:w="2400" w:type="dxa"/>
          </w:tcPr>
          <w:p>
            <w:r>
              <w:rPr/>
              <w:t>26.98 至 27.43 kW</w:t>
            </w:r>
          </w:p>
        </w:tc>
        <w:tc>
          <w:tcPr>
            <w:tcW w:w="2400" w:type="dxa"/>
          </w:tcPr>
          <w:p>
            <w:r>
              <w:rPr/>
              <w:t>整体平均绝对误差估计稳定。</w:t>
            </w:r>
          </w:p>
        </w:tc>
      </w:tr>
      <w:tr>
        <w:tc>
          <w:tcPr>
            <w:tcW w:w="2400" w:type="dxa"/>
          </w:tcPr>
          <w:p>
            <w:r>
              <w:rPr/>
              <w:t>平均残差</w:t>
            </w:r>
          </w:p>
        </w:tc>
        <w:tc>
          <w:tcPr>
            <w:tcW w:w="2400" w:type="dxa"/>
          </w:tcPr>
          <w:p>
            <w:r>
              <w:rPr/>
              <w:t>5.05 至 5.63 kW</w:t>
            </w:r>
          </w:p>
        </w:tc>
        <w:tc>
          <w:tcPr>
            <w:tcW w:w="2400" w:type="dxa"/>
          </w:tcPr>
          <w:p>
            <w:r>
              <w:rPr/>
              <w:t>区间为正，说明模型平均略低估实际功率。</w:t>
            </w:r>
          </w:p>
        </w:tc>
      </w:tr>
    </w:tbl>
    <w:p>
      <w:r>
        <w:t>整体看，主要准确性假设成立：MAE 为 27.21 kW，R2 为 0.9910。但残差均值为 5.34 kW，95% 置信区间不跨 0，说明模型存在轻微系统性低估，后续上线前需要用残差校准或分场景阈值处理。</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结果现象</w:t>
            </w:r>
          </w:p>
        </w:tc>
        <w:tc>
          <w:tcPr>
            <w:tcW w:w="2400" w:type="dxa"/>
          </w:tcPr>
          <w:p>
            <w:r>
              <w:rPr>
                <w:b/>
              </w:rPr>
              <w:t>数值表现</w:t>
            </w:r>
          </w:p>
        </w:tc>
        <w:tc>
          <w:tcPr>
            <w:tcW w:w="2400" w:type="dxa"/>
          </w:tcPr>
          <w:p>
            <w:r>
              <w:rPr>
                <w:b/>
              </w:rPr>
              <w:t>分析解释</w:t>
            </w:r>
          </w:p>
        </w:tc>
      </w:tr>
      <w:tr>
        <w:tc>
          <w:tcPr>
            <w:tcW w:w="2400" w:type="dxa"/>
          </w:tcPr>
          <w:p>
            <w:r>
              <w:rPr/>
              <w:t>典型误差较低</w:t>
            </w:r>
          </w:p>
        </w:tc>
        <w:tc>
          <w:tcPr>
            <w:tcW w:w="2400" w:type="dxa"/>
          </w:tcPr>
          <w:p>
            <w:r>
              <w:rPr/>
              <w:t>中位绝对误差 14.72 kW</w:t>
            </w:r>
          </w:p>
        </w:tc>
        <w:tc>
          <w:tcPr>
            <w:tcW w:w="2400" w:type="dxa"/>
          </w:tcPr>
          <w:p>
            <w:r>
              <w:rPr/>
              <w:t>一半测试样本的误差低于该值，说明大多数常规工况被模型较好捕捉。</w:t>
            </w:r>
          </w:p>
        </w:tc>
      </w:tr>
      <w:tr>
        <w:tc>
          <w:tcPr>
            <w:tcW w:w="2400" w:type="dxa"/>
          </w:tcPr>
          <w:p>
            <w:r>
              <w:rPr/>
              <w:t>尾部误差存在</w:t>
            </w:r>
          </w:p>
        </w:tc>
        <w:tc>
          <w:tcPr>
            <w:tcW w:w="2400" w:type="dxa"/>
          </w:tcPr>
          <w:p>
            <w:r>
              <w:rPr/>
              <w:t>RMSE/MAE = 1.59，P95/MAE = 3.51</w:t>
            </w:r>
          </w:p>
        </w:tc>
        <w:tc>
          <w:tcPr>
            <w:tcW w:w="2400" w:type="dxa"/>
          </w:tcPr>
          <w:p>
            <w:r>
              <w:rPr/>
              <w:t>RMSE 和 P95 明显高于 MAE，说明少量高误差样本会显著拉高风险。</w:t>
            </w:r>
          </w:p>
        </w:tc>
      </w:tr>
      <w:tr>
        <w:tc>
          <w:tcPr>
            <w:tcW w:w="2400" w:type="dxa"/>
          </w:tcPr>
          <w:p>
            <w:r>
              <w:rPr/>
              <w:t>大部分样本可控</w:t>
            </w:r>
          </w:p>
        </w:tc>
        <w:tc>
          <w:tcPr>
            <w:tcW w:w="2400" w:type="dxa"/>
          </w:tcPr>
          <w:p>
            <w:r>
              <w:rPr/>
              <w:t>82.01% 样本误差不超过 50 kW，95.61% 不超过 100 kW</w:t>
            </w:r>
          </w:p>
        </w:tc>
        <w:tc>
          <w:tcPr>
            <w:tcW w:w="2400" w:type="dxa"/>
          </w:tcPr>
          <w:p>
            <w:r>
              <w:rPr/>
              <w:t>作为额定功率约 2050 kW 风机的当前功率基线，绝大多数样本误差处于较低水平。</w:t>
            </w:r>
          </w:p>
        </w:tc>
      </w:tr>
      <w:tr>
        <w:tc>
          <w:tcPr>
            <w:tcW w:w="2400" w:type="dxa"/>
          </w:tcPr>
          <w:p>
            <w:r>
              <w:rPr/>
              <w:t>极端误差需解释</w:t>
            </w:r>
          </w:p>
        </w:tc>
        <w:tc>
          <w:tcPr>
            <w:tcW w:w="2400" w:type="dxa"/>
          </w:tcPr>
          <w:p>
            <w:r>
              <w:rPr/>
              <w:t>P99 绝对误差 150.80 kW，最大绝对误差 990.26 kW</w:t>
            </w:r>
          </w:p>
        </w:tc>
        <w:tc>
          <w:tcPr>
            <w:tcW w:w="2400" w:type="dxa"/>
          </w:tcPr>
          <w:p>
            <w:r>
              <w:rPr/>
              <w:t>极端值可能来自高风速稀疏样本、控制状态变化、传感器异常或限电等特殊工况。</w:t>
            </w:r>
          </w:p>
        </w:tc>
      </w:tr>
      <w:tr>
        <w:tc>
          <w:tcPr>
            <w:tcW w:w="2400" w:type="dxa"/>
          </w:tcPr>
          <w:p>
            <w:r>
              <w:rPr/>
              <w:t>系统性偏差较小但存在</w:t>
            </w:r>
          </w:p>
        </w:tc>
        <w:tc>
          <w:tcPr>
            <w:tcW w:w="2400" w:type="dxa"/>
          </w:tcPr>
          <w:p>
            <w:r>
              <w:rPr/>
              <w:t>平均残差 5.34 kW</w:t>
            </w:r>
          </w:p>
        </w:tc>
        <w:tc>
          <w:tcPr>
            <w:tcW w:w="2400" w:type="dxa"/>
          </w:tcPr>
          <w:p>
            <w:r>
              <w:rPr/>
              <w:t>残差为实际功率减模型估计功率，正值表示模型平均略低估实际功率。</w:t>
            </w:r>
          </w:p>
        </w:tc>
      </w:tr>
    </w:tbl>
    <w:p>
      <w:r>
        <w:t>从图形上看，实际值与估计值大体沿对角线分布，说明模型学到了功率曲线的主关系；序列对比能跟随短期功率变化，说明模型不仅拟合平均水平，也捕捉了测试期运行波动。残差分布集中在 0 附近，但右侧存在少量长尾，和平均残差为正、最大误差较高的数值结果一致。</w:t>
      </w:r>
    </w:p>
    <w:p>
      <w:r>
        <w:drawing>
          <wp:inline distT="0" distB="0" distL="0" distR="0">
            <wp:extent cx="5669280" cy="5669280"/>
            <wp:docPr id="5" name="01_actual_vs_predicted.png"/>
            <wp:cNvGraphicFramePr>
              <a:graphicFrameLocks noChangeAspect="1"/>
            </wp:cNvGraphicFramePr>
            <a:graphic>
              <a:graphicData uri="http://schemas.openxmlformats.org/drawingml/2006/picture">
                <pic:pic>
                  <pic:nvPicPr>
                    <pic:cNvPr id="5" name="01_actual_vs_predicted.png"/>
                    <pic:cNvPicPr/>
                  </pic:nvPicPr>
                  <pic:blipFill>
                    <a:blip r:embed="rId5"/>
                    <a:stretch>
                      <a:fillRect/>
                    </a:stretch>
                  </pic:blipFill>
                  <pic:spPr>
                    <a:xfrm>
                      <a:off x="0" y="0"/>
                      <a:ext cx="5669280" cy="5669280"/>
                    </a:xfrm>
                    <a:prstGeom prst="rect">
                      <a:avLst/>
                    </a:prstGeom>
                  </pic:spPr>
                </pic:pic>
              </a:graphicData>
            </a:graphic>
          </wp:inline>
        </w:drawing>
      </w:r>
    </w:p>
    <w:p>
      <w:pPr>
        <w:pStyle w:val="Caption"/>
      </w:pPr>
      <w:r>
        <w:t>图 5：实际功率与模型估计功率对比，大多数点接近对角线。</w:t>
      </w:r>
    </w:p>
    <w:p>
      <w:r>
        <w:drawing>
          <wp:inline distT="0" distB="0" distL="0" distR="0">
            <wp:extent cx="5669280" cy="2634841"/>
            <wp:docPr id="6" name="02_prediction_series.png"/>
            <wp:cNvGraphicFramePr>
              <a:graphicFrameLocks noChangeAspect="1"/>
            </wp:cNvGraphicFramePr>
            <a:graphic>
              <a:graphicData uri="http://schemas.openxmlformats.org/drawingml/2006/picture">
                <pic:pic>
                  <pic:nvPicPr>
                    <pic:cNvPr id="6" name="02_prediction_series.png"/>
                    <pic:cNvPicPr/>
                  </pic:nvPicPr>
                  <pic:blipFill>
                    <a:blip r:embed="rId6"/>
                    <a:stretch>
                      <a:fillRect/>
                    </a:stretch>
                  </pic:blipFill>
                  <pic:spPr>
                    <a:xfrm>
                      <a:off x="0" y="0"/>
                      <a:ext cx="5669280" cy="2634841"/>
                    </a:xfrm>
                    <a:prstGeom prst="rect">
                      <a:avLst/>
                    </a:prstGeom>
                  </pic:spPr>
                </pic:pic>
              </a:graphicData>
            </a:graphic>
          </wp:inline>
        </w:drawing>
      </w:r>
    </w:p>
    <w:p>
      <w:pPr>
        <w:pStyle w:val="Caption"/>
      </w:pPr>
      <w:r>
        <w:t>图 6：测试期样本序列对比，展示模型能跟随功率变化趋势。</w:t>
      </w:r>
    </w:p>
    <w:p>
      <w:r>
        <w:drawing>
          <wp:inline distT="0" distB="0" distL="0" distR="0">
            <wp:extent cx="5669280" cy="3204870"/>
            <wp:docPr id="7" name="03_residual_distribution.png"/>
            <wp:cNvGraphicFramePr>
              <a:graphicFrameLocks noChangeAspect="1"/>
            </wp:cNvGraphicFramePr>
            <a:graphic>
              <a:graphicData uri="http://schemas.openxmlformats.org/drawingml/2006/picture">
                <pic:pic>
                  <pic:nvPicPr>
                    <pic:cNvPr id="7" name="03_residual_distribution.png"/>
                    <pic:cNvPicPr/>
                  </pic:nvPicPr>
                  <pic:blipFill>
                    <a:blip r:embed="rId7"/>
                    <a:stretch>
                      <a:fillRect/>
                    </a:stretch>
                  </pic:blipFill>
                  <pic:spPr>
                    <a:xfrm>
                      <a:off x="0" y="0"/>
                      <a:ext cx="5669280" cy="3204870"/>
                    </a:xfrm>
                    <a:prstGeom prst="rect">
                      <a:avLst/>
                    </a:prstGeom>
                  </pic:spPr>
                </pic:pic>
              </a:graphicData>
            </a:graphic>
          </wp:inline>
        </w:drawing>
      </w:r>
    </w:p>
    <w:p>
      <w:pPr>
        <w:pStyle w:val="Caption"/>
      </w:pPr>
      <w:r>
        <w:t>图 7：残差分布，展示误差集中程度以及尾部误差。</w:t>
      </w:r>
    </w:p>
    <w:p>
      <w:pPr>
        <w:pStyle w:val="Heading1"/>
      </w:pPr>
      <w:r>
        <w:t>12. 分群与异质性分析</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风机</w:t>
            </w:r>
          </w:p>
        </w:tc>
        <w:tc>
          <w:tcPr>
            <w:tcW w:w="2400" w:type="dxa"/>
          </w:tcPr>
          <w:p>
            <w:r>
              <w:rPr>
                <w:b/>
              </w:rPr>
              <w:t>样本数</w:t>
            </w:r>
          </w:p>
        </w:tc>
        <w:tc>
          <w:tcPr>
            <w:tcW w:w="2400" w:type="dxa"/>
          </w:tcPr>
          <w:p>
            <w:r>
              <w:rPr>
                <w:b/>
              </w:rPr>
              <w:t>MAE kW</w:t>
            </w:r>
          </w:p>
        </w:tc>
        <w:tc>
          <w:tcPr>
            <w:tcW w:w="2400" w:type="dxa"/>
          </w:tcPr>
          <w:p>
            <w:r>
              <w:rPr>
                <w:b/>
              </w:rPr>
              <w:t>RMSE kW</w:t>
            </w:r>
          </w:p>
        </w:tc>
        <w:tc>
          <w:tcPr>
            <w:tcW w:w="2400" w:type="dxa"/>
          </w:tcPr>
          <w:p>
            <w:r>
              <w:rPr>
                <w:b/>
              </w:rPr>
              <w:t>R2</w:t>
            </w:r>
          </w:p>
        </w:tc>
        <w:tc>
          <w:tcPr>
            <w:tcW w:w="2400" w:type="dxa"/>
          </w:tcPr>
          <w:p>
            <w:r>
              <w:rPr>
                <w:b/>
              </w:rPr>
              <w:t>P95 绝对误差 kW</w:t>
            </w:r>
          </w:p>
        </w:tc>
      </w:tr>
      <w:tr>
        <w:tc>
          <w:tcPr>
            <w:tcW w:w="2400" w:type="dxa"/>
          </w:tcPr>
          <w:p>
            <w:r>
              <w:rPr/>
              <w:t>R80711</w:t>
            </w:r>
          </w:p>
        </w:tc>
        <w:tc>
          <w:tcPr>
            <w:tcW w:w="2400" w:type="dxa"/>
          </w:tcPr>
          <w:p>
            <w:r>
              <w:rPr/>
              <w:t>20,881</w:t>
            </w:r>
          </w:p>
        </w:tc>
        <w:tc>
          <w:tcPr>
            <w:tcW w:w="2400" w:type="dxa"/>
          </w:tcPr>
          <w:p>
            <w:r>
              <w:rPr/>
              <w:t>30.40</w:t>
            </w:r>
          </w:p>
        </w:tc>
        <w:tc>
          <w:tcPr>
            <w:tcW w:w="2400" w:type="dxa"/>
          </w:tcPr>
          <w:p>
            <w:r>
              <w:rPr/>
              <w:t>46.98</w:t>
            </w:r>
          </w:p>
        </w:tc>
        <w:tc>
          <w:tcPr>
            <w:tcW w:w="2400" w:type="dxa"/>
          </w:tcPr>
          <w:p>
            <w:r>
              <w:rPr/>
              <w:t>0.9907</w:t>
            </w:r>
          </w:p>
        </w:tc>
        <w:tc>
          <w:tcPr>
            <w:tcW w:w="2400" w:type="dxa"/>
          </w:tcPr>
          <w:p>
            <w:r>
              <w:rPr/>
              <w:t>102.88</w:t>
            </w:r>
          </w:p>
        </w:tc>
      </w:tr>
      <w:tr>
        <w:tc>
          <w:tcPr>
            <w:tcW w:w="2400" w:type="dxa"/>
          </w:tcPr>
          <w:p>
            <w:r>
              <w:rPr/>
              <w:t>R80721</w:t>
            </w:r>
          </w:p>
        </w:tc>
        <w:tc>
          <w:tcPr>
            <w:tcW w:w="2400" w:type="dxa"/>
          </w:tcPr>
          <w:p>
            <w:r>
              <w:rPr/>
              <w:t>20,887</w:t>
            </w:r>
          </w:p>
        </w:tc>
        <w:tc>
          <w:tcPr>
            <w:tcW w:w="2400" w:type="dxa"/>
          </w:tcPr>
          <w:p>
            <w:r>
              <w:rPr/>
              <w:t>21.92</w:t>
            </w:r>
          </w:p>
        </w:tc>
        <w:tc>
          <w:tcPr>
            <w:tcW w:w="2400" w:type="dxa"/>
          </w:tcPr>
          <w:p>
            <w:r>
              <w:rPr/>
              <w:t>33.92</w:t>
            </w:r>
          </w:p>
        </w:tc>
        <w:tc>
          <w:tcPr>
            <w:tcW w:w="2400" w:type="dxa"/>
          </w:tcPr>
          <w:p>
            <w:r>
              <w:rPr/>
              <w:t>0.9931</w:t>
            </w:r>
          </w:p>
        </w:tc>
        <w:tc>
          <w:tcPr>
            <w:tcW w:w="2400" w:type="dxa"/>
          </w:tcPr>
          <w:p>
            <w:r>
              <w:rPr/>
              <w:t>75.73</w:t>
            </w:r>
          </w:p>
        </w:tc>
      </w:tr>
      <w:tr>
        <w:tc>
          <w:tcPr>
            <w:tcW w:w="2400" w:type="dxa"/>
          </w:tcPr>
          <w:p>
            <w:r>
              <w:rPr/>
              <w:t>R80736</w:t>
            </w:r>
          </w:p>
        </w:tc>
        <w:tc>
          <w:tcPr>
            <w:tcW w:w="2400" w:type="dxa"/>
          </w:tcPr>
          <w:p>
            <w:r>
              <w:rPr/>
              <w:t>20,887</w:t>
            </w:r>
          </w:p>
        </w:tc>
        <w:tc>
          <w:tcPr>
            <w:tcW w:w="2400" w:type="dxa"/>
          </w:tcPr>
          <w:p>
            <w:r>
              <w:rPr/>
              <w:t>22.06</w:t>
            </w:r>
          </w:p>
        </w:tc>
        <w:tc>
          <w:tcPr>
            <w:tcW w:w="2400" w:type="dxa"/>
          </w:tcPr>
          <w:p>
            <w:r>
              <w:rPr/>
              <w:t>35.61</w:t>
            </w:r>
          </w:p>
        </w:tc>
        <w:tc>
          <w:tcPr>
            <w:tcW w:w="2400" w:type="dxa"/>
          </w:tcPr>
          <w:p>
            <w:r>
              <w:rPr/>
              <w:t>0.9939</w:t>
            </w:r>
          </w:p>
        </w:tc>
        <w:tc>
          <w:tcPr>
            <w:tcW w:w="2400" w:type="dxa"/>
          </w:tcPr>
          <w:p>
            <w:r>
              <w:rPr/>
              <w:t>76.49</w:t>
            </w:r>
          </w:p>
        </w:tc>
      </w:tr>
      <w:tr>
        <w:tc>
          <w:tcPr>
            <w:tcW w:w="2400" w:type="dxa"/>
          </w:tcPr>
          <w:p>
            <w:r>
              <w:rPr/>
              <w:t>R80790</w:t>
            </w:r>
          </w:p>
        </w:tc>
        <w:tc>
          <w:tcPr>
            <w:tcW w:w="2400" w:type="dxa"/>
          </w:tcPr>
          <w:p>
            <w:r>
              <w:rPr/>
              <w:t>20,887</w:t>
            </w:r>
          </w:p>
        </w:tc>
        <w:tc>
          <w:tcPr>
            <w:tcW w:w="2400" w:type="dxa"/>
          </w:tcPr>
          <w:p>
            <w:r>
              <w:rPr/>
              <w:t>34.44</w:t>
            </w:r>
          </w:p>
        </w:tc>
        <w:tc>
          <w:tcPr>
            <w:tcW w:w="2400" w:type="dxa"/>
          </w:tcPr>
          <w:p>
            <w:r>
              <w:rPr/>
              <w:t>53.07</w:t>
            </w:r>
          </w:p>
        </w:tc>
        <w:tc>
          <w:tcPr>
            <w:tcW w:w="2400" w:type="dxa"/>
          </w:tcPr>
          <w:p>
            <w:r>
              <w:rPr/>
              <w:t>0.9867</w:t>
            </w:r>
          </w:p>
        </w:tc>
        <w:tc>
          <w:tcPr>
            <w:tcW w:w="2400" w:type="dxa"/>
          </w:tcPr>
          <w:p>
            <w:r>
              <w:rPr/>
              <w:t>118.51</w:t>
            </w:r>
          </w:p>
        </w:tc>
      </w:tr>
    </w:tbl>
    <w:p>
      <w:r>
        <w:t>风机层面，R80721 的 MAE 最低，为 21.92 kW；R80790 的 MAE 最高，为 34.44 kW。差异仍在整体可接受范围内，但高误差风机应进入后续运维排查清单。</w:t>
      </w:r>
    </w:p>
    <w:p>
      <w:r>
        <w:t>从差异幅度看，最高 MAE 与最低 MAE 相差 12.51 kW，最高值约为最低值的 1.57 倍。R80790 的 RMSE 和 P95 误差也最高，说明它不只是平均误差偏高，还更容易出现较大的尾部误差。R80736 的最大误差最高，但其 MAE 和 P95 并不高，说明该风机整体表现稳定，最大误差更可能来自少量特殊样本。</w:t>
      </w:r>
    </w:p>
    <w:p>
      <w:r>
        <w:t>风机差异可能来自三个方面：一是局部流场和尾流影响导致同一背景风速下单机入流不同；二是传感器校准或控制策略差异造成 SCADA 变量分布不同；三是个别风机存在限电、维护或短时异常工况。因此分风机结果不应只看平均误差，还要结合最大误差和 P95 误差判断是否存在持续性问题。</w:t>
      </w:r>
    </w:p>
    <w:p>
      <w:r>
        <w:drawing>
          <wp:inline distT="0" distB="0" distL="0" distR="0">
            <wp:extent cx="5669280" cy="3365635"/>
            <wp:docPr id="8" name="04_mae_by_turbine.png"/>
            <wp:cNvGraphicFramePr>
              <a:graphicFrameLocks noChangeAspect="1"/>
            </wp:cNvGraphicFramePr>
            <a:graphic>
              <a:graphicData uri="http://schemas.openxmlformats.org/drawingml/2006/picture">
                <pic:pic>
                  <pic:nvPicPr>
                    <pic:cNvPr id="8" name="04_mae_by_turbine.png"/>
                    <pic:cNvPicPr/>
                  </pic:nvPicPr>
                  <pic:blipFill>
                    <a:blip r:embed="rId8"/>
                    <a:stretch>
                      <a:fillRect/>
                    </a:stretch>
                  </pic:blipFill>
                  <pic:spPr>
                    <a:xfrm>
                      <a:off x="0" y="0"/>
                      <a:ext cx="5669280" cy="3365635"/>
                    </a:xfrm>
                    <a:prstGeom prst="rect">
                      <a:avLst/>
                    </a:prstGeom>
                  </pic:spPr>
                </pic:pic>
              </a:graphicData>
            </a:graphic>
          </wp:inline>
        </w:drawing>
      </w:r>
    </w:p>
    <w:p>
      <w:pPr>
        <w:pStyle w:val="Caption"/>
      </w:pPr>
      <w:r>
        <w:t>图 8：分风机 MAE，展示不同风机的误差差异。</w:t>
      </w:r>
    </w:p>
    <w:p>
      <w:r>
        <w:drawing>
          <wp:inline distT="0" distB="0" distL="0" distR="0">
            <wp:extent cx="5669280" cy="3369628"/>
            <wp:docPr id="9" name="02_turbine_mae_rmse_comparison.png"/>
            <wp:cNvGraphicFramePr>
              <a:graphicFrameLocks noChangeAspect="1"/>
            </wp:cNvGraphicFramePr>
            <a:graphic>
              <a:graphicData uri="http://schemas.openxmlformats.org/drawingml/2006/picture">
                <pic:pic>
                  <pic:nvPicPr>
                    <pic:cNvPr id="9" name="02_turbine_mae_rmse_comparison.png"/>
                    <pic:cNvPicPr/>
                  </pic:nvPicPr>
                  <pic:blipFill>
                    <a:blip r:embed="rId9"/>
                    <a:stretch>
                      <a:fillRect/>
                    </a:stretch>
                  </pic:blipFill>
                  <pic:spPr>
                    <a:xfrm>
                      <a:off x="0" y="0"/>
                      <a:ext cx="5669280" cy="3369628"/>
                    </a:xfrm>
                    <a:prstGeom prst="rect">
                      <a:avLst/>
                    </a:prstGeom>
                  </pic:spPr>
                </pic:pic>
              </a:graphicData>
            </a:graphic>
          </wp:inline>
        </w:drawing>
      </w:r>
    </w:p>
    <w:p>
      <w:pPr>
        <w:pStyle w:val="Caption"/>
      </w:pPr>
      <w:r>
        <w:t>图 9：分风机 MAE 与 RMSE 对比，用于观察大误差敏感性。</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SCADA 风速区间</w:t>
            </w:r>
          </w:p>
        </w:tc>
        <w:tc>
          <w:tcPr>
            <w:tcW w:w="2400" w:type="dxa"/>
          </w:tcPr>
          <w:p>
            <w:r>
              <w:rPr>
                <w:b/>
              </w:rPr>
              <w:t>样本数</w:t>
            </w:r>
          </w:p>
        </w:tc>
        <w:tc>
          <w:tcPr>
            <w:tcW w:w="2400" w:type="dxa"/>
          </w:tcPr>
          <w:p>
            <w:r>
              <w:rPr>
                <w:b/>
              </w:rPr>
              <w:t>MAE kW</w:t>
            </w:r>
          </w:p>
        </w:tc>
        <w:tc>
          <w:tcPr>
            <w:tcW w:w="2400" w:type="dxa"/>
          </w:tcPr>
          <w:p>
            <w:r>
              <w:rPr>
                <w:b/>
              </w:rPr>
              <w:t>RMSE kW</w:t>
            </w:r>
          </w:p>
        </w:tc>
        <w:tc>
          <w:tcPr>
            <w:tcW w:w="2400" w:type="dxa"/>
          </w:tcPr>
          <w:p>
            <w:r>
              <w:rPr>
                <w:b/>
              </w:rPr>
              <w:t>R2</w:t>
            </w:r>
          </w:p>
        </w:tc>
        <w:tc>
          <w:tcPr>
            <w:tcW w:w="2400" w:type="dxa"/>
          </w:tcPr>
          <w:p>
            <w:r>
              <w:rPr>
                <w:b/>
              </w:rPr>
              <w:t>P95 绝对误差 kW</w:t>
            </w:r>
          </w:p>
        </w:tc>
      </w:tr>
      <w:tr>
        <w:tc>
          <w:tcPr>
            <w:tcW w:w="2400" w:type="dxa"/>
          </w:tcPr>
          <w:p>
            <w:r>
              <w:rPr/>
              <w:t>0-3</w:t>
            </w:r>
          </w:p>
        </w:tc>
        <w:tc>
          <w:tcPr>
            <w:tcW w:w="2400" w:type="dxa"/>
          </w:tcPr>
          <w:p>
            <w:r>
              <w:rPr/>
              <w:t>11,780</w:t>
            </w:r>
          </w:p>
        </w:tc>
        <w:tc>
          <w:tcPr>
            <w:tcW w:w="2400" w:type="dxa"/>
          </w:tcPr>
          <w:p>
            <w:r>
              <w:rPr/>
              <w:t>2.28</w:t>
            </w:r>
          </w:p>
        </w:tc>
        <w:tc>
          <w:tcPr>
            <w:tcW w:w="2400" w:type="dxa"/>
          </w:tcPr>
          <w:p>
            <w:r>
              <w:rPr/>
              <w:t>3.66</w:t>
            </w:r>
          </w:p>
        </w:tc>
        <w:tc>
          <w:tcPr>
            <w:tcW w:w="2400" w:type="dxa"/>
          </w:tcPr>
          <w:p>
            <w:r>
              <w:rPr/>
              <w:t>-0.6718</w:t>
            </w:r>
          </w:p>
        </w:tc>
        <w:tc>
          <w:tcPr>
            <w:tcW w:w="2400" w:type="dxa"/>
          </w:tcPr>
          <w:p>
            <w:r>
              <w:rPr/>
              <w:t>8.24</w:t>
            </w:r>
          </w:p>
        </w:tc>
      </w:tr>
      <w:tr>
        <w:tc>
          <w:tcPr>
            <w:tcW w:w="2400" w:type="dxa"/>
          </w:tcPr>
          <w:p>
            <w:r>
              <w:rPr/>
              <w:t>3-5</w:t>
            </w:r>
          </w:p>
        </w:tc>
        <w:tc>
          <w:tcPr>
            <w:tcW w:w="2400" w:type="dxa"/>
          </w:tcPr>
          <w:p>
            <w:r>
              <w:rPr/>
              <w:t>19,528</w:t>
            </w:r>
          </w:p>
        </w:tc>
        <w:tc>
          <w:tcPr>
            <w:tcW w:w="2400" w:type="dxa"/>
          </w:tcPr>
          <w:p>
            <w:r>
              <w:rPr/>
              <w:t>9.04</w:t>
            </w:r>
          </w:p>
        </w:tc>
        <w:tc>
          <w:tcPr>
            <w:tcW w:w="2400" w:type="dxa"/>
          </w:tcPr>
          <w:p>
            <w:r>
              <w:rPr/>
              <w:t>12.91</w:t>
            </w:r>
          </w:p>
        </w:tc>
        <w:tc>
          <w:tcPr>
            <w:tcW w:w="2400" w:type="dxa"/>
          </w:tcPr>
          <w:p>
            <w:r>
              <w:rPr/>
              <w:t>0.9105</w:t>
            </w:r>
          </w:p>
        </w:tc>
        <w:tc>
          <w:tcPr>
            <w:tcW w:w="2400" w:type="dxa"/>
          </w:tcPr>
          <w:p>
            <w:r>
              <w:rPr/>
              <w:t>27.64</w:t>
            </w:r>
          </w:p>
        </w:tc>
      </w:tr>
      <w:tr>
        <w:tc>
          <w:tcPr>
            <w:tcW w:w="2400" w:type="dxa"/>
          </w:tcPr>
          <w:p>
            <w:r>
              <w:rPr/>
              <w:t>5-8</w:t>
            </w:r>
          </w:p>
        </w:tc>
        <w:tc>
          <w:tcPr>
            <w:tcW w:w="2400" w:type="dxa"/>
          </w:tcPr>
          <w:p>
            <w:r>
              <w:rPr/>
              <w:t>39,633</w:t>
            </w:r>
          </w:p>
        </w:tc>
        <w:tc>
          <w:tcPr>
            <w:tcW w:w="2400" w:type="dxa"/>
          </w:tcPr>
          <w:p>
            <w:r>
              <w:rPr/>
              <w:t>33.72</w:t>
            </w:r>
          </w:p>
        </w:tc>
        <w:tc>
          <w:tcPr>
            <w:tcW w:w="2400" w:type="dxa"/>
          </w:tcPr>
          <w:p>
            <w:r>
              <w:rPr/>
              <w:t>45.12</w:t>
            </w:r>
          </w:p>
        </w:tc>
        <w:tc>
          <w:tcPr>
            <w:tcW w:w="2400" w:type="dxa"/>
          </w:tcPr>
          <w:p>
            <w:r>
              <w:rPr/>
              <w:t>0.9548</w:t>
            </w:r>
          </w:p>
        </w:tc>
        <w:tc>
          <w:tcPr>
            <w:tcW w:w="2400" w:type="dxa"/>
          </w:tcPr>
          <w:p>
            <w:r>
              <w:rPr/>
              <w:t>93.87</w:t>
            </w:r>
          </w:p>
        </w:tc>
      </w:tr>
      <w:tr>
        <w:tc>
          <w:tcPr>
            <w:tcW w:w="2400" w:type="dxa"/>
          </w:tcPr>
          <w:p>
            <w:r>
              <w:rPr/>
              <w:t>8-12</w:t>
            </w:r>
          </w:p>
        </w:tc>
        <w:tc>
          <w:tcPr>
            <w:tcW w:w="2400" w:type="dxa"/>
          </w:tcPr>
          <w:p>
            <w:r>
              <w:rPr/>
              <w:t>11,501</w:t>
            </w:r>
          </w:p>
        </w:tc>
        <w:tc>
          <w:tcPr>
            <w:tcW w:w="2400" w:type="dxa"/>
          </w:tcPr>
          <w:p>
            <w:r>
              <w:rPr/>
              <w:t>59.49</w:t>
            </w:r>
          </w:p>
        </w:tc>
        <w:tc>
          <w:tcPr>
            <w:tcW w:w="2400" w:type="dxa"/>
          </w:tcPr>
          <w:p>
            <w:r>
              <w:rPr/>
              <w:t>76.09</w:t>
            </w:r>
          </w:p>
        </w:tc>
        <w:tc>
          <w:tcPr>
            <w:tcW w:w="2400" w:type="dxa"/>
          </w:tcPr>
          <w:p>
            <w:r>
              <w:rPr/>
              <w:t>0.9299</w:t>
            </w:r>
          </w:p>
        </w:tc>
        <w:tc>
          <w:tcPr>
            <w:tcW w:w="2400" w:type="dxa"/>
          </w:tcPr>
          <w:p>
            <w:r>
              <w:rPr/>
              <w:t>151.35</w:t>
            </w:r>
          </w:p>
        </w:tc>
      </w:tr>
      <w:tr>
        <w:tc>
          <w:tcPr>
            <w:tcW w:w="2400" w:type="dxa"/>
          </w:tcPr>
          <w:p>
            <w:r>
              <w:rPr/>
              <w:t>12-15</w:t>
            </w:r>
          </w:p>
        </w:tc>
        <w:tc>
          <w:tcPr>
            <w:tcW w:w="2400" w:type="dxa"/>
          </w:tcPr>
          <w:p>
            <w:r>
              <w:rPr/>
              <w:t>1,078</w:t>
            </w:r>
          </w:p>
        </w:tc>
        <w:tc>
          <w:tcPr>
            <w:tcW w:w="2400" w:type="dxa"/>
          </w:tcPr>
          <w:p>
            <w:r>
              <w:rPr/>
              <w:t>43.09</w:t>
            </w:r>
          </w:p>
        </w:tc>
        <w:tc>
          <w:tcPr>
            <w:tcW w:w="2400" w:type="dxa"/>
          </w:tcPr>
          <w:p>
            <w:r>
              <w:rPr/>
              <w:t>58.20</w:t>
            </w:r>
          </w:p>
        </w:tc>
        <w:tc>
          <w:tcPr>
            <w:tcW w:w="2400" w:type="dxa"/>
          </w:tcPr>
          <w:p>
            <w:r>
              <w:rPr/>
              <w:t>0.7340</w:t>
            </w:r>
          </w:p>
        </w:tc>
        <w:tc>
          <w:tcPr>
            <w:tcW w:w="2400" w:type="dxa"/>
          </w:tcPr>
          <w:p>
            <w:r>
              <w:rPr/>
              <w:t>104.11</w:t>
            </w:r>
          </w:p>
        </w:tc>
      </w:tr>
      <w:tr>
        <w:tc>
          <w:tcPr>
            <w:tcW w:w="2400" w:type="dxa"/>
          </w:tcPr>
          <w:p>
            <w:r>
              <w:rPr/>
              <w:t>15-40</w:t>
            </w:r>
          </w:p>
        </w:tc>
        <w:tc>
          <w:tcPr>
            <w:tcW w:w="2400" w:type="dxa"/>
          </w:tcPr>
          <w:p>
            <w:r>
              <w:rPr/>
              <w:t>22</w:t>
            </w:r>
          </w:p>
        </w:tc>
        <w:tc>
          <w:tcPr>
            <w:tcW w:w="2400" w:type="dxa"/>
          </w:tcPr>
          <w:p>
            <w:r>
              <w:rPr/>
              <w:t>113.22</w:t>
            </w:r>
          </w:p>
        </w:tc>
        <w:tc>
          <w:tcPr>
            <w:tcW w:w="2400" w:type="dxa"/>
          </w:tcPr>
          <w:p>
            <w:r>
              <w:rPr/>
              <w:t>224.51</w:t>
            </w:r>
          </w:p>
        </w:tc>
        <w:tc>
          <w:tcPr>
            <w:tcW w:w="2400" w:type="dxa"/>
          </w:tcPr>
          <w:p>
            <w:r>
              <w:rPr/>
              <w:t>-21.3924</w:t>
            </w:r>
          </w:p>
        </w:tc>
        <w:tc>
          <w:tcPr>
            <w:tcW w:w="2400" w:type="dxa"/>
          </w:tcPr>
          <w:p>
            <w:r>
              <w:rPr/>
              <w:t>111.54</w:t>
            </w:r>
          </w:p>
        </w:tc>
      </w:tr>
    </w:tbl>
    <w:p>
      <w:r>
        <w:t>风速层面，样本充足的区间中 8-12 m/s 的 MAE 最高，为 59.49 kW。这符合功率曲线爬坡区和控制区更难拟合的业务规律。</w:t>
      </w:r>
    </w:p>
    <w:p>
      <w:r>
        <w:t>低风速 0-3 m/s 区间 MAE 仅 2.28 kW，因为该区间实际功率通常接近 0，模型即使只学到停机或低功率状态也能取得很低绝对误差。该区间 R2 为负并不代表业务风险很高，主要原因是实际功率波动范围很小，R2 对低方差数据非常敏感。</w:t>
      </w:r>
    </w:p>
    <w:p>
      <w:r>
        <w:t>8-12 m/s 区间 MAE 升至 59.49 kW，P95 绝对误差达到 151.35 kW。该区间处于功率曲线快速爬升阶段，微小风速误差、风向偏差、湍流和桨距控制变化都会放大成功率误差，因此是后续残差监控最需要细分阈值的风速段。</w:t>
      </w:r>
    </w:p>
    <w:p>
      <w:r>
        <w:t>15-40 m/s 区间样本较少，不能单独作为稳定业务结论。</w:t>
      </w:r>
    </w:p>
    <w:p>
      <w:r>
        <w:drawing>
          <wp:inline distT="0" distB="0" distL="0" distR="0">
            <wp:extent cx="5669280" cy="3369628"/>
            <wp:docPr id="10" name="05_mae_by_scada_wind_speed_bin.png"/>
            <wp:cNvGraphicFramePr>
              <a:graphicFrameLocks noChangeAspect="1"/>
            </wp:cNvGraphicFramePr>
            <a:graphic>
              <a:graphicData uri="http://schemas.openxmlformats.org/drawingml/2006/picture">
                <pic:pic>
                  <pic:nvPicPr>
                    <pic:cNvPr id="10" name="05_mae_by_scada_wind_speed_bin.png"/>
                    <pic:cNvPicPr/>
                  </pic:nvPicPr>
                  <pic:blipFill>
                    <a:blip r:embed="rId10"/>
                    <a:stretch>
                      <a:fillRect/>
                    </a:stretch>
                  </pic:blipFill>
                  <pic:spPr>
                    <a:xfrm>
                      <a:off x="0" y="0"/>
                      <a:ext cx="5669280" cy="3369628"/>
                    </a:xfrm>
                    <a:prstGeom prst="rect">
                      <a:avLst/>
                    </a:prstGeom>
                  </pic:spPr>
                </pic:pic>
              </a:graphicData>
            </a:graphic>
          </wp:inline>
        </w:drawing>
      </w:r>
    </w:p>
    <w:p>
      <w:pPr>
        <w:pStyle w:val="Caption"/>
      </w:pPr>
      <w:r>
        <w:t>图 10：按 SCADA 风速区间统计 MAE，用于定位误差更大的风速段。</w:t>
      </w:r>
    </w:p>
    <w:p>
      <w:r>
        <w:drawing>
          <wp:inline distT="0" distB="0" distL="0" distR="0">
            <wp:extent cx="5669280" cy="3369628"/>
            <wp:docPr id="11" name="08_mae_by_era5_wind_speed_bin.png"/>
            <wp:cNvGraphicFramePr>
              <a:graphicFrameLocks noChangeAspect="1"/>
            </wp:cNvGraphicFramePr>
            <a:graphic>
              <a:graphicData uri="http://schemas.openxmlformats.org/drawingml/2006/picture">
                <pic:pic>
                  <pic:nvPicPr>
                    <pic:cNvPr id="11" name="08_mae_by_era5_wind_speed_bin.png"/>
                    <pic:cNvPicPr/>
                  </pic:nvPicPr>
                  <pic:blipFill>
                    <a:blip r:embed="rId11"/>
                    <a:stretch>
                      <a:fillRect/>
                    </a:stretch>
                  </pic:blipFill>
                  <pic:spPr>
                    <a:xfrm>
                      <a:off x="0" y="0"/>
                      <a:ext cx="5669280" cy="3369628"/>
                    </a:xfrm>
                    <a:prstGeom prst="rect">
                      <a:avLst/>
                    </a:prstGeom>
                  </pic:spPr>
                </pic:pic>
              </a:graphicData>
            </a:graphic>
          </wp:inline>
        </w:drawing>
      </w:r>
    </w:p>
    <w:p>
      <w:pPr>
        <w:pStyle w:val="Caption"/>
      </w:pPr>
      <w:r>
        <w:t>图 11：按 ERA5 风速区间统计 MAE，用于观察气象背景下的误差分布。</w:t>
      </w:r>
    </w:p>
    <w:p>
      <w:r>
        <w:t>按 ERA5 风速分箱时，误差最高的区间是 8-12 m/s，MAE 为 47.73 kW。与 SCADA 风速分箱相比，ERA5 是区域背景风速，不完全等同于机舱或转子处真实入流，因此更适合解释大尺度风况，而不是替代风机侧风速。</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功率区间</w:t>
            </w:r>
          </w:p>
        </w:tc>
        <w:tc>
          <w:tcPr>
            <w:tcW w:w="2400" w:type="dxa"/>
          </w:tcPr>
          <w:p>
            <w:r>
              <w:rPr>
                <w:b/>
              </w:rPr>
              <w:t>样本数</w:t>
            </w:r>
          </w:p>
        </w:tc>
        <w:tc>
          <w:tcPr>
            <w:tcW w:w="2400" w:type="dxa"/>
          </w:tcPr>
          <w:p>
            <w:r>
              <w:rPr>
                <w:b/>
              </w:rPr>
              <w:t>MAE kW</w:t>
            </w:r>
          </w:p>
        </w:tc>
        <w:tc>
          <w:tcPr>
            <w:tcW w:w="2400" w:type="dxa"/>
          </w:tcPr>
          <w:p>
            <w:r>
              <w:rPr>
                <w:b/>
              </w:rPr>
              <w:t>RMSE kW</w:t>
            </w:r>
          </w:p>
        </w:tc>
        <w:tc>
          <w:tcPr>
            <w:tcW w:w="2400" w:type="dxa"/>
          </w:tcPr>
          <w:p>
            <w:r>
              <w:rPr>
                <w:b/>
              </w:rPr>
              <w:t>R2</w:t>
            </w:r>
          </w:p>
        </w:tc>
        <w:tc>
          <w:tcPr>
            <w:tcW w:w="2400" w:type="dxa"/>
          </w:tcPr>
          <w:p>
            <w:r>
              <w:rPr>
                <w:b/>
              </w:rPr>
              <w:t>P95 绝对误差 kW</w:t>
            </w:r>
          </w:p>
        </w:tc>
      </w:tr>
      <w:tr>
        <w:tc>
          <w:tcPr>
            <w:tcW w:w="2400" w:type="dxa"/>
          </w:tcPr>
          <w:p>
            <w:r>
              <w:rPr/>
              <w:t>-100-100</w:t>
            </w:r>
          </w:p>
        </w:tc>
        <w:tc>
          <w:tcPr>
            <w:tcW w:w="2400" w:type="dxa"/>
          </w:tcPr>
          <w:p>
            <w:r>
              <w:rPr/>
              <w:t>27,520</w:t>
            </w:r>
          </w:p>
        </w:tc>
        <w:tc>
          <w:tcPr>
            <w:tcW w:w="2400" w:type="dxa"/>
          </w:tcPr>
          <w:p>
            <w:r>
              <w:rPr/>
              <w:t>5.65</w:t>
            </w:r>
          </w:p>
        </w:tc>
        <w:tc>
          <w:tcPr>
            <w:tcW w:w="2400" w:type="dxa"/>
          </w:tcPr>
          <w:p>
            <w:r>
              <w:rPr/>
              <w:t>9.70</w:t>
            </w:r>
          </w:p>
        </w:tc>
        <w:tc>
          <w:tcPr>
            <w:tcW w:w="2400" w:type="dxa"/>
          </w:tcPr>
          <w:p>
            <w:r>
              <w:rPr/>
              <w:t>0.9167</w:t>
            </w:r>
          </w:p>
        </w:tc>
        <w:tc>
          <w:tcPr>
            <w:tcW w:w="2400" w:type="dxa"/>
          </w:tcPr>
          <w:p>
            <w:r>
              <w:rPr/>
              <w:t>19.91</w:t>
            </w:r>
          </w:p>
        </w:tc>
      </w:tr>
      <w:tr>
        <w:tc>
          <w:tcPr>
            <w:tcW w:w="2400" w:type="dxa"/>
          </w:tcPr>
          <w:p>
            <w:r>
              <w:rPr/>
              <w:t>100-500</w:t>
            </w:r>
          </w:p>
        </w:tc>
        <w:tc>
          <w:tcPr>
            <w:tcW w:w="2400" w:type="dxa"/>
          </w:tcPr>
          <w:p>
            <w:r>
              <w:rPr/>
              <w:t>31,485</w:t>
            </w:r>
          </w:p>
        </w:tc>
        <w:tc>
          <w:tcPr>
            <w:tcW w:w="2400" w:type="dxa"/>
          </w:tcPr>
          <w:p>
            <w:r>
              <w:rPr/>
              <w:t>25.50</w:t>
            </w:r>
          </w:p>
        </w:tc>
        <w:tc>
          <w:tcPr>
            <w:tcW w:w="2400" w:type="dxa"/>
          </w:tcPr>
          <w:p>
            <w:r>
              <w:rPr/>
              <w:t>34.04</w:t>
            </w:r>
          </w:p>
        </w:tc>
        <w:tc>
          <w:tcPr>
            <w:tcW w:w="2400" w:type="dxa"/>
          </w:tcPr>
          <w:p>
            <w:r>
              <w:rPr/>
              <w:t>0.9098</w:t>
            </w:r>
          </w:p>
        </w:tc>
        <w:tc>
          <w:tcPr>
            <w:tcW w:w="2400" w:type="dxa"/>
          </w:tcPr>
          <w:p>
            <w:r>
              <w:rPr/>
              <w:t>69.87</w:t>
            </w:r>
          </w:p>
        </w:tc>
      </w:tr>
      <w:tr>
        <w:tc>
          <w:tcPr>
            <w:tcW w:w="2400" w:type="dxa"/>
          </w:tcPr>
          <w:p>
            <w:r>
              <w:rPr/>
              <w:t>500-1000</w:t>
            </w:r>
          </w:p>
        </w:tc>
        <w:tc>
          <w:tcPr>
            <w:tcW w:w="2400" w:type="dxa"/>
          </w:tcPr>
          <w:p>
            <w:r>
              <w:rPr/>
              <w:t>14,585</w:t>
            </w:r>
          </w:p>
        </w:tc>
        <w:tc>
          <w:tcPr>
            <w:tcW w:w="2400" w:type="dxa"/>
          </w:tcPr>
          <w:p>
            <w:r>
              <w:rPr/>
              <w:t>49.71</w:t>
            </w:r>
          </w:p>
        </w:tc>
        <w:tc>
          <w:tcPr>
            <w:tcW w:w="2400" w:type="dxa"/>
          </w:tcPr>
          <w:p>
            <w:r>
              <w:rPr/>
              <w:t>63.50</w:t>
            </w:r>
          </w:p>
        </w:tc>
        <w:tc>
          <w:tcPr>
            <w:tcW w:w="2400" w:type="dxa"/>
          </w:tcPr>
          <w:p>
            <w:r>
              <w:rPr/>
              <w:t>0.8010</w:t>
            </w:r>
          </w:p>
        </w:tc>
        <w:tc>
          <w:tcPr>
            <w:tcW w:w="2400" w:type="dxa"/>
          </w:tcPr>
          <w:p>
            <w:r>
              <w:rPr/>
              <w:t>125.83</w:t>
            </w:r>
          </w:p>
        </w:tc>
      </w:tr>
      <w:tr>
        <w:tc>
          <w:tcPr>
            <w:tcW w:w="2400" w:type="dxa"/>
          </w:tcPr>
          <w:p>
            <w:r>
              <w:rPr/>
              <w:t>1000-1500</w:t>
            </w:r>
          </w:p>
        </w:tc>
        <w:tc>
          <w:tcPr>
            <w:tcW w:w="2400" w:type="dxa"/>
          </w:tcPr>
          <w:p>
            <w:r>
              <w:rPr/>
              <w:t>6,435</w:t>
            </w:r>
          </w:p>
        </w:tc>
        <w:tc>
          <w:tcPr>
            <w:tcW w:w="2400" w:type="dxa"/>
          </w:tcPr>
          <w:p>
            <w:r>
              <w:rPr/>
              <w:t>59.29</w:t>
            </w:r>
          </w:p>
        </w:tc>
        <w:tc>
          <w:tcPr>
            <w:tcW w:w="2400" w:type="dxa"/>
          </w:tcPr>
          <w:p>
            <w:r>
              <w:rPr/>
              <w:t>73.96</w:t>
            </w:r>
          </w:p>
        </w:tc>
        <w:tc>
          <w:tcPr>
            <w:tcW w:w="2400" w:type="dxa"/>
          </w:tcPr>
          <w:p>
            <w:r>
              <w:rPr/>
              <w:t>0.7328</w:t>
            </w:r>
          </w:p>
        </w:tc>
        <w:tc>
          <w:tcPr>
            <w:tcW w:w="2400" w:type="dxa"/>
          </w:tcPr>
          <w:p>
            <w:r>
              <w:rPr/>
              <w:t>143.06</w:t>
            </w:r>
          </w:p>
        </w:tc>
      </w:tr>
      <w:tr>
        <w:tc>
          <w:tcPr>
            <w:tcW w:w="2400" w:type="dxa"/>
          </w:tcPr>
          <w:p>
            <w:r>
              <w:rPr/>
              <w:t>1500-1900</w:t>
            </w:r>
          </w:p>
        </w:tc>
        <w:tc>
          <w:tcPr>
            <w:tcW w:w="2400" w:type="dxa"/>
          </w:tcPr>
          <w:p>
            <w:r>
              <w:rPr/>
              <w:t>2,993</w:t>
            </w:r>
          </w:p>
        </w:tc>
        <w:tc>
          <w:tcPr>
            <w:tcW w:w="2400" w:type="dxa"/>
          </w:tcPr>
          <w:p>
            <w:r>
              <w:rPr/>
              <w:t>57.67</w:t>
            </w:r>
          </w:p>
        </w:tc>
        <w:tc>
          <w:tcPr>
            <w:tcW w:w="2400" w:type="dxa"/>
          </w:tcPr>
          <w:p>
            <w:r>
              <w:rPr/>
              <w:t>74.95</w:t>
            </w:r>
          </w:p>
        </w:tc>
        <w:tc>
          <w:tcPr>
            <w:tcW w:w="2400" w:type="dxa"/>
          </w:tcPr>
          <w:p>
            <w:r>
              <w:rPr/>
              <w:t>0.5704</w:t>
            </w:r>
          </w:p>
        </w:tc>
        <w:tc>
          <w:tcPr>
            <w:tcW w:w="2400" w:type="dxa"/>
          </w:tcPr>
          <w:p>
            <w:r>
              <w:rPr/>
              <w:t>153.48</w:t>
            </w:r>
          </w:p>
        </w:tc>
      </w:tr>
      <w:tr>
        <w:tc>
          <w:tcPr>
            <w:tcW w:w="2400" w:type="dxa"/>
          </w:tcPr>
          <w:p>
            <w:r>
              <w:rPr/>
              <w:t>1900-2500</w:t>
            </w:r>
          </w:p>
        </w:tc>
        <w:tc>
          <w:tcPr>
            <w:tcW w:w="2400" w:type="dxa"/>
          </w:tcPr>
          <w:p>
            <w:r>
              <w:rPr/>
              <w:t>524</w:t>
            </w:r>
          </w:p>
        </w:tc>
        <w:tc>
          <w:tcPr>
            <w:tcW w:w="2400" w:type="dxa"/>
          </w:tcPr>
          <w:p>
            <w:r>
              <w:rPr/>
              <w:t>67.35</w:t>
            </w:r>
          </w:p>
        </w:tc>
        <w:tc>
          <w:tcPr>
            <w:tcW w:w="2400" w:type="dxa"/>
          </w:tcPr>
          <w:p>
            <w:r>
              <w:rPr/>
              <w:t>102.89</w:t>
            </w:r>
          </w:p>
        </w:tc>
        <w:tc>
          <w:tcPr>
            <w:tcW w:w="2400" w:type="dxa"/>
          </w:tcPr>
          <w:p>
            <w:r>
              <w:rPr/>
              <w:t>-5.3869</w:t>
            </w:r>
          </w:p>
        </w:tc>
        <w:tc>
          <w:tcPr>
            <w:tcW w:w="2400" w:type="dxa"/>
          </w:tcPr>
          <w:p>
            <w:r>
              <w:rPr/>
              <w:t>231.39</w:t>
            </w:r>
          </w:p>
        </w:tc>
      </w:tr>
    </w:tbl>
    <w:p>
      <w:r>
        <w:drawing>
          <wp:inline distT="0" distB="0" distL="0" distR="0">
            <wp:extent cx="5669280" cy="3369628"/>
            <wp:docPr id="12" name="06_mae_by_power_bin.png"/>
            <wp:cNvGraphicFramePr>
              <a:graphicFrameLocks noChangeAspect="1"/>
            </wp:cNvGraphicFramePr>
            <a:graphic>
              <a:graphicData uri="http://schemas.openxmlformats.org/drawingml/2006/picture">
                <pic:pic>
                  <pic:nvPicPr>
                    <pic:cNvPr id="12" name="06_mae_by_power_bin.png"/>
                    <pic:cNvPicPr/>
                  </pic:nvPicPr>
                  <pic:blipFill>
                    <a:blip r:embed="rId12"/>
                    <a:stretch>
                      <a:fillRect/>
                    </a:stretch>
                  </pic:blipFill>
                  <pic:spPr>
                    <a:xfrm>
                      <a:off x="0" y="0"/>
                      <a:ext cx="5669280" cy="3369628"/>
                    </a:xfrm>
                    <a:prstGeom prst="rect">
                      <a:avLst/>
                    </a:prstGeom>
                  </pic:spPr>
                </pic:pic>
              </a:graphicData>
            </a:graphic>
          </wp:inline>
        </w:drawing>
      </w:r>
    </w:p>
    <w:p>
      <w:pPr>
        <w:pStyle w:val="Caption"/>
      </w:pPr>
      <w:r>
        <w:t>图 12：按实际功率区间统计 MAE，展示低功率、爬坡段和高功率区间表现。</w:t>
      </w:r>
    </w:p>
    <w:p>
      <w:r>
        <w:t>功率区间结果显示，低功率 -100-100 kW 区间 MAE 为 5.65 kW，模型几乎只需判断风机是否处于低功率状态，因此误差最低。随着实际功率升高，同样的风速或控制变量扰动会对应更大的功率差，误差逐步上升。</w:t>
      </w:r>
    </w:p>
    <w:p>
      <w:r>
        <w:t>在样本较充足的功率段中，1000-1500 kW 区间 MAE 最高，为 59.29 kW；接近额定的 1500-1900 kW 区间 MAE 为 57.67 kW。高功率区受限电、桨距控制、额定功率平台和空气密度影响更明显，因此比低功率区更难精确估计。1900-2500 kW 区间只有 524 条样本，虽然误差最高，但统计稳定性不足，不能单独作为上线阈值依据。</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月份</w:t>
            </w:r>
          </w:p>
        </w:tc>
        <w:tc>
          <w:tcPr>
            <w:tcW w:w="2400" w:type="dxa"/>
          </w:tcPr>
          <w:p>
            <w:r>
              <w:rPr>
                <w:b/>
              </w:rPr>
              <w:t>样本数</w:t>
            </w:r>
          </w:p>
        </w:tc>
        <w:tc>
          <w:tcPr>
            <w:tcW w:w="2400" w:type="dxa"/>
          </w:tcPr>
          <w:p>
            <w:r>
              <w:rPr>
                <w:b/>
              </w:rPr>
              <w:t>MAE kW</w:t>
            </w:r>
          </w:p>
        </w:tc>
        <w:tc>
          <w:tcPr>
            <w:tcW w:w="2400" w:type="dxa"/>
          </w:tcPr>
          <w:p>
            <w:r>
              <w:rPr>
                <w:b/>
              </w:rPr>
              <w:t>RMSE kW</w:t>
            </w:r>
          </w:p>
        </w:tc>
        <w:tc>
          <w:tcPr>
            <w:tcW w:w="2400" w:type="dxa"/>
          </w:tcPr>
          <w:p>
            <w:r>
              <w:rPr>
                <w:b/>
              </w:rPr>
              <w:t>R2</w:t>
            </w:r>
          </w:p>
        </w:tc>
        <w:tc>
          <w:tcPr>
            <w:tcW w:w="2400" w:type="dxa"/>
          </w:tcPr>
          <w:p>
            <w:r>
              <w:rPr>
                <w:b/>
              </w:rPr>
              <w:t>P95 绝对误差 kW</w:t>
            </w:r>
          </w:p>
        </w:tc>
      </w:tr>
      <w:tr>
        <w:tc>
          <w:tcPr>
            <w:tcW w:w="2400" w:type="dxa"/>
          </w:tcPr>
          <w:p>
            <w:r>
              <w:rPr/>
              <w:t>2015-08</w:t>
            </w:r>
          </w:p>
        </w:tc>
        <w:tc>
          <w:tcPr>
            <w:tcW w:w="2400" w:type="dxa"/>
          </w:tcPr>
          <w:p>
            <w:r>
              <w:rPr/>
              <w:t>13,301</w:t>
            </w:r>
          </w:p>
        </w:tc>
        <w:tc>
          <w:tcPr>
            <w:tcW w:w="2400" w:type="dxa"/>
          </w:tcPr>
          <w:p>
            <w:r>
              <w:rPr/>
              <w:t>21.96</w:t>
            </w:r>
          </w:p>
        </w:tc>
        <w:tc>
          <w:tcPr>
            <w:tcW w:w="2400" w:type="dxa"/>
          </w:tcPr>
          <w:p>
            <w:r>
              <w:rPr/>
              <w:t>34.92</w:t>
            </w:r>
          </w:p>
        </w:tc>
        <w:tc>
          <w:tcPr>
            <w:tcW w:w="2400" w:type="dxa"/>
          </w:tcPr>
          <w:p>
            <w:r>
              <w:rPr/>
              <w:t>0.9898</w:t>
            </w:r>
          </w:p>
        </w:tc>
        <w:tc>
          <w:tcPr>
            <w:tcW w:w="2400" w:type="dxa"/>
          </w:tcPr>
          <w:p>
            <w:r>
              <w:rPr/>
              <w:t>78.36</w:t>
            </w:r>
          </w:p>
        </w:tc>
      </w:tr>
      <w:tr>
        <w:tc>
          <w:tcPr>
            <w:tcW w:w="2400" w:type="dxa"/>
          </w:tcPr>
          <w:p>
            <w:r>
              <w:rPr/>
              <w:t>2015-09</w:t>
            </w:r>
          </w:p>
        </w:tc>
        <w:tc>
          <w:tcPr>
            <w:tcW w:w="2400" w:type="dxa"/>
          </w:tcPr>
          <w:p>
            <w:r>
              <w:rPr/>
              <w:t>17,280</w:t>
            </w:r>
          </w:p>
        </w:tc>
        <w:tc>
          <w:tcPr>
            <w:tcW w:w="2400" w:type="dxa"/>
          </w:tcPr>
          <w:p>
            <w:r>
              <w:rPr/>
              <w:t>33.43</w:t>
            </w:r>
          </w:p>
        </w:tc>
        <w:tc>
          <w:tcPr>
            <w:tcW w:w="2400" w:type="dxa"/>
          </w:tcPr>
          <w:p>
            <w:r>
              <w:rPr/>
              <w:t>49.98</w:t>
            </w:r>
          </w:p>
        </w:tc>
        <w:tc>
          <w:tcPr>
            <w:tcW w:w="2400" w:type="dxa"/>
          </w:tcPr>
          <w:p>
            <w:r>
              <w:rPr/>
              <w:t>0.9892</w:t>
            </w:r>
          </w:p>
        </w:tc>
        <w:tc>
          <w:tcPr>
            <w:tcW w:w="2400" w:type="dxa"/>
          </w:tcPr>
          <w:p>
            <w:r>
              <w:rPr/>
              <w:t>107.32</w:t>
            </w:r>
          </w:p>
        </w:tc>
      </w:tr>
      <w:tr>
        <w:tc>
          <w:tcPr>
            <w:tcW w:w="2400" w:type="dxa"/>
          </w:tcPr>
          <w:p>
            <w:r>
              <w:rPr/>
              <w:t>2015-10</w:t>
            </w:r>
          </w:p>
        </w:tc>
        <w:tc>
          <w:tcPr>
            <w:tcW w:w="2400" w:type="dxa"/>
          </w:tcPr>
          <w:p>
            <w:r>
              <w:rPr/>
              <w:t>17,832</w:t>
            </w:r>
          </w:p>
        </w:tc>
        <w:tc>
          <w:tcPr>
            <w:tcW w:w="2400" w:type="dxa"/>
          </w:tcPr>
          <w:p>
            <w:r>
              <w:rPr/>
              <w:t>17.86</w:t>
            </w:r>
          </w:p>
        </w:tc>
        <w:tc>
          <w:tcPr>
            <w:tcW w:w="2400" w:type="dxa"/>
          </w:tcPr>
          <w:p>
            <w:r>
              <w:rPr/>
              <w:t>30.18</w:t>
            </w:r>
          </w:p>
        </w:tc>
        <w:tc>
          <w:tcPr>
            <w:tcW w:w="2400" w:type="dxa"/>
          </w:tcPr>
          <w:p>
            <w:r>
              <w:rPr/>
              <w:t>0.9865</w:t>
            </w:r>
          </w:p>
        </w:tc>
        <w:tc>
          <w:tcPr>
            <w:tcW w:w="2400" w:type="dxa"/>
          </w:tcPr>
          <w:p>
            <w:r>
              <w:rPr/>
              <w:t>69.06</w:t>
            </w:r>
          </w:p>
        </w:tc>
      </w:tr>
      <w:tr>
        <w:tc>
          <w:tcPr>
            <w:tcW w:w="2400" w:type="dxa"/>
          </w:tcPr>
          <w:p>
            <w:r>
              <w:rPr/>
              <w:t>2015-11</w:t>
            </w:r>
          </w:p>
        </w:tc>
        <w:tc>
          <w:tcPr>
            <w:tcW w:w="2400" w:type="dxa"/>
          </w:tcPr>
          <w:p>
            <w:r>
              <w:rPr/>
              <w:t>17,273</w:t>
            </w:r>
          </w:p>
        </w:tc>
        <w:tc>
          <w:tcPr>
            <w:tcW w:w="2400" w:type="dxa"/>
          </w:tcPr>
          <w:p>
            <w:r>
              <w:rPr/>
              <w:t>31.54</w:t>
            </w:r>
          </w:p>
        </w:tc>
        <w:tc>
          <w:tcPr>
            <w:tcW w:w="2400" w:type="dxa"/>
          </w:tcPr>
          <w:p>
            <w:r>
              <w:rPr/>
              <w:t>49.54</w:t>
            </w:r>
          </w:p>
        </w:tc>
        <w:tc>
          <w:tcPr>
            <w:tcW w:w="2400" w:type="dxa"/>
          </w:tcPr>
          <w:p>
            <w:r>
              <w:rPr/>
              <w:t>0.9926</w:t>
            </w:r>
          </w:p>
        </w:tc>
        <w:tc>
          <w:tcPr>
            <w:tcW w:w="2400" w:type="dxa"/>
          </w:tcPr>
          <w:p>
            <w:r>
              <w:rPr/>
              <w:t>107.20</w:t>
            </w:r>
          </w:p>
        </w:tc>
      </w:tr>
      <w:tr>
        <w:tc>
          <w:tcPr>
            <w:tcW w:w="2400" w:type="dxa"/>
          </w:tcPr>
          <w:p>
            <w:r>
              <w:rPr/>
              <w:t>2015-12</w:t>
            </w:r>
          </w:p>
        </w:tc>
        <w:tc>
          <w:tcPr>
            <w:tcW w:w="2400" w:type="dxa"/>
          </w:tcPr>
          <w:p>
            <w:r>
              <w:rPr/>
              <w:t>17,856</w:t>
            </w:r>
          </w:p>
        </w:tc>
        <w:tc>
          <w:tcPr>
            <w:tcW w:w="2400" w:type="dxa"/>
          </w:tcPr>
          <w:p>
            <w:r>
              <w:rPr/>
              <w:t>30.24</w:t>
            </w:r>
          </w:p>
        </w:tc>
        <w:tc>
          <w:tcPr>
            <w:tcW w:w="2400" w:type="dxa"/>
          </w:tcPr>
          <w:p>
            <w:r>
              <w:rPr/>
              <w:t>45.77</w:t>
            </w:r>
          </w:p>
        </w:tc>
        <w:tc>
          <w:tcPr>
            <w:tcW w:w="2400" w:type="dxa"/>
          </w:tcPr>
          <w:p>
            <w:r>
              <w:rPr/>
              <w:t>0.9881</w:t>
            </w:r>
          </w:p>
        </w:tc>
        <w:tc>
          <w:tcPr>
            <w:tcW w:w="2400" w:type="dxa"/>
          </w:tcPr>
          <w:p>
            <w:r>
              <w:rPr/>
              <w:t>101.64</w:t>
            </w:r>
          </w:p>
        </w:tc>
      </w:tr>
    </w:tbl>
    <w:p>
      <w:r>
        <w:t>月份层面，2015-10 MAE 最低，为 17.86 kW；2015-09 MAE 最高，为 33.43 kW。测试期覆盖 2015 年 8 月至 12 月，仍需要更多季节样本验证全年稳定性。</w:t>
      </w:r>
    </w:p>
    <w:p>
      <w:r>
        <w:t>月份间 MAE 差距为 15.57 kW。2015-10 的误差最低，说明该月测试样本更接近训练集中已学习到的风况和控制状态；2015-09、2015-11 和 2015-12 的误差较高，可能与月度风况变化、较多爬坡区样本、控制策略变化或少量极端误差有关。2015-08 只是从 8 月 8 日之后开始进入测试集，因此该月不是完整自然月，解释时需要注意样本周期差异。</w:t>
      </w:r>
    </w:p>
    <w:p>
      <w:r>
        <w:drawing>
          <wp:inline distT="0" distB="0" distL="0" distR="0">
            <wp:extent cx="5669280" cy="2801447"/>
            <wp:docPr id="13" name="07_monthly_errors.png"/>
            <wp:cNvGraphicFramePr>
              <a:graphicFrameLocks noChangeAspect="1"/>
            </wp:cNvGraphicFramePr>
            <a:graphic>
              <a:graphicData uri="http://schemas.openxmlformats.org/drawingml/2006/picture">
                <pic:pic>
                  <pic:nvPicPr>
                    <pic:cNvPr id="13" name="07_monthly_errors.png"/>
                    <pic:cNvPicPr/>
                  </pic:nvPicPr>
                  <pic:blipFill>
                    <a:blip r:embed="rId13"/>
                    <a:stretch>
                      <a:fillRect/>
                    </a:stretch>
                  </pic:blipFill>
                  <pic:spPr>
                    <a:xfrm>
                      <a:off x="0" y="0"/>
                      <a:ext cx="5669280" cy="2801447"/>
                    </a:xfrm>
                    <a:prstGeom prst="rect">
                      <a:avLst/>
                    </a:prstGeom>
                  </pic:spPr>
                </pic:pic>
              </a:graphicData>
            </a:graphic>
          </wp:inline>
        </w:drawing>
      </w:r>
    </w:p>
    <w:p>
      <w:pPr>
        <w:pStyle w:val="Caption"/>
      </w:pPr>
      <w:r>
        <w:t>图 13：按月份统计 MAE 与 RMSE，展示测试期时间稳定性。</w:t>
      </w:r>
    </w:p>
    <w:p>
      <w:r>
        <w:drawing>
          <wp:inline distT="0" distB="0" distL="0" distR="0">
            <wp:extent cx="5669280" cy="3207018"/>
            <wp:docPr id="14" name="01_scada_vs_era5_wind_bin_mae.png"/>
            <wp:cNvGraphicFramePr>
              <a:graphicFrameLocks noChangeAspect="1"/>
            </wp:cNvGraphicFramePr>
            <a:graphic>
              <a:graphicData uri="http://schemas.openxmlformats.org/drawingml/2006/picture">
                <pic:pic>
                  <pic:nvPicPr>
                    <pic:cNvPr id="14" name="01_scada_vs_era5_wind_bin_mae.png"/>
                    <pic:cNvPicPr/>
                  </pic:nvPicPr>
                  <pic:blipFill>
                    <a:blip r:embed="rId14"/>
                    <a:stretch>
                      <a:fillRect/>
                    </a:stretch>
                  </pic:blipFill>
                  <pic:spPr>
                    <a:xfrm>
                      <a:off x="0" y="0"/>
                      <a:ext cx="5669280" cy="3207018"/>
                    </a:xfrm>
                    <a:prstGeom prst="rect">
                      <a:avLst/>
                    </a:prstGeom>
                  </pic:spPr>
                </pic:pic>
              </a:graphicData>
            </a:graphic>
          </wp:inline>
        </w:drawing>
      </w:r>
    </w:p>
    <w:p>
      <w:pPr>
        <w:pStyle w:val="Caption"/>
      </w:pPr>
      <w:r>
        <w:t>图 14：SCADA 风速分箱与 ERA5 风速分箱的 MAE 对比，展示不同风速口径下的误差结构。</w:t>
      </w:r>
    </w:p>
    <w:p>
      <w:r>
        <w:drawing>
          <wp:inline distT="0" distB="0" distL="0" distR="0">
            <wp:extent cx="5669280" cy="2801447"/>
            <wp:docPr id="15" name="03_monthly_mae_rmse_comparison.png"/>
            <wp:cNvGraphicFramePr>
              <a:graphicFrameLocks noChangeAspect="1"/>
            </wp:cNvGraphicFramePr>
            <a:graphic>
              <a:graphicData uri="http://schemas.openxmlformats.org/drawingml/2006/picture">
                <pic:pic>
                  <pic:nvPicPr>
                    <pic:cNvPr id="15" name="03_monthly_mae_rmse_comparison.png"/>
                    <pic:cNvPicPr/>
                  </pic:nvPicPr>
                  <pic:blipFill>
                    <a:blip r:embed="rId15"/>
                    <a:stretch>
                      <a:fillRect/>
                    </a:stretch>
                  </pic:blipFill>
                  <pic:spPr>
                    <a:xfrm>
                      <a:off x="0" y="0"/>
                      <a:ext cx="5669280" cy="2801447"/>
                    </a:xfrm>
                    <a:prstGeom prst="rect">
                      <a:avLst/>
                    </a:prstGeom>
                  </pic:spPr>
                </pic:pic>
              </a:graphicData>
            </a:graphic>
          </wp:inline>
        </w:drawing>
      </w:r>
    </w:p>
    <w:p>
      <w:pPr>
        <w:pStyle w:val="Caption"/>
      </w:pPr>
      <w:r>
        <w:t>图 15：月份维度 MAE 与 RMSE 对比，辅助判断误差是否随时间漂移。</w:t>
      </w:r>
    </w:p>
    <w:p>
      <w:pPr>
        <w:pStyle w:val="Heading1"/>
      </w:pPr>
      <w:r>
        <w:t>13. 结果解释</w:t>
      </w:r>
    </w:p>
    <w:p>
      <w:r>
        <w:t>综合整体指标、分群指标和图形表现，本次实验效果可以解释为“强物理主关系 + 当前状态变量 + 同场景充分样本”共同作用的结果。风速决定功率曲线主形态，桨距角和方向角帮助解释控制状态与入流方向，ERA5/MERRA2 提供区域气象背景，资产特征提供设备尺度。这些信息组合后，模型能够在大多数常规运行状态下给出接近真实功率的估计。</w:t>
      </w:r>
    </w:p>
    <w:p>
      <w:pPr>
        <w:pStyle w:val="ListParagraph"/>
      </w:pPr>
      <w:r>
        <w:t>• 实验假设总体成立：模型在测试期达到 MAE、RMSE、R2 和 P95 误差的验收参考，可作为功率基线候选。</w:t>
      </w:r>
    </w:p>
    <w:p>
      <w:pPr>
        <w:pStyle w:val="ListParagraph"/>
      </w:pPr>
      <w:r>
        <w:t>• 模型效果不应被理解为长期预测能力。本实验估计的是当前 10 分钟样本的合理功率，输入中包含当前风速和当前控制状态。</w:t>
      </w:r>
    </w:p>
    <w:p>
      <w:pPr>
        <w:pStyle w:val="ListParagraph"/>
      </w:pPr>
      <w:r>
        <w:t>• 平均残差为正，说明模型整体略低估实际功率。该偏差不大，但如果直接用于告警，会让正残差阈值更容易触发，需要先做偏差校准。</w:t>
      </w:r>
    </w:p>
    <w:p>
      <w:pPr>
        <w:pStyle w:val="ListParagraph"/>
      </w:pPr>
      <w:r>
        <w:t>• RMSE 高于 MAE，说明平均表现好并不代表所有样本都好；高风速、高功率和稀疏工况仍是主要风险来源。</w:t>
      </w:r>
    </w:p>
    <w:p>
      <w:pPr>
        <w:pStyle w:val="ListParagraph"/>
      </w:pPr>
      <w:r>
        <w:t>• 分风机差异显示 R80790 和 R80711 相对更难估计，后续应检查传感器、控制参数、维护记录和局部流场差异。</w:t>
      </w:r>
    </w:p>
    <w:p>
      <w:pPr>
        <w:pStyle w:val="ListParagraph"/>
      </w:pPr>
      <w:r>
        <w:t>• 分风速结果符合功率曲线规律：低风速绝对误差低，中高风速误差高，额定附近受控制策略和限电影响更强。</w:t>
      </w:r>
    </w:p>
    <w:p>
      <w:pPr>
        <w:pStyle w:val="ListParagraph"/>
      </w:pPr>
      <w:r>
        <w:t>• 分月份结果说明模型在测试期内基本稳定，但 2015-09、2015-11、2015-12 误差较高，后续需要结合月度风况和异常样本做复核。</w:t>
      </w:r>
    </w:p>
    <w:p>
      <w:pPr>
        <w:pStyle w:val="ListParagraph"/>
      </w:pPr>
      <w:r>
        <w:t>• 测试期只覆盖 2015 年 8 月至 12 月，结论对全年季节泛化仍需补充滚动时间验证。</w:t>
      </w:r>
    </w:p>
    <w:p>
      <w:pPr>
        <w:pStyle w:val="Heading1"/>
      </w:pPr>
      <w:r>
        <w:t>14. 业务决策</w:t>
      </w:r>
    </w:p>
    <w:tbl>
      <w:tblPr>
        <w:tblBorders>
          <w:top w:val="single" w:sz="6" w:color="999999"/>
          <w:left w:val="single" w:sz="6" w:color="999999"/>
          <w:bottom w:val="single" w:sz="6" w:color="999999"/>
          <w:right w:val="single" w:sz="6" w:color="999999"/>
          <w:insideH w:val="single" w:sz="4" w:color="CCCCCC"/>
          <w:insideV w:val="single" w:sz="4" w:color="CCCCCC"/>
        </w:tblBorders>
      </w:tblPr>
      <w:tr>
        <w:tc>
          <w:tcPr>
            <w:tcW w:w="2400" w:type="dxa"/>
          </w:tcPr>
          <w:p>
            <w:r>
              <w:rPr>
                <w:b/>
              </w:rPr>
              <w:t>决策项</w:t>
            </w:r>
          </w:p>
        </w:tc>
        <w:tc>
          <w:tcPr>
            <w:tcW w:w="2400" w:type="dxa"/>
          </w:tcPr>
          <w:p>
            <w:r>
              <w:rPr>
                <w:b/>
              </w:rPr>
              <w:t>建议</w:t>
            </w:r>
          </w:p>
        </w:tc>
        <w:tc>
          <w:tcPr>
            <w:tcW w:w="2400" w:type="dxa"/>
          </w:tcPr>
          <w:p>
            <w:r>
              <w:rPr>
                <w:b/>
              </w:rPr>
              <w:t>理由</w:t>
            </w:r>
          </w:p>
        </w:tc>
      </w:tr>
      <w:tr>
        <w:tc>
          <w:tcPr>
            <w:tcW w:w="2400" w:type="dxa"/>
          </w:tcPr>
          <w:p>
            <w:r>
              <w:rPr/>
              <w:t>是否直接全量上线</w:t>
            </w:r>
          </w:p>
        </w:tc>
        <w:tc>
          <w:tcPr>
            <w:tcW w:w="2400" w:type="dxa"/>
          </w:tcPr>
          <w:p>
            <w:r>
              <w:rPr/>
              <w:t>暂不直接全量上线</w:t>
            </w:r>
          </w:p>
        </w:tc>
        <w:tc>
          <w:tcPr>
            <w:tcW w:w="2400" w:type="dxa"/>
          </w:tcPr>
          <w:p>
            <w:r>
              <w:rPr/>
              <w:t>当前是离线验证，仍需在线数据延迟、特征可用性和告警误报率验证。</w:t>
            </w:r>
          </w:p>
        </w:tc>
      </w:tr>
      <w:tr>
        <w:tc>
          <w:tcPr>
            <w:tcW w:w="2400" w:type="dxa"/>
          </w:tcPr>
          <w:p>
            <w:r>
              <w:rPr/>
              <w:t>是否进入下一阶段</w:t>
            </w:r>
          </w:p>
        </w:tc>
        <w:tc>
          <w:tcPr>
            <w:tcW w:w="2400" w:type="dxa"/>
          </w:tcPr>
          <w:p>
            <w:r>
              <w:rPr/>
              <w:t>建议进入离线监控或影子验证</w:t>
            </w:r>
          </w:p>
        </w:tc>
        <w:tc>
          <w:tcPr>
            <w:tcW w:w="2400" w:type="dxa"/>
          </w:tcPr>
          <w:p>
            <w:r>
              <w:rPr/>
              <w:t>整体准确性达标，残差具备作为异常监控指标的基础。</w:t>
            </w:r>
          </w:p>
        </w:tc>
      </w:tr>
      <w:tr>
        <w:tc>
          <w:tcPr>
            <w:tcW w:w="2400" w:type="dxa"/>
          </w:tcPr>
          <w:p>
            <w:r>
              <w:rPr/>
              <w:t>优先应用场景</w:t>
            </w:r>
          </w:p>
        </w:tc>
        <w:tc>
          <w:tcPr>
            <w:tcW w:w="2400" w:type="dxa"/>
          </w:tcPr>
          <w:p>
            <w:r>
              <w:rPr/>
              <w:t>功率基线、残差分析、风机对比、异常样本排查</w:t>
            </w:r>
          </w:p>
        </w:tc>
        <w:tc>
          <w:tcPr>
            <w:tcW w:w="2400" w:type="dxa"/>
          </w:tcPr>
          <w:p>
            <w:r>
              <w:rPr/>
              <w:t>模型估计的是当前状态下合理功率，适合做参照而非直接做长期预测。</w:t>
            </w:r>
          </w:p>
        </w:tc>
      </w:tr>
      <w:tr>
        <w:tc>
          <w:tcPr>
            <w:tcW w:w="2400" w:type="dxa"/>
          </w:tcPr>
          <w:p>
            <w:r>
              <w:rPr/>
              <w:t>上线护栏</w:t>
            </w:r>
          </w:p>
        </w:tc>
        <w:tc>
          <w:tcPr>
            <w:tcW w:w="2400" w:type="dxa"/>
          </w:tcPr>
          <w:p>
            <w:r>
              <w:rPr/>
              <w:t>监控数据缺失率、平均残差、分风机 MAE、P95 误差和最大误差</w:t>
            </w:r>
          </w:p>
        </w:tc>
        <w:tc>
          <w:tcPr>
            <w:tcW w:w="2400" w:type="dxa"/>
          </w:tcPr>
          <w:p>
            <w:r>
              <w:rPr/>
              <w:t>防止模型在特定风机、月份或风况下失效。</w:t>
            </w:r>
          </w:p>
        </w:tc>
      </w:tr>
      <w:tr>
        <w:tc>
          <w:tcPr>
            <w:tcW w:w="2400" w:type="dxa"/>
          </w:tcPr>
          <w:p>
            <w:r>
              <w:rPr/>
              <w:t>未来预测场景</w:t>
            </w:r>
          </w:p>
        </w:tc>
        <w:tc>
          <w:tcPr>
            <w:tcW w:w="2400" w:type="dxa"/>
          </w:tcPr>
          <w:p>
            <w:r>
              <w:rPr/>
              <w:t>需重新设计特征并复验</w:t>
            </w:r>
          </w:p>
        </w:tc>
        <w:tc>
          <w:tcPr>
            <w:tcW w:w="2400" w:type="dxa"/>
          </w:tcPr>
          <w:p>
            <w:r>
              <w:rPr/>
              <w:t>当前包含桨距角等当前状态变量，未来预测时未必提前可得。</w:t>
            </w:r>
          </w:p>
        </w:tc>
      </w:tr>
    </w:tbl>
    <w:p>
      <w:pPr>
        <w:pStyle w:val="Heading1"/>
      </w:pPr>
      <w:r>
        <w:t>15. 实验复盘与沉淀</w:t>
      </w:r>
    </w:p>
    <w:p>
      <w:pPr>
        <w:pStyle w:val="ListParagraph"/>
      </w:pPr>
      <w:r>
        <w:t>• 目标设计较清晰：以 MAE、RMSE、R2 和 P95 误差判断功率基线是否可用。</w:t>
      </w:r>
    </w:p>
    <w:p>
      <w:pPr>
        <w:pStyle w:val="ListParagraph"/>
      </w:pPr>
      <w:r>
        <w:t>• 样本量总体充足，整体指标置信区间较窄；但高风速稀疏分箱不适合独立做强结论。</w:t>
      </w:r>
    </w:p>
    <w:p>
      <w:pPr>
        <w:pStyle w:val="ListParagraph"/>
      </w:pPr>
      <w:r>
        <w:t>• 数据使用范围合理，几乎全部可用 SCADA 都进入训练或测试；场站层结果数据未直接进入模型，降低泄漏风险。</w:t>
      </w:r>
    </w:p>
    <w:p>
      <w:pPr>
        <w:pStyle w:val="ListParagraph"/>
      </w:pPr>
      <w:r>
        <w:t>• 已验证的假设：增强特征模型可以较准确估计当前运行状态功率。</w:t>
      </w:r>
    </w:p>
    <w:p>
      <w:pPr>
        <w:pStyle w:val="ListParagraph"/>
      </w:pPr>
      <w:r>
        <w:t>• 被部分否定的假设：残差并非完全围绕 0，无偏性仍需校准。</w:t>
      </w:r>
    </w:p>
    <w:p>
      <w:pPr>
        <w:pStyle w:val="ListParagraph"/>
      </w:pPr>
      <w:r>
        <w:t>• 后续需要验证：去除当前控制状态变量后的表现、按完整年度滚动验证、留一风机验证、异常样本原因追踪、在线影子验证。</w:t>
      </w:r>
    </w:p>
    <w:sectPr>
      <w:pgSz w:w="11908" w:h="16833"/>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rPr>
      <w:rFonts w:ascii="Calibri" w:eastAsia="Microsoft YaHei"/>
      <w:sz w:val="21"/>
    </w:rPr>
  </w:style>
  <w:style w:type="paragraph" w:styleId="Heading1">
    <w:name w:val="heading 1"/>
    <w:basedOn w:val="Normal"/>
    <w:pPr>
      <w:spacing w:before="300" w:after="120"/>
    </w:pPr>
    <w:rPr>
      <w:b/>
      <w:sz w:val="32"/>
      <w:rFonts w:ascii="Calibri" w:eastAsia="Microsoft YaHei"/>
    </w:rPr>
  </w:style>
  <w:style w:type="paragraph" w:styleId="Heading2">
    <w:name w:val="heading 2"/>
    <w:basedOn w:val="Normal"/>
    <w:pPr>
      <w:spacing w:before="240" w:after="100"/>
    </w:pPr>
    <w:rPr>
      <w:b/>
      <w:sz w:val="26"/>
      <w:rFonts w:ascii="Calibri" w:eastAsia="Microsoft YaHei"/>
    </w:rPr>
  </w:style>
  <w:style w:type="paragraph" w:styleId="Caption">
    <w:name w:val="caption"/>
    <w:basedOn w:val="Normal"/>
    <w:pPr>
      <w:spacing w:after="120"/>
    </w:pPr>
    <w:rPr>
      <w:i/>
      <w:color w:val="666666"/>
      <w:sz w:val="19"/>
    </w:rPr>
  </w:style>
  <w:style w:type="paragraph" w:styleId="Code">
    <w:name w:val="code"/>
    <w:basedOn w:val="Normal"/>
    <w:pPr>
      <w:spacing w:before="0" w:after="0"/>
      <w:shd w:fill="F2F2F2"/>
    </w:pPr>
    <w:rPr>
      <w:rFonts w:ascii="Consolas" w:hAnsi="Consolas" w:eastAsia="Consolas"/>
      <w:sz w:val="18"/>
    </w:rPr>
  </w:style>
  <w:style w:type="paragraph" w:styleId="ListParagraph">
    <w:name w:val="List Paragraph"/>
    <w:basedOn w:val="Normal"/>
    <w:pPr>
      <w:ind w:left="360"/>
    </w:pPr>
  </w:style>
</w:styles>
</file>

<file path=word/_rels/document.xml.rels><?xml version="1.0" encoding="UTF-8" standalone="yes"?><Relationships xmlns="http://schemas.openxmlformats.org/package/2006/relationships"><Relationship Id="rId1" Type="http://schemas.openxmlformats.org/officeDocument/2006/relationships/image" Target="media/01_data_source_rows.png"/><Relationship Id="rId2" Type="http://schemas.openxmlformats.org/officeDocument/2006/relationships/image" Target="media/02_monthly_scada_volume.png"/><Relationship Id="rId3" Type="http://schemas.openxmlformats.org/officeDocument/2006/relationships/image" Target="media/03_monthly_mean_wind_speed_by_source.png"/><Relationship Id="rId4" Type="http://schemas.openxmlformats.org/officeDocument/2006/relationships/image" Target="media/04_wind_speed_power_curve.png"/><Relationship Id="rId5" Type="http://schemas.openxmlformats.org/officeDocument/2006/relationships/image" Target="media/01_actual_vs_predicted.png"/><Relationship Id="rId6" Type="http://schemas.openxmlformats.org/officeDocument/2006/relationships/image" Target="media/02_prediction_series.png"/><Relationship Id="rId7" Type="http://schemas.openxmlformats.org/officeDocument/2006/relationships/image" Target="media/03_residual_distribution.png"/><Relationship Id="rId8" Type="http://schemas.openxmlformats.org/officeDocument/2006/relationships/image" Target="media/04_mae_by_turbine.png"/><Relationship Id="rId9" Type="http://schemas.openxmlformats.org/officeDocument/2006/relationships/image" Target="media/02_turbine_mae_rmse_comparison.png"/><Relationship Id="rId10" Type="http://schemas.openxmlformats.org/officeDocument/2006/relationships/image" Target="media/05_mae_by_scada_wind_speed_bin.png"/><Relationship Id="rId11" Type="http://schemas.openxmlformats.org/officeDocument/2006/relationships/image" Target="media/08_mae_by_era5_wind_speed_bin.png"/><Relationship Id="rId12" Type="http://schemas.openxmlformats.org/officeDocument/2006/relationships/image" Target="media/06_mae_by_power_bin.png"/><Relationship Id="rId13" Type="http://schemas.openxmlformats.org/officeDocument/2006/relationships/image" Target="media/07_monthly_errors.png"/><Relationship Id="rId14" Type="http://schemas.openxmlformats.org/officeDocument/2006/relationships/image" Target="media/01_scada_vs_era5_wind_bin_mae.png"/><Relationship Id="rId15" Type="http://schemas.openxmlformats.org/officeDocument/2006/relationships/image" Target="media/03_monthly_mae_rmse_comparison.png"/></Relationships>
</file>

<file path=docProps/app.xml><?xml version="1.0" encoding="utf-8"?>
<Properties xmlns="http://schemas.openxmlformats.org/officeDocument/2006/extended-properties" xmlns:vt="http://schemas.openxmlformats.org/officeDocument/2006/docPropsVTypes">
  <Application>wind-ai-openoa</Application>
</Properties>
</file>

<file path=docProps/core.xml><?xml version="1.0" encoding="utf-8"?>
<cp:coreProperties xmlns:cp="http://schemas.openxmlformats.org/package/2006/metadata/core-properties" xmlns:dc="http://purl.org/dc/elements/1.1/" xmlns:dcterms="http://purl.org/dc/terms/" xmlns:xsi="http://www.w3.org/2001/XMLSchema-instance">
  <dc:title>Wind AI OpenOA 实验报告</dc:title>
  <dc:creator>wind-ai-openoa</dc:creator>
  <cp:lastModifiedBy>wind-ai-openoa</cp:lastModifiedBy>
  <dcterms:created xsi:type="dcterms:W3CDTF">2026-07-20T06:42:26Z</dcterms:created>
  <dcterms:modified xsi:type="dcterms:W3CDTF">2026-07-20T06:42:26Z</dcterms:modified>
</cp:coreProperties>
</file>