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4"/>
        </w:pBdr>
        <w:spacing w:after="60"/>
      </w:pPr>
      <w:r>
        <w:rPr>
          <w:b/>
          <w:bCs/>
          <w:sz w:val="36"/>
          <w:szCs w:val="36"/>
        </w:rPr>
        <w:t xml:space="preserve">CIFAR-100 Image Classification with a CNN</w:t>
      </w:r>
    </w:p>
    <w:p>
      <w:pPr>
        <w:spacing w:after="120"/>
      </w:pPr>
      <w:r>
        <w:rPr>
          <w:i/>
          <w:iCs/>
          <w:color w:val="595959"/>
        </w:rPr>
        <w:t xml:space="preserve">Experiment report — Introduction to Deep Learning</w:t>
      </w:r>
    </w:p>
    <w:p>
      <w:pPr>
        <w:pStyle w:val="Heading1"/>
      </w:pPr>
      <w:r>
        <w:t xml:space="preserve">1. Aim and setup</w:t>
      </w:r>
    </w:p>
    <w:p>
      <w:pPr>
        <w:spacing w:after="120"/>
      </w:pPr>
      <w:r>
        <w:t xml:space="preserve">A convolutional neural network was trained from scratch on a 12-class subset of CIFAR-100 (classes 0–11), with up to 500 training and 100 test images per class. Pixels were scaled to [0, 1], labels remapped to 0–11, and the training subset split 80/20 into a training and a validation set. Settings were compared on the validation set; each configuration was then evaluated once on the held-out test set, so the test accuracy is never used for tuning.</w:t>
      </w:r>
    </w:p>
    <w:p>
      <w:pPr>
        <w:spacing w:after="120"/>
      </w:pPr>
      <w:r>
        <w:t xml:space="preserve">The baseline is three convolution + max-pooling blocks (32→64→128 filters, 3×3 kernels), one 256-unit dense layer with 0.3 dropout, and a softmax output, trained with Adam (lr = 1e-3), batch 64, for 20 epochs. It reaches roughly 65% test accuracy. Training accuracy climbs well above validation accuracy, so the baseline is already mildly overfitting — the main obstacle the experiments run into.</w:t>
      </w:r>
    </w:p>
    <w:p>
      <w:pPr>
        <w:pStyle w:val="Heading1"/>
      </w:pPr>
      <w:r>
        <w:t xml:space="preserve">2. How the experiments were run</w:t>
      </w:r>
    </w:p>
    <w:p>
      <w:pPr>
        <w:spacing w:after="120"/>
      </w:pPr>
      <w:r>
        <w:t xml:space="preserve">Starting from that baseline, each experiment changes exactly one setting and the results are collected into a single comparison table (see the notebook’s results_df, sorted by validation accuracy). This keeps the comparison fair — any change in accuracy is due to the one setting that moved — and makes the effects easy to read off side by side. No “best” value is carried into the next experiment, and no single tuned model is assembled; the point is to characterise each effect.</w:t>
      </w:r>
    </w:p>
    <w:p>
      <w:pPr>
        <w:spacing w:after="120"/>
      </w:pPr>
      <w:r>
        <w:t xml:space="preserve">The table below summarises the direction of each effect. Exact accuracies are in the notebook output; the </w:t>
      </w:r>
      <w:r>
        <w:rPr>
          <w:i/>
          <w:iCs/>
        </w:rPr>
        <w:t xml:space="preserve">effects</w:t>
      </w:r>
      <w:r>
        <w:t xml:space="preserve"> are stable from run to run, while small differences between the good ReLU/tanh models (a couple of points) are within single-run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50"/>
        <w:gridCol w:w="1550"/>
        <w:gridCol w:w="3360"/>
      </w:tblGrid>
      <w:tr>
        <w:trPr>
          <w:tblHeader/>
        </w:trPr>
        <w:tc>
          <w:tcPr>
            <w:tcW w:type="dxa" w:w="29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Config (1 change)</w:t>
            </w:r>
          </w:p>
        </w:tc>
        <w:tc>
          <w:tcPr>
            <w:tcW w:type="dxa" w:w="155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vs baseline</w:t>
            </w:r>
          </w:p>
        </w:tc>
        <w:tc>
          <w:tcPr>
            <w:tcW w:type="dxa" w:w="155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Reliable?</w:t>
            </w:r>
          </w:p>
        </w:tc>
        <w:tc>
          <w:tcPr>
            <w:tcW w:type="dxa" w:w="33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What it shows</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larger / deeper dense</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 equal</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noise</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classifier head is not the bottleneck</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fewer conv blocks</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lower</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yes</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underfits — too little feature extraction</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more conv / 5x5 kernel</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 equal / lower</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yes</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over-pools / no benefit at 32x32</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sigmoid activation</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bCs/>
              </w:rPr>
              <w:t xml:space="preserve">collapses (~0.083)</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yes</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vanishing gradients in conv stack</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tanh activation</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 equal</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yes</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trains as well as ReLU</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adam lr = 1e-2</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bCs/>
              </w:rPr>
              <w:t xml:space="preserve">collapses (~0.083)</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yes</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step too large — diverges</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adam lr = 1e-4</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lower</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yes</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underfits in 20 epochs</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SGD optimizer</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bCs/>
              </w:rPr>
              <w:t xml:space="preserve">much lower</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yes</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no momentum — slow to learn</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rmsprop optimizer</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 equal</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noise</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comparable to Adam at 1e-3</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smaller batch (32)</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slightly higher</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small</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a little better generalisation</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more epochs (40)</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not better</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rPr>
              <w:t xml:space="preserve">yes</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overfits past ~20 epochs</w:t>
            </w:r>
          </w:p>
        </w:tc>
      </w:tr>
    </w:tbl>
    <w:p>
      <w:pPr>
        <w:spacing w:after="80"/>
      </w:pPr>
    </w:p>
    <w:p>
      <w:pPr>
        <w:pStyle w:val="Heading1"/>
      </w:pPr>
      <w:r>
        <w:t xml:space="preserve">3. What each group of experiments shows</w:t>
      </w:r>
    </w:p>
    <w:p>
      <w:pPr>
        <w:pStyle w:val="Heading2"/>
      </w:pPr>
      <w:r>
        <w:t xml:space="preserve">3.1 Dense layer size and depth</w:t>
      </w:r>
    </w:p>
    <w:p>
      <w:pPr>
        <w:spacing w:after="120"/>
      </w:pPr>
      <w:r>
        <w:t xml:space="preserve">Widening the dense layer (256→512) or adding a second dense layer changed accuracy only slightly and inconsistently. The convolutional feature extractor, not the dense head, is the bottleneck, so adding fully-connected parameters mainly adds capacity to memorise the training data and widens the train/val gap rather than improving test accuracy.</w:t>
      </w:r>
    </w:p>
    <w:p>
      <w:pPr>
        <w:pStyle w:val="Heading2"/>
      </w:pPr>
      <w:r>
        <w:t xml:space="preserve">3.2 Number and shape of convolution blocks</w:t>
      </w:r>
    </w:p>
    <w:p>
      <w:pPr>
        <w:spacing w:after="120"/>
      </w:pPr>
      <w:r>
        <w:t xml:space="preserve">This mattered more than the dense head. Dropping to two conv blocks clearly underfits (too little feature extraction). Going to four blocks does not help, because three 2×2 pools already shrink a 32×32 image to 4×4 and a fourth takes it to 2×2, discarding spatial detail. A 5×5 kernel instead of 3×3 also did not help — the larger receptive field adds parameters without a benefit at this resolution. The baseline’s three 3×3 blocks are a good match for the input size.</w:t>
      </w:r>
    </w:p>
    <w:p>
      <w:pPr>
        <w:pStyle w:val="Heading2"/>
      </w:pPr>
      <w:r>
        <w:t xml:space="preserve">3.3 Activation function</w:t>
      </w:r>
    </w:p>
    <w:p>
      <w:pPr>
        <w:spacing w:after="120"/>
      </w:pPr>
      <w:r>
        <w:t xml:space="preserve">This produced the clearest result. Replacing ReLU with sigmoid in the convolution layers collapses the model to chance (about 0.083 = 1/12): sigmoid saturates and passes almost no gradient back through the stacked conv layers, a textbook vanishing-gradient failure. tanh, by contrast, trains about as well as ReLU. The conv-layer activation matters far more than the dense-layer activation.</w:t>
      </w:r>
    </w:p>
    <w:p>
      <w:pPr>
        <w:pStyle w:val="Heading2"/>
      </w:pPr>
      <w:r>
        <w:t xml:space="preserve">3.4 Activation combined with network depth</w:t>
      </w:r>
    </w:p>
    <w:p>
      <w:pPr>
        <w:spacing w:after="120"/>
      </w:pPr>
      <w:r>
        <w:t xml:space="preserve">Using sigmoid together with a deeper (four-block) convolutional stack stays collapsed at chance — if anything the deeper sigmoid network is harder to train, not easier. This confirms the sigmoid problem is one of optimisation difficulty (gradient flow), not of model capacity: adding depth cannot rescue an activation that will not propagate gradients.</w:t>
      </w:r>
    </w:p>
    <w:p>
      <w:pPr>
        <w:pStyle w:val="Heading2"/>
      </w:pPr>
      <w:r>
        <w:t xml:space="preserve">3.5 Optimizer and learning rate</w:t>
      </w:r>
    </w:p>
    <w:p>
      <w:pPr>
        <w:spacing w:after="120"/>
      </w:pPr>
      <w:r>
        <w:t xml:space="preserve">Learning rate was the most sensitive knob. With Adam, lr = 1e-2 diverges to chance (the update step is too large), while lr = 1e-4 trains stably but underfits within 20 epochs. lr = 1e-3 is the sweet spot. Among optimizers at 1e-3, RMSProp is about the same as Adam, while plain SGD (no momentum) is much weaker and would need many more epochs to compete. The lesson is to use an adaptive optimizer at a moderate learning rate.</w:t>
      </w:r>
    </w:p>
    <w:p>
      <w:pPr>
        <w:pStyle w:val="Heading2"/>
      </w:pPr>
      <w:r>
        <w:t xml:space="preserve">3.6 Batch size and epochs</w:t>
      </w:r>
    </w:p>
    <w:p>
      <w:pPr>
        <w:spacing w:after="120"/>
      </w:pPr>
      <w:r>
        <w:t xml:space="preserve">A smaller batch (32) generalised slightly better on the test set, and a larger batch (128) converged a little slower for the same number of epochs. Training for 40 epochs instead of 20 raised training accuracy but did not improve test accuracy — the extra epochs mostly added overfitting past the validation peak. Around 20 epochs at a moderate batch size is the best accuracy/time trade-off.</w:t>
      </w:r>
    </w:p>
    <w:p>
      <w:pPr>
        <w:pStyle w:val="Heading1"/>
      </w:pPr>
      <w:r>
        <w:t xml:space="preserve">4. Confusion matrix</w:t>
      </w:r>
    </w:p>
    <w:p>
      <w:pPr>
        <w:spacing w:after="120"/>
      </w:pPr>
      <w:r>
        <w:t xml:space="preserve">For the configuration with the best validation accuracy, the confusion matrix shows the errors are not spread evenly: some classes are separated cleanly while a few visually similar classes are confused with one another. This is a reminder that a single accuracy number hides per-class behaviour, and that the remaining errors are concentrated in a handful of hard class pairs rather than being uniform.</w:t>
      </w:r>
    </w:p>
    <w:p>
      <w:pPr>
        <w:pStyle w:val="Heading1"/>
      </w:pPr>
      <w:r>
        <w:t xml:space="preserve">5. Repeating on a second subset</w:t>
      </w:r>
    </w:p>
    <w:p>
      <w:pPr>
        <w:spacing w:after="120"/>
      </w:pPr>
      <w:r>
        <w:t xml:space="preserve">The experiments were repeated on a different, non-overlapping 12-class slice of CIFAR-100 (classes 12–23), using fewer images per class to keep the repeat fast (Hint 2). ImageNet was avoided as too large for a free runtime. Absolute accuracy was a little lower (smaller sample, harder classes), but every effect from Section 3 reappeared: sigmoid collapses to chance, lr = 1e-2 diverges, SGD is weak, the 5×5 kernel and fewer conv blocks do not help, and 40 epochs do not beat 20. Because the same patterns show up on different classes, they are properties of the method and data scale, not of one particular class selection.</w:t>
      </w:r>
    </w:p>
    <w:p>
      <w:pPr>
        <w:pStyle w:val="Heading1"/>
      </w:pPr>
      <w:r>
        <w:t xml:space="preserve">6. Conclusions</w:t>
      </w:r>
    </w:p>
    <w:p>
      <w:pPr>
        <w:spacing w:after="120"/>
      </w:pPr>
      <w:r>
        <w:t xml:space="preserve">Not all hyperparameters matter equally. The reliable, large effects are: avoid saturating activations in the conv layers (sigmoid fails badly), keep the learning rate moderate (1e-3) with an adaptive optimizer, and use enough — but not too many — conv blocks for the input size. Dense width/depth, the exact adaptive optimizer, and small batch/epoch tweaks made only noise-level differences. The recurring limiter was overfitting (training accuracy well above validation/test), so the highest-leverage next steps, all outside this exercise, would be:</w:t>
      </w:r>
    </w:p>
    <w:p>
      <w:pPr>
        <w:pStyle w:val="ListParagraph"/>
        <w:numPr>
          <w:ilvl w:val="0"/>
          <w:numId w:val="2"/>
        </w:numPr>
        <w:spacing w:after="60"/>
      </w:pPr>
      <w:r>
        <w:t xml:space="preserve">Data augmentation (random flips, crops, small rotations) — usually the biggest gain for small CIFAR subsets.</w:t>
      </w:r>
    </w:p>
    <w:p>
      <w:pPr>
        <w:pStyle w:val="ListParagraph"/>
        <w:numPr>
          <w:ilvl w:val="0"/>
          <w:numId w:val="2"/>
        </w:numPr>
        <w:spacing w:after="60"/>
      </w:pPr>
      <w:r>
        <w:t xml:space="preserve">Batch normalisation after conv layers — stabilises training and allows higher learning rates.</w:t>
      </w:r>
    </w:p>
    <w:p>
      <w:pPr>
        <w:pStyle w:val="ListParagraph"/>
        <w:numPr>
          <w:ilvl w:val="0"/>
          <w:numId w:val="2"/>
        </w:numPr>
        <w:spacing w:after="60"/>
      </w:pPr>
      <w:r>
        <w:t xml:space="preserve">Early stopping / learning-rate scheduling — stop near the ~20-epoch validation peak.</w:t>
      </w:r>
    </w:p>
    <w:p>
      <w:pPr>
        <w:pStyle w:val="ListParagraph"/>
        <w:numPr>
          <w:ilvl w:val="0"/>
          <w:numId w:val="2"/>
        </w:numPr>
        <w:spacing w:after="60"/>
      </w:pPr>
      <w:r>
        <w:t xml:space="preserve">More images per class if the runtime budget allows.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9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2026-05-31T12:12:02.689Z</dcterms:created>
  <dcterms:modified xsi:type="dcterms:W3CDTF">2026-05-31T12:12:02.697Z</dcterms:modified>
</cp:coreProperties>
</file>

<file path=docProps/custom.xml><?xml version="1.0" encoding="utf-8"?>
<Properties xmlns="http://schemas.openxmlformats.org/officeDocument/2006/custom-properties" xmlns:vt="http://schemas.openxmlformats.org/officeDocument/2006/docPropsVTypes"/>
</file>