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5.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author</w:t>
      </w:r>
      <w:r>
        <w:t xml:space="preserve"> </w:t>
      </w:r>
      <w:r>
        <w:t xml:space="preserve">1</w:t>
      </w:r>
    </w:p>
    <w:p>
      <w:pPr>
        <w:pStyle w:val="Author"/>
      </w:pPr>
      <w:r>
        <w:t xml:space="preserve">author</w:t>
      </w:r>
      <w:r>
        <w:t xml:space="preserve"> </w:t>
      </w:r>
      <w:r>
        <w:t xml:space="preserve">2</w:t>
      </w:r>
    </w:p>
    <w:p>
      <w:pPr>
        <w:pStyle w:val="Date"/>
      </w:pPr>
      <w:r>
        <w:t xml:space="preserve">08</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tools-driven.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using</w:t>
      </w:r>
      <w:r>
        <w:t xml:space="preserve"> </w:t>
      </w:r>
      <w:r>
        <w:t xml:space="preserve">data</w:t>
      </w:r>
      <w:r>
        <w:t xml:space="preserve"> </w:t>
      </w:r>
      <w:r>
        <w:t xml:space="preserve">analysis</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w:t>
      </w:r>
      <w:r>
        <w:t xml:space="preserve"> </w:t>
      </w:r>
      <w:r>
        <w:t xml:space="preserve">scripts</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ecolpogy</w:t>
      </w:r>
      <w:r>
        <w:t xml:space="preserve"> </w:t>
      </w:r>
      <w:r>
        <w:t xml:space="preserve">and</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We</w:t>
      </w:r>
      <w:r>
        <w:t xml:space="preserve"> </w:t>
      </w:r>
      <w:r>
        <w:t xml:space="preserve">identify</w:t>
      </w:r>
      <w:r>
        <w:t xml:space="preserve"> </w:t>
      </w:r>
      <w:r>
        <w:t xml:space="preserve">a</w:t>
      </w:r>
      <w:r>
        <w:t xml:space="preserve"> </w:t>
      </w:r>
      <w:r>
        <w:t xml:space="preserve">citation</w:t>
      </w:r>
      <w:r>
        <w:t xml:space="preserve"> </w:t>
      </w:r>
      <w:r>
        <w:t xml:space="preserve">effect</w:t>
      </w:r>
      <w:r>
        <w:t xml:space="preserve"> </w:t>
      </w:r>
      <w:r>
        <w:t xml:space="preserve">for</w:t>
      </w:r>
      <w:r>
        <w:t xml:space="preserve"> </w:t>
      </w:r>
      <w:r>
        <w:t xml:space="preserve">archaeology</w:t>
      </w:r>
      <w:r>
        <w:t xml:space="preserve"> </w:t>
      </w:r>
      <w:r>
        <w:t xml:space="preserve">articles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tools-driven</w:t>
      </w:r>
      <w:r>
        <w:t xml:space="preserve"> </w:t>
      </w:r>
      <w:r>
        <w:t xml:space="preserve">(Dyson 2000; Galison 1997)</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Philosophers of science disagree whether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a conversion or speciation process where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Clark, similarly to Binford and Sabloff</w:t>
      </w:r>
      <w:r>
        <w:t xml:space="preserve"> </w:t>
      </w:r>
      <w:r>
        <w:t xml:space="preserve">(1982)</w:t>
      </w:r>
      <w:r>
        <w:t xml:space="preserve">, identified the North American archaeological paradigm as rooted in anthropology, founded on post-positivist biases, and distinctive with its critical-realist ontology, a modified-objectivist epistemology, and an experimental-manipulative method. In contrast, the European archaeological paradigm is described a kind of history, mostly in a strict empiricist tradition, and typified by a realist ontology, an inductivist epistemology, and by an observational method. Clark’s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 parallel, simultaneous event at the start of the Holocene (the Neolithic Revolution), to its emergence as a protracted and entangled process, happening 20 or so times independently, following different pathways. Most of these claims for paradigm shifts differ in meaning from Kuhn’s classical formulation, and this highlights an important complication with using Kuhn’s concept of a paradigm-shift, namely the multiple definitions of a paradigm in Kuhn’s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bibliometric-analysis-of-a-tool-driven-change"/>
      <w:r>
        <w:t xml:space="preserve">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similarlity for the two disciplines is working with the field-collected data on a computer to prepare it for publication. R is a widely used free and open source data analysis tool in many research communities</w:t>
      </w:r>
      <w:r>
        <w:t xml:space="preserve"> </w:t>
      </w:r>
      <w:r>
        <w:t xml:space="preserve">(Baker 2017; Thieme 2018; Tippmann 2015)</w:t>
      </w:r>
      <w:r>
        <w:t xml:space="preserve">.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33,326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Volumes/LittleRugged/My%20Documents/My%20Papers/conferences/CAA2018/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Volumes/LittleRugged/My%20Documents/My%20Papers/conferences/CAA2018/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an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236 words in 42451 articles)" title="" id="1" name="Picture"/>
            <a:graphic>
              <a:graphicData uri="http://schemas.openxmlformats.org/drawingml/2006/picture">
                <pic:pic>
                  <pic:nvPicPr>
                    <pic:cNvPr descr="/Volumes/LittleRugged/My%20Documents/My%20Papers/conferences/CAA2018/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(41236 words in 42451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35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and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to contribute equally to the research community by using and sharing code. Using and sharing open source code is thus an important action for reducing inequality in the archaeological research community.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n = 35)" title="" id="1" name="Picture"/>
            <a:graphic>
              <a:graphicData uri="http://schemas.openxmlformats.org/drawingml/2006/picture">
                <pic:pic>
                  <pic:nvPicPr>
                    <pic:cNvPr descr="/Volumes/LittleRugged/My%20Documents/My%20Papers/conferences/CAA2018/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(n = 35)</w:t>
      </w:r>
    </w:p>
    <w:p>
      <w:pPr>
        <w:pStyle w:val="Heading2"/>
      </w:pPr>
      <w:bookmarkStart w:id="36" w:name="citation-effects-of-sharing-code"/>
      <w:r>
        <w:t xml:space="preserve">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In Figure</w:t>
      </w:r>
      <w:r>
        <w:t xml:space="preserve"> </w:t>
      </w:r>
      <w:r>
        <w:t xml:space="preserve">5</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possibilty is that authors preferentially tend to promote their articles containing code, beacause they want a greater return for the greater effort they have put into including the code with the article, this may be equivalent to the self-selection bias postulated by Vandewalle. Another possiblity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reseracher will stop searching when they have found the first paper that serves their purpose. Further work is necessary to understand the mechanisms of this citation effect. Additional insights might come from comparisions of papers that use another open source language such as Python, and MATLAB, which is not an open source language.</w:t>
      </w:r>
    </w:p>
    <w:p>
      <w:pPr>
        <w:pStyle w:val="CaptionedFigure"/>
      </w:pPr>
      <w:r>
        <w:drawing>
          <wp:inline>
            <wp:extent cx="5943600" cy="4456441"/>
            <wp:effectExtent b="0" l="0" r="0" t="0"/>
            <wp:docPr descr="Figure 5: Median citation rates per year for archaeology articles 2010-2017 that cite R (n = 116) and articles that do not cite R (n = 42,335)" title="" id="1" name="Picture"/>
            <a:graphic>
              <a:graphicData uri="http://schemas.openxmlformats.org/drawingml/2006/picture">
                <pic:pic>
                  <pic:nvPicPr>
                    <pic:cNvPr descr="/Volumes/LittleRugged/My%20Documents/My%20Papers/conferences/CAA2018/caa2018-Tubingen/analysis/figures/archy_journal_articles_citations_plot_cap.png" id="0" name="Picture"/>
                    <pic:cNvPicPr>
                      <a:picLocks noChangeArrowheads="1" noChangeAspect="1"/>
                    </pic:cNvPicPr>
                  </pic:nvPicPr>
                  <pic:blipFill>
                    <a:blip r:embed="rId37"/>
                    <a:stretch>
                      <a:fillRect/>
                    </a:stretch>
                  </pic:blipFill>
                  <pic:spPr bwMode="auto">
                    <a:xfrm>
                      <a:off x="0" y="0"/>
                      <a:ext cx="5943600" cy="4456441"/>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116) and articles that do not cite R (n = 42,335)</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as they tend to be referenced more often,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with the introduction of computers there has been a gradual and unintended drift away from reproducibility</w:t>
      </w:r>
      <w:r>
        <w:t xml:space="preserve"> </w:t>
      </w:r>
      <w:r>
        <w:t xml:space="preserve">(Bailey, Borwein and Stodden 2016; Brinckman et al. 2019)</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Guo and Ma 2013)</w:t>
      </w:r>
      <w:r>
        <w:t xml:space="preserve">. Also in archaeology, funding agencies are increasingly showing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and Tuin 2013: 190)</w:t>
      </w:r>
      <w:r>
        <w:t xml:space="preserve">. According to this perspective, changes in tools will influence how human researchers interact with their objects of interest and other people in their research community. There are three ways is which this can be anticipated for archaeology. Firstly, tools that make the research process more transparent and open might be expected to make the research community more open and inclusive to diverse participants and ideas. Secondly,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Thirdly,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 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the physical sciences.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resuts show that scripting languages and data repositories to share the scripts is a solution that enjoys increasing popularity in the archaeological research community</w:t>
      </w:r>
      <w:r>
        <w:t xml:space="preserve"> </w:t>
      </w:r>
      <w:r>
        <w:t xml:space="preserve">(cf. Marwick and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and Richerson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beceause it is widely used for research software, and has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practices and disciplinary norms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an community-wide scale, such as a shift to the wide-spread use of code among archaeologists, is most likely to happen via the slow enculturation of people as they internalize norms during their formative years, and not via contemporaneous exposure to external cultural influences</w:t>
      </w:r>
      <w:r>
        <w:t xml:space="preserve"> </w:t>
      </w:r>
      <w:r>
        <w:t xml:space="preserve">(Vaisey and Lizardo 2016)</w:t>
      </w:r>
      <w:r>
        <w:t xml:space="preserve">. This means it is unlikely that a professional archaeologist reading this paper, or ones like it, will be motivated to use code if they were not trained to work with code at the start of their career. The implication here is that the most effective way to stimulate this change is during the formative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bredth of skills and knowledge of related and intersecting fields) to gamma-shaped researchers</w:t>
      </w:r>
      <w:r>
        <w:t xml:space="preserve"> </w:t>
      </w:r>
      <w:r>
        <w:t xml:space="preserve">(Fiore-Gartland 2017)</w:t>
      </w:r>
      <w:r>
        <w:t xml:space="preserve">. A gamma-shaped researcher has expert-level depth in archaeology, and is versed and proficient in other domains the provide skills such as analysing data with a programming language. A gamma-shaped researcher with their MA or PhD in archaeology may also be conversant in the language and culture of computer science enough to have conversations and collaborate in the trading zone,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69"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Montelius_1899"/>
    <w:p>
      <w:pPr>
        <w:pStyle w:val="BodyText"/>
      </w:pPr>
      <w:r>
        <w:t xml:space="preserve">Anon 1899 Typologien eller utvecklingsläran tillämpad på det menskliga arbetet, (10): 237–268.</w:t>
      </w:r>
    </w:p>
    <w:bookmarkEnd w:id="49"/>
    <w:bookmarkStart w:id="50" w:name="ref-bailey2016facilitating"/>
    <w:p>
      <w:pPr>
        <w:pStyle w:val="BodyText"/>
      </w:pPr>
      <w:r>
        <w:t xml:space="preserve">Bailey, D H, Borwein, J M and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50"/>
    <w:bookmarkStart w:id="52"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1">
        <w:r>
          <w:rPr>
            <w:rStyle w:val="Hyperlink"/>
          </w:rPr>
          <w:t xml:space="preserve">https://doi.org/10.1038/nj7638-563a</w:t>
        </w:r>
      </w:hyperlink>
      <w:r>
        <w:t xml:space="preserve">.</w:t>
      </w:r>
    </w:p>
    <w:bookmarkEnd w:id="52"/>
    <w:bookmarkStart w:id="54"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3">
        <w:r>
          <w:rPr>
            <w:rStyle w:val="Hyperlink"/>
          </w:rPr>
          <w:t xml:space="preserve">https://doi.org/10.1038/467753a</w:t>
        </w:r>
      </w:hyperlink>
      <w:r>
        <w:t xml:space="preserve">.</w:t>
      </w:r>
    </w:p>
    <w:bookmarkEnd w:id="54"/>
    <w:bookmarkStart w:id="55"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5"/>
    <w:bookmarkStart w:id="56"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6"/>
    <w:bookmarkStart w:id="57"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7"/>
    <w:bookmarkStart w:id="58"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8"/>
    <w:bookmarkStart w:id="60"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9">
        <w:r>
          <w:rPr>
            <w:rStyle w:val="Hyperlink"/>
          </w:rPr>
          <w:t xml:space="preserve">https://doi.org/10.1080/09332480.2014.965635</w:t>
        </w:r>
      </w:hyperlink>
      <w:r>
        <w:t xml:space="preserve">.</w:t>
      </w:r>
    </w:p>
    <w:bookmarkEnd w:id="60"/>
    <w:bookmarkStart w:id="61" w:name="ref-brinckman2019computing"/>
    <w:p>
      <w:pPr>
        <w:pStyle w:val="BodyText"/>
      </w:pPr>
      <w:r>
        <w:t xml:space="preserve">Brinckman, A, Chard, K, Gaffney, N, Hategan, M, Jones, M B, Kowalik, K, Kulasekaran, S, Ludäscher, B, Mecum, B D, Nabrzyski, J and others 2019 Computing environments for reproducibility: Capturing the ‘whole tale’,</w:t>
      </w:r>
      <w:r>
        <w:t xml:space="preserve"> </w:t>
      </w:r>
      <w:r>
        <w:rPr>
          <w:i/>
        </w:rPr>
        <w:t xml:space="preserve">Future Generation Computer Systems</w:t>
      </w:r>
      <w:r>
        <w:t xml:space="preserve">, 94: 854–867.</w:t>
      </w:r>
    </w:p>
    <w:bookmarkEnd w:id="61"/>
    <w:bookmarkStart w:id="62"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2"/>
    <w:bookmarkStart w:id="64"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3">
        <w:r>
          <w:rPr>
            <w:rStyle w:val="Hyperlink"/>
          </w:rPr>
          <w:t xml:space="preserve">https://doi.org/10.1128/mBio.00158-16</w:t>
        </w:r>
      </w:hyperlink>
      <w:r>
        <w:t xml:space="preserve">.</w:t>
      </w:r>
    </w:p>
    <w:bookmarkEnd w:id="64"/>
    <w:bookmarkStart w:id="65"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5"/>
    <w:bookmarkStart w:id="66"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6"/>
    <w:bookmarkStart w:id="68"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7">
        <w:r>
          <w:rPr>
            <w:rStyle w:val="Hyperlink"/>
          </w:rPr>
          <w:t xml:space="preserve">https://doi.org/10.1007/BF01326535</w:t>
        </w:r>
      </w:hyperlink>
      <w:r>
        <w:t xml:space="preserve">.</w:t>
      </w:r>
    </w:p>
    <w:bookmarkEnd w:id="68"/>
    <w:bookmarkStart w:id="69" w:name="ref-clarke1973archaeology"/>
    <w:p>
      <w:pPr>
        <w:pStyle w:val="BodyText"/>
      </w:pPr>
      <w:r>
        <w:t xml:space="preserve">Clarke, D 1973 Archaeology: The loss of innocence,</w:t>
      </w:r>
      <w:r>
        <w:t xml:space="preserve"> </w:t>
      </w:r>
      <w:r>
        <w:rPr>
          <w:i/>
        </w:rPr>
        <w:t xml:space="preserve">Antiquity</w:t>
      </w:r>
      <w:r>
        <w:t xml:space="preserve">, 47(185): 6–18.</w:t>
      </w:r>
    </w:p>
    <w:bookmarkEnd w:id="69"/>
    <w:bookmarkStart w:id="71"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70">
        <w:r>
          <w:rPr>
            <w:rStyle w:val="Hyperlink"/>
          </w:rPr>
          <w:t xml:space="preserve">https://doi.org/10.1017/S104909651300173X</w:t>
        </w:r>
      </w:hyperlink>
      <w:r>
        <w:t xml:space="preserve">.</w:t>
      </w:r>
    </w:p>
    <w:bookmarkEnd w:id="71"/>
    <w:bookmarkStart w:id="72"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2"/>
    <w:bookmarkStart w:id="73"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3"/>
    <w:bookmarkStart w:id="75"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4">
        <w:r>
          <w:rPr>
            <w:rStyle w:val="Hyperlink"/>
          </w:rPr>
          <w:t xml:space="preserve">https://doi.org/10.1038/nn.4579</w:t>
        </w:r>
      </w:hyperlink>
      <w:r>
        <w:t xml:space="preserve">.</w:t>
      </w:r>
    </w:p>
    <w:bookmarkEnd w:id="75"/>
    <w:bookmarkStart w:id="77"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6">
        <w:r>
          <w:rPr>
            <w:rStyle w:val="Hyperlink"/>
          </w:rPr>
          <w:t xml:space="preserve">http://journal.caa-international.org/about/submissions/</w:t>
        </w:r>
      </w:hyperlink>
      <w:r>
        <w:t xml:space="preserve"> </w:t>
      </w:r>
      <w:r>
        <w:t xml:space="preserve">[Last accessed 18 December 2018].</w:t>
      </w:r>
    </w:p>
    <w:bookmarkEnd w:id="77"/>
    <w:bookmarkStart w:id="79"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8">
        <w:r>
          <w:rPr>
            <w:rStyle w:val="Hyperlink"/>
          </w:rPr>
          <w:t xml:space="preserve">https://doi.org/10.1371/journal.pcbi.1000482</w:t>
        </w:r>
      </w:hyperlink>
      <w:r>
        <w:t xml:space="preserve">.</w:t>
      </w:r>
    </w:p>
    <w:bookmarkEnd w:id="79"/>
    <w:bookmarkStart w:id="80" w:name="ref-Fiore_Gartland_2017"/>
    <w:p>
      <w:pPr>
        <w:pStyle w:val="BodyText"/>
      </w:pPr>
      <w:r>
        <w:t xml:space="preserve">Fiore-Gartland, B 2017</w:t>
      </w:r>
      <w:r>
        <w:t xml:space="preserve"> </w:t>
      </w:r>
      <w:r>
        <w:rPr>
          <w:i/>
        </w:rPr>
        <w:t xml:space="preserve">Hacked ethnographic fieldnotes</w:t>
      </w:r>
      <w:r>
        <w:t xml:space="preserve">.</w:t>
      </w:r>
    </w:p>
    <w:bookmarkEnd w:id="80"/>
    <w:bookmarkStart w:id="82"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81">
        <w:r>
          <w:rPr>
            <w:rStyle w:val="Hyperlink"/>
          </w:rPr>
          <w:t xml:space="preserve">https://doi.org/10.1111/j.1939-3466.2010.00010.x</w:t>
        </w:r>
      </w:hyperlink>
      <w:r>
        <w:t xml:space="preserve">.</w:t>
      </w:r>
    </w:p>
    <w:bookmarkEnd w:id="82"/>
    <w:bookmarkStart w:id="83"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3"/>
    <w:bookmarkStart w:id="84"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4"/>
    <w:bookmarkStart w:id="85"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5"/>
    <w:bookmarkStart w:id="87"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6">
        <w:r>
          <w:rPr>
            <w:rStyle w:val="Hyperlink"/>
          </w:rPr>
          <w:t xml:space="preserve">https://doi.org/10.1080/1357627021000025487</w:t>
        </w:r>
      </w:hyperlink>
      <w:r>
        <w:t xml:space="preserve">.</w:t>
      </w:r>
    </w:p>
    <w:bookmarkEnd w:id="87"/>
    <w:bookmarkStart w:id="88"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8"/>
    <w:bookmarkStart w:id="90"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9">
        <w:r>
          <w:rPr>
            <w:rStyle w:val="Hyperlink"/>
          </w:rPr>
          <w:t xml:space="preserve">https://doi.org/10.1007/s13347-012-0092-5</w:t>
        </w:r>
      </w:hyperlink>
      <w:r>
        <w:t xml:space="preserve">.</w:t>
      </w:r>
    </w:p>
    <w:bookmarkEnd w:id="90"/>
    <w:bookmarkStart w:id="91"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91"/>
    <w:bookmarkStart w:id="93"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2">
        <w:r>
          <w:rPr>
            <w:rStyle w:val="Hyperlink"/>
          </w:rPr>
          <w:t xml:space="preserve">https://doi.org/10.1515/9783110440171-003</w:t>
        </w:r>
      </w:hyperlink>
      <w:r>
        <w:t xml:space="preserve">.</w:t>
      </w:r>
    </w:p>
    <w:bookmarkEnd w:id="93"/>
    <w:bookmarkStart w:id="95"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4">
        <w:r>
          <w:rPr>
            <w:rStyle w:val="Hyperlink"/>
          </w:rPr>
          <w:t xml:space="preserve">https://doi.org/10.5334/jcaa.6</w:t>
        </w:r>
      </w:hyperlink>
      <w:r>
        <w:t xml:space="preserve">.</w:t>
      </w:r>
    </w:p>
    <w:bookmarkEnd w:id="95"/>
    <w:bookmarkStart w:id="97"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6">
        <w:r>
          <w:rPr>
            <w:rStyle w:val="Hyperlink"/>
          </w:rPr>
          <w:t xml:space="preserve">https://doi.org/10.1038/nature10836</w:t>
        </w:r>
      </w:hyperlink>
      <w:r>
        <w:t xml:space="preserve">.</w:t>
      </w:r>
    </w:p>
    <w:bookmarkEnd w:id="97"/>
    <w:bookmarkStart w:id="99"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8">
        <w:r>
          <w:rPr>
            <w:rStyle w:val="Hyperlink"/>
          </w:rPr>
          <w:t xml:space="preserve">https://doi.org/10.1111/ecoj.12461</w:t>
        </w:r>
      </w:hyperlink>
      <w:r>
        <w:t xml:space="preserve">.</w:t>
      </w:r>
    </w:p>
    <w:bookmarkEnd w:id="99"/>
    <w:bookmarkStart w:id="100"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100"/>
    <w:bookmarkStart w:id="101"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101"/>
    <w:bookmarkStart w:id="103"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2">
        <w:r>
          <w:rPr>
            <w:rStyle w:val="Hyperlink"/>
          </w:rPr>
          <w:t xml:space="preserve">https://doi.org/10.1371/journal.pbio.1002456</w:t>
        </w:r>
      </w:hyperlink>
      <w:r>
        <w:t xml:space="preserve">.</w:t>
      </w:r>
    </w:p>
    <w:bookmarkEnd w:id="103"/>
    <w:bookmarkStart w:id="104"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4"/>
    <w:bookmarkStart w:id="106"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5">
        <w:r>
          <w:rPr>
            <w:rStyle w:val="Hyperlink"/>
          </w:rPr>
          <w:t xml:space="preserve">https://doi.org/10.1002/9781119188230.saseas0525</w:t>
        </w:r>
      </w:hyperlink>
      <w:r>
        <w:t xml:space="preserve">.</w:t>
      </w:r>
    </w:p>
    <w:bookmarkEnd w:id="106"/>
    <w:bookmarkStart w:id="107" w:name="ref-Kuhn_1962"/>
    <w:p>
      <w:pPr>
        <w:pStyle w:val="BodyText"/>
      </w:pPr>
      <w:r>
        <w:t xml:space="preserve">Kuhn, T 1962</w:t>
      </w:r>
      <w:r>
        <w:t xml:space="preserve"> </w:t>
      </w:r>
      <w:r>
        <w:rPr>
          <w:i/>
        </w:rPr>
        <w:t xml:space="preserve">The structure of scientific revolutions</w:t>
      </w:r>
      <w:r>
        <w:t xml:space="preserve">. University of Chicago Press.</w:t>
      </w:r>
    </w:p>
    <w:bookmarkEnd w:id="107"/>
    <w:bookmarkStart w:id="109"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8">
        <w:r>
          <w:rPr>
            <w:rStyle w:val="Hyperlink"/>
          </w:rPr>
          <w:t xml:space="preserve">https://doi.org/10.1016/j.ipm.2005.03.010</w:t>
        </w:r>
      </w:hyperlink>
      <w:r>
        <w:t xml:space="preserve">.</w:t>
      </w:r>
    </w:p>
    <w:bookmarkEnd w:id="109"/>
    <w:bookmarkStart w:id="111"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10">
        <w:r>
          <w:rPr>
            <w:rStyle w:val="Hyperlink"/>
          </w:rPr>
          <w:t xml:space="preserve">https://doi.org/10.1109/MCSE.2012.38</w:t>
        </w:r>
      </w:hyperlink>
      <w:r>
        <w:t xml:space="preserve">.</w:t>
      </w:r>
    </w:p>
    <w:bookmarkEnd w:id="111"/>
    <w:bookmarkStart w:id="112"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2"/>
    <w:bookmarkStart w:id="114"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3">
        <w:r>
          <w:rPr>
            <w:rStyle w:val="Hyperlink"/>
          </w:rPr>
          <w:t xml:space="preserve">https://doi.org/10.1007/s10816-015-9272-9</w:t>
        </w:r>
      </w:hyperlink>
      <w:r>
        <w:t xml:space="preserve">.</w:t>
      </w:r>
    </w:p>
    <w:bookmarkEnd w:id="114"/>
    <w:bookmarkStart w:id="116"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5">
        <w:r>
          <w:rPr>
            <w:rStyle w:val="Hyperlink"/>
          </w:rPr>
          <w:t xml:space="preserve">https://doi.org/10.1017/aap.2018.3</w:t>
        </w:r>
      </w:hyperlink>
      <w:r>
        <w:t xml:space="preserve">.</w:t>
      </w:r>
    </w:p>
    <w:bookmarkEnd w:id="116"/>
    <w:bookmarkStart w:id="117"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7"/>
    <w:bookmarkStart w:id="118"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8"/>
    <w:bookmarkStart w:id="120"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9">
        <w:r>
          <w:rPr>
            <w:rStyle w:val="Hyperlink"/>
          </w:rPr>
          <w:t xml:space="preserve">https://doi.org/10.1179/2042458215Y.0000000007</w:t>
        </w:r>
      </w:hyperlink>
      <w:r>
        <w:t xml:space="preserve">.</w:t>
      </w:r>
    </w:p>
    <w:bookmarkEnd w:id="120"/>
    <w:bookmarkStart w:id="122"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21">
        <w:r>
          <w:rPr>
            <w:rStyle w:val="Hyperlink"/>
          </w:rPr>
          <w:t xml:space="preserve">https://doi.org/10.2307/279104</w:t>
        </w:r>
      </w:hyperlink>
      <w:r>
        <w:t xml:space="preserve">.</w:t>
      </w:r>
    </w:p>
    <w:bookmarkEnd w:id="122"/>
    <w:bookmarkStart w:id="124"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3">
        <w:r>
          <w:rPr>
            <w:rStyle w:val="Hyperlink"/>
          </w:rPr>
          <w:t xml:space="preserve">https://doi.org/10.1126/science.1245317</w:t>
        </w:r>
      </w:hyperlink>
      <w:r>
        <w:t xml:space="preserve">.</w:t>
      </w:r>
    </w:p>
    <w:bookmarkEnd w:id="124"/>
    <w:bookmarkStart w:id="125"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5"/>
    <w:bookmarkStart w:id="126"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6"/>
    <w:bookmarkStart w:id="127"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7"/>
    <w:bookmarkStart w:id="129"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8">
        <w:r>
          <w:rPr>
            <w:rStyle w:val="Hyperlink"/>
          </w:rPr>
          <w:t xml:space="preserve">https://doi.org/10.1126/science.aab2374</w:t>
        </w:r>
      </w:hyperlink>
      <w:r>
        <w:t xml:space="preserve">.</w:t>
      </w:r>
    </w:p>
    <w:bookmarkEnd w:id="129"/>
    <w:bookmarkStart w:id="130"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30"/>
    <w:bookmarkStart w:id="131"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31"/>
    <w:bookmarkStart w:id="132" w:name="ref-pearson1998beginning"/>
    <w:p>
      <w:pPr>
        <w:pStyle w:val="BodyText"/>
      </w:pPr>
      <w:r>
        <w:t xml:space="preserve">Pearson, M P 1998 The beginning of wisdom,</w:t>
      </w:r>
      <w:r>
        <w:t xml:space="preserve"> </w:t>
      </w:r>
      <w:r>
        <w:rPr>
          <w:i/>
        </w:rPr>
        <w:t xml:space="preserve">Antiquity</w:t>
      </w:r>
      <w:r>
        <w:t xml:space="preserve">, 72(277): 680–686.</w:t>
      </w:r>
    </w:p>
    <w:bookmarkEnd w:id="132"/>
    <w:bookmarkStart w:id="134"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3">
        <w:r>
          <w:rPr>
            <w:rStyle w:val="Hyperlink"/>
          </w:rPr>
          <w:t xml:space="preserve">https://doi.org/10.1093/biostatistics/kxp014</w:t>
        </w:r>
      </w:hyperlink>
      <w:r>
        <w:t xml:space="preserve">.</w:t>
      </w:r>
    </w:p>
    <w:bookmarkEnd w:id="134"/>
    <w:bookmarkStart w:id="135"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5"/>
    <w:bookmarkStart w:id="136"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6"/>
    <w:bookmarkStart w:id="138"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7">
        <w:r>
          <w:rPr>
            <w:rStyle w:val="Hyperlink"/>
          </w:rPr>
          <w:t xml:space="preserve">https://doi.org/10.1016/j.tics.2010.12.002</w:t>
        </w:r>
      </w:hyperlink>
      <w:r>
        <w:t xml:space="preserve">.</w:t>
      </w:r>
    </w:p>
    <w:bookmarkEnd w:id="138"/>
    <w:bookmarkStart w:id="140"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9">
        <w:r>
          <w:rPr>
            <w:rStyle w:val="Hyperlink"/>
          </w:rPr>
          <w:t xml:space="preserve">https://doi.org/10.1371/journal.pcbi.1003285</w:t>
        </w:r>
      </w:hyperlink>
      <w:r>
        <w:t xml:space="preserve">.</w:t>
      </w:r>
    </w:p>
    <w:bookmarkEnd w:id="140"/>
    <w:bookmarkStart w:id="141"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41"/>
    <w:bookmarkStart w:id="142"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2"/>
    <w:bookmarkStart w:id="144"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3">
        <w:r>
          <w:rPr>
            <w:rStyle w:val="Hyperlink"/>
          </w:rPr>
          <w:t xml:space="preserve">https://doi.org/10.1017/S0959774302000094</w:t>
        </w:r>
      </w:hyperlink>
      <w:r>
        <w:t xml:space="preserve">.</w:t>
      </w:r>
    </w:p>
    <w:bookmarkEnd w:id="144"/>
    <w:bookmarkStart w:id="146"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45">
        <w:r>
          <w:rPr>
            <w:rStyle w:val="Hyperlink"/>
          </w:rPr>
          <w:t xml:space="preserve">https://doi.org/10.1038/d41586-018-05256-0</w:t>
        </w:r>
      </w:hyperlink>
      <w:r>
        <w:t xml:space="preserve">.</w:t>
      </w:r>
    </w:p>
    <w:bookmarkEnd w:id="146"/>
    <w:bookmarkStart w:id="148"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7">
        <w:r>
          <w:rPr>
            <w:rStyle w:val="Hyperlink"/>
          </w:rPr>
          <w:t xml:space="preserve">https://doi.org/10.1371/journal.pone.0067111</w:t>
        </w:r>
      </w:hyperlink>
      <w:r>
        <w:t xml:space="preserve">.</w:t>
      </w:r>
    </w:p>
    <w:bookmarkEnd w:id="148"/>
    <w:bookmarkStart w:id="150"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49">
        <w:r>
          <w:rPr>
            <w:rStyle w:val="Hyperlink"/>
          </w:rPr>
          <w:t xml:space="preserve">https://doi.org/10.1515/opar-2017-0019</w:t>
        </w:r>
      </w:hyperlink>
      <w:r>
        <w:t xml:space="preserve">.</w:t>
      </w:r>
    </w:p>
    <w:bookmarkEnd w:id="150"/>
    <w:bookmarkStart w:id="152" w:name="ref-Thieme_2018"/>
    <w:p>
      <w:pPr>
        <w:pStyle w:val="BodyText"/>
      </w:pPr>
      <w:r>
        <w:t xml:space="preserve">Thieme, N 2018 R generation,</w:t>
      </w:r>
      <w:r>
        <w:t xml:space="preserve"> </w:t>
      </w:r>
      <w:r>
        <w:rPr>
          <w:i/>
        </w:rPr>
        <w:t xml:space="preserve">Significance</w:t>
      </w:r>
      <w:r>
        <w:t xml:space="preserve">, 15(4): 14–19. DOI:</w:t>
      </w:r>
      <w:r>
        <w:t xml:space="preserve"> </w:t>
      </w:r>
      <w:hyperlink r:id="rId151">
        <w:r>
          <w:rPr>
            <w:rStyle w:val="Hyperlink"/>
          </w:rPr>
          <w:t xml:space="preserve">https://doi.org/10.1111/j.1740-9713.2018.01169.x</w:t>
        </w:r>
      </w:hyperlink>
      <w:r>
        <w:t xml:space="preserve">.</w:t>
      </w:r>
    </w:p>
    <w:bookmarkEnd w:id="152"/>
    <w:bookmarkStart w:id="154"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3">
        <w:r>
          <w:rPr>
            <w:rStyle w:val="Hyperlink"/>
          </w:rPr>
          <w:t xml:space="preserve">https://doi.org/10.1038/517109a</w:t>
        </w:r>
      </w:hyperlink>
      <w:r>
        <w:t xml:space="preserve">.</w:t>
      </w:r>
    </w:p>
    <w:bookmarkEnd w:id="154"/>
    <w:bookmarkStart w:id="156"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55">
        <w:r>
          <w:rPr>
            <w:rStyle w:val="Hyperlink"/>
          </w:rPr>
          <w:t xml:space="preserve">https://doi.org/10.1002/ecs2.1394</w:t>
        </w:r>
      </w:hyperlink>
      <w:r>
        <w:t xml:space="preserve">.</w:t>
      </w:r>
    </w:p>
    <w:bookmarkEnd w:id="156"/>
    <w:bookmarkStart w:id="157"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7"/>
    <w:bookmarkStart w:id="158"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8"/>
    <w:bookmarkStart w:id="160"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59">
        <w:r>
          <w:rPr>
            <w:rStyle w:val="Hyperlink"/>
          </w:rPr>
          <w:t xml:space="preserve">https://doi.org/10.1177/2378023116669726</w:t>
        </w:r>
      </w:hyperlink>
      <w:r>
        <w:t xml:space="preserve">.</w:t>
      </w:r>
    </w:p>
    <w:bookmarkEnd w:id="160"/>
    <w:bookmarkStart w:id="161"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61"/>
    <w:bookmarkStart w:id="162"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2"/>
    <w:bookmarkStart w:id="163"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3"/>
    <w:bookmarkStart w:id="165"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4">
        <w:r>
          <w:rPr>
            <w:rStyle w:val="Hyperlink"/>
          </w:rPr>
          <w:t xml:space="preserve">https://doi.org/10.1002/bies.950180902</w:t>
        </w:r>
      </w:hyperlink>
      <w:r>
        <w:t xml:space="preserve">.</w:t>
      </w:r>
    </w:p>
    <w:bookmarkEnd w:id="165"/>
    <w:bookmarkStart w:id="167"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6">
        <w:r>
          <w:rPr>
            <w:rStyle w:val="Hyperlink"/>
          </w:rPr>
          <w:t xml:space="preserve">https://doi.org/10.1371/journal.pcbi.1005510</w:t>
        </w:r>
      </w:hyperlink>
      <w:r>
        <w:t xml:space="preserve">.</w:t>
      </w:r>
    </w:p>
    <w:bookmarkEnd w:id="167"/>
    <w:bookmarkStart w:id="168" w:name="ref-xie2018r"/>
    <w:p>
      <w:pPr>
        <w:pStyle w:val="BodyText"/>
      </w:pPr>
      <w:r>
        <w:t xml:space="preserve">Xie, Y, Allaire, J and Grolemund, G 2018</w:t>
      </w:r>
      <w:r>
        <w:t xml:space="preserve"> </w:t>
      </w:r>
      <w:r>
        <w:rPr>
          <w:i/>
        </w:rPr>
        <w:t xml:space="preserve">R markdown: The definitive guide</w:t>
      </w:r>
      <w:r>
        <w:t xml:space="preserve">. CRC Press.</w:t>
      </w:r>
    </w:p>
    <w:bookmarkEnd w:id="168"/>
    <w:bookmarkEnd w:id="169"/>
    <w:p>
      <w:pPr>
        <w:pStyle w:val="Heading5"/>
      </w:pPr>
      <w:bookmarkStart w:id="170" w:name="pagebreak-1"/>
      <w:r>
        <w:t xml:space="preserve">pagebreak</w:t>
      </w:r>
      <w:bookmarkEnd w:id="170"/>
    </w:p>
    <w:p>
      <w:pPr>
        <w:pStyle w:val="Heading3"/>
      </w:pPr>
      <w:bookmarkStart w:id="171" w:name="colophon"/>
      <w:r>
        <w:t xml:space="preserve">Colophon</w:t>
      </w:r>
      <w:bookmarkEnd w:id="171"/>
    </w:p>
    <w:p>
      <w:pPr>
        <w:pStyle w:val="FirstParagraph"/>
      </w:pPr>
      <w:r>
        <w:t xml:space="preserve">This report was generated on 2019-08-08 07:29:22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2019-08-08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0.6.19     2019-05-20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1.23       2019-05-18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lemon          0.4.3      2019-01-08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1.0.1      2019-03-17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1.13       2019-05-22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/Volumes/LittleRugged/My Documents/My Papers/conferences/CAA2018/caa2018-Tubingen</w:t>
      </w:r>
      <w:r>
        <w:br w:type="textWrapping"/>
      </w:r>
      <w:r>
        <w:rPr>
          <w:rStyle w:val="VerbatimChar"/>
        </w:rPr>
        <w:t xml:space="preserve">#&gt; Remote:   master @ origin (https://github.com/benmarwick/caa2018-Tubingen)</w:t>
      </w:r>
      <w:r>
        <w:br w:type="textWrapping"/>
      </w:r>
      <w:r>
        <w:rPr>
          <w:rStyle w:val="VerbatimChar"/>
        </w:rPr>
        <w:t xml:space="preserve">#&gt; Head:     [a63affa] 2019-08-08: up to L620 of reviewer B's edits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26" Target="http://doi.org/10.17605/OSF.IO/RHVN5" TargetMode="External" /><Relationship Type="http://schemas.openxmlformats.org/officeDocument/2006/relationships/hyperlink" Id="rId76" Target="http://journal.caa-international.org/about/submissions/" TargetMode="External" /><Relationship Type="http://schemas.openxmlformats.org/officeDocument/2006/relationships/hyperlink" Id="rId105" Target="https://doi.org/10.1002/9781119188230.saseas0525" TargetMode="External" /><Relationship Type="http://schemas.openxmlformats.org/officeDocument/2006/relationships/hyperlink" Id="rId164" Target="https://doi.org/10.1002/bies.950180902" TargetMode="External" /><Relationship Type="http://schemas.openxmlformats.org/officeDocument/2006/relationships/hyperlink" Id="rId155" Target="https://doi.org/10.1002/ecs2.1394" TargetMode="External" /><Relationship Type="http://schemas.openxmlformats.org/officeDocument/2006/relationships/hyperlink" Id="rId67"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9" Target="https://doi.org/10.1007/s13347-012-0092-5" TargetMode="External" /><Relationship Type="http://schemas.openxmlformats.org/officeDocument/2006/relationships/hyperlink" Id="rId108" Target="https://doi.org/10.1016/j.ipm.2005.03.010" TargetMode="External" /><Relationship Type="http://schemas.openxmlformats.org/officeDocument/2006/relationships/hyperlink" Id="rId137" Target="https://doi.org/10.1016/j.tics.2010.12.002" TargetMode="External" /><Relationship Type="http://schemas.openxmlformats.org/officeDocument/2006/relationships/hyperlink" Id="rId143" Target="https://doi.org/10.1017/S0959774302000094" TargetMode="External" /><Relationship Type="http://schemas.openxmlformats.org/officeDocument/2006/relationships/hyperlink" Id="rId70"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3" Target="https://doi.org/10.1038/467753a" TargetMode="External" /><Relationship Type="http://schemas.openxmlformats.org/officeDocument/2006/relationships/hyperlink" Id="rId153" Target="https://doi.org/10.1038/517109a" TargetMode="External" /><Relationship Type="http://schemas.openxmlformats.org/officeDocument/2006/relationships/hyperlink" Id="rId145" Target="https://doi.org/10.1038/d41586-018-05256-0" TargetMode="External" /><Relationship Type="http://schemas.openxmlformats.org/officeDocument/2006/relationships/hyperlink" Id="rId96" Target="https://doi.org/10.1038/nature10836" TargetMode="External" /><Relationship Type="http://schemas.openxmlformats.org/officeDocument/2006/relationships/hyperlink" Id="rId51" Target="https://doi.org/10.1038/nj7638-563a" TargetMode="External" /><Relationship Type="http://schemas.openxmlformats.org/officeDocument/2006/relationships/hyperlink" Id="rId74"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9" Target="https://doi.org/10.1080/09332480.2014.965635" TargetMode="External" /><Relationship Type="http://schemas.openxmlformats.org/officeDocument/2006/relationships/hyperlink" Id="rId86" Target="https://doi.org/10.1080/1357627021000025487" TargetMode="External" /><Relationship Type="http://schemas.openxmlformats.org/officeDocument/2006/relationships/hyperlink" Id="rId133" Target="https://doi.org/10.1093/biostatistics/kxp014" TargetMode="External" /><Relationship Type="http://schemas.openxmlformats.org/officeDocument/2006/relationships/hyperlink" Id="rId110" Target="https://doi.org/10.1109/MCSE.2012.38" TargetMode="External" /><Relationship Type="http://schemas.openxmlformats.org/officeDocument/2006/relationships/hyperlink" Id="rId98" Target="https://doi.org/10.1111/ecoj.12461" TargetMode="External" /><Relationship Type="http://schemas.openxmlformats.org/officeDocument/2006/relationships/hyperlink" Id="rId151" Target="https://doi.org/10.1111/j.1740-9713.2018.01169.x" TargetMode="External" /><Relationship Type="http://schemas.openxmlformats.org/officeDocument/2006/relationships/hyperlink" Id="rId81"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8" Target="https://doi.org/10.1126/science.aab2374" TargetMode="External" /><Relationship Type="http://schemas.openxmlformats.org/officeDocument/2006/relationships/hyperlink" Id="rId63" Target="https://doi.org/10.1128/mBio.00158-16" TargetMode="External" /><Relationship Type="http://schemas.openxmlformats.org/officeDocument/2006/relationships/hyperlink" Id="rId159"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02" Target="https://doi.org/10.1371/journal.pbio.1002456" TargetMode="External" /><Relationship Type="http://schemas.openxmlformats.org/officeDocument/2006/relationships/hyperlink" Id="rId78" Target="https://doi.org/10.1371/journal.pcbi.1000482" TargetMode="External" /><Relationship Type="http://schemas.openxmlformats.org/officeDocument/2006/relationships/hyperlink" Id="rId139" Target="https://doi.org/10.1371/journal.pcbi.1003285" TargetMode="External" /><Relationship Type="http://schemas.openxmlformats.org/officeDocument/2006/relationships/hyperlink" Id="rId166" Target="https://doi.org/10.1371/journal.pcbi.1005510" TargetMode="External" /><Relationship Type="http://schemas.openxmlformats.org/officeDocument/2006/relationships/hyperlink" Id="rId147" Target="https://doi.org/10.1371/journal.pone.0067111" TargetMode="External" /><Relationship Type="http://schemas.openxmlformats.org/officeDocument/2006/relationships/hyperlink" Id="rId92" Target="https://doi.org/10.1515/9783110440171-003" TargetMode="External" /><Relationship Type="http://schemas.openxmlformats.org/officeDocument/2006/relationships/hyperlink" Id="rId149"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4"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6" Target="http://journal.caa-international.org/about/submissions/" TargetMode="External" /><Relationship Type="http://schemas.openxmlformats.org/officeDocument/2006/relationships/hyperlink" Id="rId105" Target="https://doi.org/10.1002/9781119188230.saseas0525" TargetMode="External" /><Relationship Type="http://schemas.openxmlformats.org/officeDocument/2006/relationships/hyperlink" Id="rId164" Target="https://doi.org/10.1002/bies.950180902" TargetMode="External" /><Relationship Type="http://schemas.openxmlformats.org/officeDocument/2006/relationships/hyperlink" Id="rId155" Target="https://doi.org/10.1002/ecs2.1394" TargetMode="External" /><Relationship Type="http://schemas.openxmlformats.org/officeDocument/2006/relationships/hyperlink" Id="rId67"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9" Target="https://doi.org/10.1007/s13347-012-0092-5" TargetMode="External" /><Relationship Type="http://schemas.openxmlformats.org/officeDocument/2006/relationships/hyperlink" Id="rId108" Target="https://doi.org/10.1016/j.ipm.2005.03.010" TargetMode="External" /><Relationship Type="http://schemas.openxmlformats.org/officeDocument/2006/relationships/hyperlink" Id="rId137" Target="https://doi.org/10.1016/j.tics.2010.12.002" TargetMode="External" /><Relationship Type="http://schemas.openxmlformats.org/officeDocument/2006/relationships/hyperlink" Id="rId143" Target="https://doi.org/10.1017/S0959774302000094" TargetMode="External" /><Relationship Type="http://schemas.openxmlformats.org/officeDocument/2006/relationships/hyperlink" Id="rId70"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3" Target="https://doi.org/10.1038/467753a" TargetMode="External" /><Relationship Type="http://schemas.openxmlformats.org/officeDocument/2006/relationships/hyperlink" Id="rId153" Target="https://doi.org/10.1038/517109a" TargetMode="External" /><Relationship Type="http://schemas.openxmlformats.org/officeDocument/2006/relationships/hyperlink" Id="rId145" Target="https://doi.org/10.1038/d41586-018-05256-0" TargetMode="External" /><Relationship Type="http://schemas.openxmlformats.org/officeDocument/2006/relationships/hyperlink" Id="rId96" Target="https://doi.org/10.1038/nature10836" TargetMode="External" /><Relationship Type="http://schemas.openxmlformats.org/officeDocument/2006/relationships/hyperlink" Id="rId51" Target="https://doi.org/10.1038/nj7638-563a" TargetMode="External" /><Relationship Type="http://schemas.openxmlformats.org/officeDocument/2006/relationships/hyperlink" Id="rId74"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9" Target="https://doi.org/10.1080/09332480.2014.965635" TargetMode="External" /><Relationship Type="http://schemas.openxmlformats.org/officeDocument/2006/relationships/hyperlink" Id="rId86" Target="https://doi.org/10.1080/1357627021000025487" TargetMode="External" /><Relationship Type="http://schemas.openxmlformats.org/officeDocument/2006/relationships/hyperlink" Id="rId133" Target="https://doi.org/10.1093/biostatistics/kxp014" TargetMode="External" /><Relationship Type="http://schemas.openxmlformats.org/officeDocument/2006/relationships/hyperlink" Id="rId110" Target="https://doi.org/10.1109/MCSE.2012.38" TargetMode="External" /><Relationship Type="http://schemas.openxmlformats.org/officeDocument/2006/relationships/hyperlink" Id="rId98" Target="https://doi.org/10.1111/ecoj.12461" TargetMode="External" /><Relationship Type="http://schemas.openxmlformats.org/officeDocument/2006/relationships/hyperlink" Id="rId151" Target="https://doi.org/10.1111/j.1740-9713.2018.01169.x" TargetMode="External" /><Relationship Type="http://schemas.openxmlformats.org/officeDocument/2006/relationships/hyperlink" Id="rId81"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8" Target="https://doi.org/10.1126/science.aab2374" TargetMode="External" /><Relationship Type="http://schemas.openxmlformats.org/officeDocument/2006/relationships/hyperlink" Id="rId63" Target="https://doi.org/10.1128/mBio.00158-16" TargetMode="External" /><Relationship Type="http://schemas.openxmlformats.org/officeDocument/2006/relationships/hyperlink" Id="rId159"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02" Target="https://doi.org/10.1371/journal.pbio.1002456" TargetMode="External" /><Relationship Type="http://schemas.openxmlformats.org/officeDocument/2006/relationships/hyperlink" Id="rId78" Target="https://doi.org/10.1371/journal.pcbi.1000482" TargetMode="External" /><Relationship Type="http://schemas.openxmlformats.org/officeDocument/2006/relationships/hyperlink" Id="rId139" Target="https://doi.org/10.1371/journal.pcbi.1003285" TargetMode="External" /><Relationship Type="http://schemas.openxmlformats.org/officeDocument/2006/relationships/hyperlink" Id="rId166" Target="https://doi.org/10.1371/journal.pcbi.1005510" TargetMode="External" /><Relationship Type="http://schemas.openxmlformats.org/officeDocument/2006/relationships/hyperlink" Id="rId147" Target="https://doi.org/10.1371/journal.pone.0067111" TargetMode="External" /><Relationship Type="http://schemas.openxmlformats.org/officeDocument/2006/relationships/hyperlink" Id="rId92" Target="https://doi.org/10.1515/9783110440171-003" TargetMode="External" /><Relationship Type="http://schemas.openxmlformats.org/officeDocument/2006/relationships/hyperlink" Id="rId149"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4"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author 1; author 2</dc:creator>
  <cp:keywords/>
  <dcterms:created xsi:type="dcterms:W3CDTF">2019-08-08T14:29:24Z</dcterms:created>
  <dcterms:modified xsi:type="dcterms:W3CDTF">2019-08-08T14:29:24Z</dcterms:modified>
</cp:coreProperties>
</file>