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25.png" ContentType="image/png"/>
  <Override PartName="/word/media/rId32.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Tool-driven</w:t>
      </w:r>
      <w:r>
        <w:t xml:space="preserve"> </w:t>
      </w:r>
      <w:r>
        <w:t xml:space="preserve">Revolutions</w:t>
      </w:r>
      <w:r>
        <w:t xml:space="preserve"> </w:t>
      </w:r>
      <w:r>
        <w:t xml:space="preserve">in</w:t>
      </w:r>
      <w:r>
        <w:t xml:space="preserve"> </w:t>
      </w:r>
      <w:r>
        <w:t xml:space="preserve">Archaeological</w:t>
      </w:r>
      <w:r>
        <w:t xml:space="preserve"> </w:t>
      </w:r>
      <w:r>
        <w:t xml:space="preserve">Science</w:t>
      </w:r>
    </w:p>
    <w:p>
      <w:pPr>
        <w:pStyle w:val="Author"/>
      </w:pPr>
      <w:r>
        <w:t xml:space="preserve">Sophie</w:t>
      </w:r>
      <w:r>
        <w:t xml:space="preserve"> </w:t>
      </w:r>
      <w:r>
        <w:t xml:space="preserve">C.</w:t>
      </w:r>
      <w:r>
        <w:t xml:space="preserve"> </w:t>
      </w:r>
      <w:r>
        <w:t xml:space="preserve">Schmidt</w:t>
      </w:r>
    </w:p>
    <w:p>
      <w:pPr>
        <w:pStyle w:val="Author"/>
      </w:pPr>
      <w:r>
        <w:t xml:space="preserve">Ben</w:t>
      </w:r>
      <w:r>
        <w:t xml:space="preserve"> </w:t>
      </w:r>
      <w:r>
        <w:t xml:space="preserve">Marwick</w:t>
      </w:r>
    </w:p>
    <w:p>
      <w:pPr>
        <w:pStyle w:val="Date"/>
      </w:pPr>
      <w:r>
        <w:t xml:space="preserve">18</w:t>
      </w:r>
      <w:r>
        <w:t xml:space="preserve"> </w:t>
      </w:r>
      <w:r>
        <w:t xml:space="preserve">Dezember,</w:t>
      </w:r>
      <w:r>
        <w:t xml:space="preserve"> </w:t>
      </w:r>
      <w:r>
        <w:t xml:space="preserve">2018</w:t>
      </w:r>
    </w:p>
    <w:p>
      <w:pPr>
        <w:pStyle w:val="Compact"/>
        <w:pStyle w:val="Abstract"/>
      </w:pPr>
      <w:r>
        <w:t xml:space="preserve">There</w:t>
      </w:r>
      <w:r>
        <w:t xml:space="preserve"> </w:t>
      </w:r>
      <w:r>
        <w:t xml:space="preserve">is</w:t>
      </w:r>
      <w:r>
        <w:t xml:space="preserve"> </w:t>
      </w:r>
      <w:r>
        <w:t xml:space="preserve">an</w:t>
      </w:r>
      <w:r>
        <w:t xml:space="preserve"> </w:t>
      </w:r>
      <w:r>
        <w:t xml:space="preserve">argument</w:t>
      </w:r>
      <w:r>
        <w:t xml:space="preserve"> </w:t>
      </w:r>
      <w:r>
        <w:t xml:space="preserve">in</w:t>
      </w:r>
      <w:r>
        <w:t xml:space="preserve"> </w:t>
      </w:r>
      <w:r>
        <w:t xml:space="preserve">philosophy</w:t>
      </w:r>
      <w:r>
        <w:t xml:space="preserve"> </w:t>
      </w:r>
      <w:r>
        <w:t xml:space="preserve">of</w:t>
      </w:r>
      <w:r>
        <w:t xml:space="preserve"> </w:t>
      </w:r>
      <w:r>
        <w:t xml:space="preserve">science</w:t>
      </w:r>
      <w:r>
        <w:t xml:space="preserve"> </w:t>
      </w:r>
      <w:r>
        <w:t xml:space="preserve">that</w:t>
      </w:r>
      <w:r>
        <w:t xml:space="preserve"> </w:t>
      </w:r>
      <w:r>
        <w:t xml:space="preserve">revolutions</w:t>
      </w:r>
      <w:r>
        <w:t xml:space="preserve"> </w:t>
      </w:r>
      <w:r>
        <w:t xml:space="preserve">in</w:t>
      </w:r>
      <w:r>
        <w:t xml:space="preserve"> </w:t>
      </w:r>
      <w:r>
        <w:t xml:space="preserve">science</w:t>
      </w:r>
      <w:r>
        <w:t xml:space="preserve"> </w:t>
      </w:r>
      <w:r>
        <w:t xml:space="preserve">are</w:t>
      </w:r>
      <w:r>
        <w:t xml:space="preserve"> </w:t>
      </w:r>
      <w:r>
        <w:t xml:space="preserve">either</w:t>
      </w:r>
      <w:r>
        <w:t xml:space="preserve"> </w:t>
      </w:r>
      <w:r>
        <w:t xml:space="preserve">ideas-driven</w:t>
      </w:r>
      <w:r>
        <w:t xml:space="preserve"> </w:t>
      </w:r>
      <w:r>
        <w:t xml:space="preserve">or</w:t>
      </w:r>
      <w:r>
        <w:t xml:space="preserve"> </w:t>
      </w:r>
      <w:r>
        <w:t xml:space="preserve">tool-driven.</w:t>
      </w:r>
      <w:r>
        <w:t xml:space="preserve"> </w:t>
      </w:r>
      <w:r>
        <w:t xml:space="preserve">We</w:t>
      </w:r>
      <w:r>
        <w:t xml:space="preserve"> </w:t>
      </w:r>
      <w:r>
        <w:t xml:space="preserve">explore</w:t>
      </w:r>
      <w:r>
        <w:t xml:space="preserve"> </w:t>
      </w:r>
      <w:r>
        <w:t xml:space="preserve">this</w:t>
      </w:r>
      <w:r>
        <w:t xml:space="preserve"> </w:t>
      </w:r>
      <w:r>
        <w:t xml:space="preserve">debate</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efforts</w:t>
      </w:r>
      <w:r>
        <w:t xml:space="preserve"> </w:t>
      </w:r>
      <w:r>
        <w:t xml:space="preserve">by</w:t>
      </w:r>
      <w:r>
        <w:t xml:space="preserve"> </w:t>
      </w:r>
      <w:r>
        <w:t xml:space="preserve">many</w:t>
      </w:r>
      <w:r>
        <w:t xml:space="preserve"> </w:t>
      </w:r>
      <w:r>
        <w:t xml:space="preserve">scientific</w:t>
      </w:r>
      <w:r>
        <w:t xml:space="preserve"> </w:t>
      </w:r>
      <w:r>
        <w:t xml:space="preserve">disciplines</w:t>
      </w:r>
      <w:r>
        <w:t xml:space="preserve"> </w:t>
      </w:r>
      <w:r>
        <w:t xml:space="preserve">to</w:t>
      </w:r>
      <w:r>
        <w:t xml:space="preserve"> </w:t>
      </w:r>
      <w:r>
        <w:t xml:space="preserve">embrace</w:t>
      </w:r>
      <w:r>
        <w:t xml:space="preserve"> </w:t>
      </w:r>
      <w:r>
        <w:t xml:space="preserve">methods</w:t>
      </w:r>
      <w:r>
        <w:t xml:space="preserve"> </w:t>
      </w:r>
      <w:r>
        <w:t xml:space="preserve">to</w:t>
      </w:r>
      <w:r>
        <w:t xml:space="preserve"> </w:t>
      </w:r>
      <w:r>
        <w:t xml:space="preserve">improve</w:t>
      </w:r>
      <w:r>
        <w:t xml:space="preserve"> </w:t>
      </w:r>
      <w:r>
        <w:t xml:space="preserve">the</w:t>
      </w:r>
      <w:r>
        <w:t xml:space="preserve"> </w:t>
      </w:r>
      <w:r>
        <w:t xml:space="preserve">reproducibility</w:t>
      </w:r>
      <w:r>
        <w:t xml:space="preserve"> </w:t>
      </w:r>
      <w:r>
        <w:t xml:space="preserve">of</w:t>
      </w:r>
      <w:r>
        <w:t xml:space="preserve"> </w:t>
      </w:r>
      <w:r>
        <w:t xml:space="preserve">their</w:t>
      </w:r>
      <w:r>
        <w:t xml:space="preserve"> </w:t>
      </w:r>
      <w:r>
        <w:t xml:space="preserve">research.</w:t>
      </w:r>
      <w:r>
        <w:t xml:space="preserve"> </w:t>
      </w:r>
      <w:r>
        <w:t xml:space="preserve">One</w:t>
      </w:r>
      <w:r>
        <w:t xml:space="preserve"> </w:t>
      </w:r>
      <w:r>
        <w:t xml:space="preserve">of</w:t>
      </w:r>
      <w:r>
        <w:t xml:space="preserve"> </w:t>
      </w:r>
      <w:r>
        <w:t xml:space="preserve">the</w:t>
      </w:r>
      <w:r>
        <w:t xml:space="preserve"> </w:t>
      </w:r>
      <w:r>
        <w:t xml:space="preserve">most</w:t>
      </w:r>
      <w:r>
        <w:t xml:space="preserve"> </w:t>
      </w:r>
      <w:r>
        <w:t xml:space="preserve">profound</w:t>
      </w:r>
      <w:r>
        <w:t xml:space="preserve"> </w:t>
      </w:r>
      <w:r>
        <w:t xml:space="preserve">changes</w:t>
      </w:r>
      <w:r>
        <w:t xml:space="preserve"> </w:t>
      </w:r>
      <w:r>
        <w:t xml:space="preserve">driven</w:t>
      </w:r>
      <w:r>
        <w:t xml:space="preserve"> </w:t>
      </w:r>
      <w:r>
        <w:t xml:space="preserve">by</w:t>
      </w:r>
      <w:r>
        <w:t xml:space="preserve"> </w:t>
      </w:r>
      <w:r>
        <w:t xml:space="preserve">this</w:t>
      </w:r>
      <w:r>
        <w:t xml:space="preserve"> </w:t>
      </w:r>
      <w:r>
        <w:t xml:space="preserve">concern</w:t>
      </w:r>
      <w:r>
        <w:t xml:space="preserve"> </w:t>
      </w:r>
      <w:r>
        <w:t xml:space="preserve">for</w:t>
      </w:r>
      <w:r>
        <w:t xml:space="preserve"> </w:t>
      </w:r>
      <w:r>
        <w:t xml:space="preserve">reproducibility</w:t>
      </w:r>
      <w:r>
        <w:t xml:space="preserve"> </w:t>
      </w:r>
      <w:r>
        <w:t xml:space="preserve">and</w:t>
      </w:r>
      <w:r>
        <w:t xml:space="preserve"> </w:t>
      </w:r>
      <w:r>
        <w:t xml:space="preserve">transparency</w:t>
      </w:r>
      <w:r>
        <w:t xml:space="preserve"> </w:t>
      </w:r>
      <w:r>
        <w:t xml:space="preserve">is</w:t>
      </w:r>
      <w:r>
        <w:t xml:space="preserve"> </w:t>
      </w:r>
      <w:r>
        <w:t xml:space="preserve">from</w:t>
      </w:r>
      <w:r>
        <w:t xml:space="preserve"> </w:t>
      </w:r>
      <w:r>
        <w:t xml:space="preserve">analysing</w:t>
      </w:r>
      <w:r>
        <w:t xml:space="preserve"> </w:t>
      </w:r>
      <w:r>
        <w:t xml:space="preserve">data</w:t>
      </w:r>
      <w:r>
        <w:t xml:space="preserve"> </w:t>
      </w:r>
      <w:r>
        <w:t xml:space="preserve">using</w:t>
      </w:r>
      <w:r>
        <w:t xml:space="preserve"> </w:t>
      </w:r>
      <w:r>
        <w:t xml:space="preserve">tools</w:t>
      </w:r>
      <w:r>
        <w:t xml:space="preserve"> </w:t>
      </w:r>
      <w:r>
        <w:t xml:space="preserve">dependent</w:t>
      </w:r>
      <w:r>
        <w:t xml:space="preserve"> </w:t>
      </w:r>
      <w:r>
        <w:t xml:space="preserve">on</w:t>
      </w:r>
      <w:r>
        <w:t xml:space="preserve"> </w:t>
      </w:r>
      <w:r>
        <w:t xml:space="preserve">pointing-and-clicking</w:t>
      </w:r>
      <w:r>
        <w:t xml:space="preserve"> </w:t>
      </w:r>
      <w:r>
        <w:t xml:space="preserve">with</w:t>
      </w:r>
      <w:r>
        <w:t xml:space="preserve"> </w:t>
      </w:r>
      <w:r>
        <w:t xml:space="preserve">a</w:t>
      </w:r>
      <w:r>
        <w:t xml:space="preserve"> </w:t>
      </w:r>
      <w:r>
        <w:t xml:space="preserve">mouse</w:t>
      </w:r>
      <w:r>
        <w:t xml:space="preserve"> </w:t>
      </w:r>
      <w:r>
        <w:t xml:space="preserve">in</w:t>
      </w:r>
      <w:r>
        <w:t xml:space="preserve"> </w:t>
      </w:r>
      <w:r>
        <w:t xml:space="preserve">commercial</w:t>
      </w:r>
      <w:r>
        <w:t xml:space="preserve"> </w:t>
      </w:r>
      <w:r>
        <w:t xml:space="preserve">software,</w:t>
      </w:r>
      <w:r>
        <w:t xml:space="preserve"> </w:t>
      </w:r>
      <w:r>
        <w:t xml:space="preserve">to</w:t>
      </w:r>
      <w:r>
        <w:t xml:space="preserve"> </w:t>
      </w:r>
      <w:r>
        <w:t xml:space="preserve">a</w:t>
      </w:r>
      <w:r>
        <w:t xml:space="preserve"> </w:t>
      </w:r>
      <w:r>
        <w:t xml:space="preserve">new</w:t>
      </w:r>
      <w:r>
        <w:t xml:space="preserve"> </w:t>
      </w:r>
      <w:r>
        <w:t xml:space="preserve">set</w:t>
      </w:r>
      <w:r>
        <w:t xml:space="preserve"> </w:t>
      </w:r>
      <w:r>
        <w:t xml:space="preserve">of</w:t>
      </w:r>
      <w:r>
        <w:t xml:space="preserve"> </w:t>
      </w:r>
      <w:r>
        <w:t xml:space="preserve">tools</w:t>
      </w:r>
      <w:r>
        <w:t xml:space="preserve"> </w:t>
      </w:r>
      <w:r>
        <w:t xml:space="preserve">based</w:t>
      </w:r>
      <w:r>
        <w:t xml:space="preserve"> </w:t>
      </w:r>
      <w:r>
        <w:t xml:space="preserve">on</w:t>
      </w:r>
      <w:r>
        <w:t xml:space="preserve"> </w:t>
      </w:r>
      <w:r>
        <w:t xml:space="preserve">writing</w:t>
      </w:r>
      <w:r>
        <w:t xml:space="preserve"> </w:t>
      </w:r>
      <w:r>
        <w:t xml:space="preserve">scripts</w:t>
      </w:r>
      <w:r>
        <w:t xml:space="preserve"> </w:t>
      </w:r>
      <w:r>
        <w:t xml:space="preserve">in</w:t>
      </w:r>
      <w:r>
        <w:t xml:space="preserve"> </w:t>
      </w:r>
      <w:r>
        <w:t xml:space="preserve">free</w:t>
      </w:r>
      <w:r>
        <w:t xml:space="preserve"> </w:t>
      </w:r>
      <w:r>
        <w:t xml:space="preserve">and</w:t>
      </w:r>
      <w:r>
        <w:t xml:space="preserve"> </w:t>
      </w:r>
      <w:r>
        <w:t xml:space="preserve">open</w:t>
      </w:r>
      <w:r>
        <w:t xml:space="preserve"> </w:t>
      </w:r>
      <w:r>
        <w:t xml:space="preserve">source</w:t>
      </w:r>
      <w:r>
        <w:t xml:space="preserve"> </w:t>
      </w:r>
      <w:r>
        <w:t xml:space="preserve">programming</w:t>
      </w:r>
      <w:r>
        <w:t xml:space="preserve"> </w:t>
      </w:r>
      <w:r>
        <w:t xml:space="preserve">languages.</w:t>
      </w:r>
      <w:r>
        <w:t xml:space="preserve"> </w:t>
      </w:r>
      <w:r>
        <w:t xml:space="preserve">We</w:t>
      </w:r>
      <w:r>
        <w:t xml:space="preserve"> </w:t>
      </w:r>
      <w:r>
        <w:t xml:space="preserve">review</w:t>
      </w:r>
      <w:r>
        <w:t xml:space="preserve"> </w:t>
      </w:r>
      <w:r>
        <w:t xml:space="preserve">bibliometric</w:t>
      </w:r>
      <w:r>
        <w:t xml:space="preserve"> </w:t>
      </w:r>
      <w:r>
        <w:t xml:space="preserve">evidence</w:t>
      </w:r>
      <w:r>
        <w:t xml:space="preserve"> </w:t>
      </w:r>
      <w:r>
        <w:t xml:space="preserve">for</w:t>
      </w:r>
      <w:r>
        <w:t xml:space="preserve"> </w:t>
      </w:r>
      <w:r>
        <w:t xml:space="preserve">this</w:t>
      </w:r>
      <w:r>
        <w:t xml:space="preserve"> </w:t>
      </w:r>
      <w:r>
        <w:t xml:space="preserve">change</w:t>
      </w:r>
      <w:r>
        <w:t xml:space="preserve"> </w:t>
      </w:r>
      <w:r>
        <w:t xml:space="preserve">in</w:t>
      </w:r>
      <w:r>
        <w:t xml:space="preserve"> </w:t>
      </w:r>
      <w:r>
        <w:t xml:space="preserve">the</w:t>
      </w:r>
      <w:r>
        <w:t xml:space="preserve"> </w:t>
      </w:r>
      <w:r>
        <w:t xml:space="preserve">sciences</w:t>
      </w:r>
      <w:r>
        <w:t xml:space="preserve"> </w:t>
      </w:r>
      <w:r>
        <w:t xml:space="preserve">generally</w:t>
      </w:r>
      <w:r>
        <w:t xml:space="preserve"> </w:t>
      </w:r>
      <w:r>
        <w:t xml:space="preserve">and</w:t>
      </w:r>
      <w:r>
        <w:t xml:space="preserve"> </w:t>
      </w:r>
      <w:r>
        <w:t xml:space="preserve">in</w:t>
      </w:r>
      <w:r>
        <w:t xml:space="preserve"> </w:t>
      </w:r>
      <w:r>
        <w:t xml:space="preserve">archaeology</w:t>
      </w:r>
      <w:r>
        <w:t xml:space="preserve"> </w:t>
      </w:r>
      <w:r>
        <w:t xml:space="preserve">in</w:t>
      </w:r>
      <w:r>
        <w:t xml:space="preserve"> </w:t>
      </w:r>
      <w:r>
        <w:t xml:space="preserve">particular</w:t>
      </w:r>
      <w:r>
        <w:t xml:space="preserve"> </w:t>
      </w:r>
      <w:r>
        <w:t xml:space="preserve">to</w:t>
      </w:r>
      <w:r>
        <w:t xml:space="preserve"> </w:t>
      </w:r>
      <w:r>
        <w:t xml:space="preserve">test</w:t>
      </w:r>
      <w:r>
        <w:t xml:space="preserve"> </w:t>
      </w:r>
      <w:r>
        <w:t xml:space="preserve">if</w:t>
      </w:r>
      <w:r>
        <w:t xml:space="preserve"> </w:t>
      </w:r>
      <w:r>
        <w:t xml:space="preserve">the</w:t>
      </w:r>
      <w:r>
        <w:t xml:space="preserve"> </w:t>
      </w:r>
      <w:r>
        <w:t xml:space="preserve">adoption</w:t>
      </w:r>
      <w:r>
        <w:t xml:space="preserve"> </w:t>
      </w:r>
      <w:r>
        <w:t xml:space="preserve">of</w:t>
      </w:r>
      <w:r>
        <w:t xml:space="preserve"> </w:t>
      </w:r>
      <w:r>
        <w:t xml:space="preserve">these</w:t>
      </w:r>
      <w:r>
        <w:t xml:space="preserve"> </w:t>
      </w:r>
      <w:r>
        <w:t xml:space="preserve">new</w:t>
      </w:r>
      <w:r>
        <w:t xml:space="preserve"> </w:t>
      </w:r>
      <w:r>
        <w:t xml:space="preserve">tools</w:t>
      </w:r>
      <w:r>
        <w:t xml:space="preserve"> </w:t>
      </w:r>
      <w:r>
        <w:t xml:space="preserve">may</w:t>
      </w:r>
      <w:r>
        <w:t xml:space="preserve"> </w:t>
      </w:r>
      <w:r>
        <w:t xml:space="preserve">be</w:t>
      </w:r>
      <w:r>
        <w:t xml:space="preserve"> </w:t>
      </w:r>
      <w:r>
        <w:t xml:space="preserve">considered</w:t>
      </w:r>
      <w:r>
        <w:t xml:space="preserve"> </w:t>
      </w:r>
      <w:r>
        <w:t xml:space="preserve">a</w:t>
      </w:r>
      <w:r>
        <w:t xml:space="preserve"> </w:t>
      </w:r>
      <w:r>
        <w:t xml:space="preserve">revolution</w:t>
      </w:r>
      <w:r>
        <w:t xml:space="preserve"> </w:t>
      </w:r>
      <w:r>
        <w:t xml:space="preserve">or</w:t>
      </w:r>
      <w:r>
        <w:t xml:space="preserve"> </w:t>
      </w:r>
      <w:r>
        <w:t xml:space="preserve">some</w:t>
      </w:r>
      <w:r>
        <w:t xml:space="preserve"> </w:t>
      </w:r>
      <w:r>
        <w:t xml:space="preserve">other</w:t>
      </w:r>
      <w:r>
        <w:t xml:space="preserve"> </w:t>
      </w:r>
      <w:r>
        <w:t xml:space="preserve">process.</w:t>
      </w:r>
      <w:r>
        <w:t xml:space="preserve"> </w:t>
      </w:r>
      <w:r>
        <w:t xml:space="preserve">We</w:t>
      </w:r>
      <w:r>
        <w:t xml:space="preserve"> </w:t>
      </w:r>
      <w:r>
        <w:t xml:space="preserve">evaluate</w:t>
      </w:r>
      <w:r>
        <w:t xml:space="preserve"> </w:t>
      </w:r>
      <w:r>
        <w:t xml:space="preserve">how</w:t>
      </w:r>
      <w:r>
        <w:t xml:space="preserve"> </w:t>
      </w:r>
      <w:r>
        <w:t xml:space="preserve">computational</w:t>
      </w:r>
      <w:r>
        <w:t xml:space="preserve"> </w:t>
      </w:r>
      <w:r>
        <w:t xml:space="preserve">approaches</w:t>
      </w:r>
      <w:r>
        <w:t xml:space="preserve"> </w:t>
      </w:r>
      <w:r>
        <w:t xml:space="preserve">to</w:t>
      </w:r>
      <w:r>
        <w:t xml:space="preserve"> </w:t>
      </w:r>
      <w:r>
        <w:t xml:space="preserve">improving</w:t>
      </w:r>
      <w:r>
        <w:t xml:space="preserve"> </w:t>
      </w:r>
      <w:r>
        <w:t xml:space="preserve">reproducibility</w:t>
      </w:r>
      <w:r>
        <w:t xml:space="preserve"> </w:t>
      </w:r>
      <w:r>
        <w:t xml:space="preserve">and</w:t>
      </w:r>
      <w:r>
        <w:t xml:space="preserve"> </w:t>
      </w:r>
      <w:r>
        <w:t xml:space="preserve">transparency</w:t>
      </w:r>
      <w:r>
        <w:t xml:space="preserve"> </w:t>
      </w:r>
      <w:r>
        <w:t xml:space="preserve">in</w:t>
      </w:r>
      <w:r>
        <w:t xml:space="preserve"> </w:t>
      </w:r>
      <w:r>
        <w:t xml:space="preserve">archaeology</w:t>
      </w:r>
      <w:r>
        <w:t xml:space="preserve"> </w:t>
      </w:r>
      <w:r>
        <w:t xml:space="preserve">are</w:t>
      </w:r>
      <w:r>
        <w:t xml:space="preserve"> </w:t>
      </w:r>
      <w:r>
        <w:t xml:space="preserve">mediated</w:t>
      </w:r>
      <w:r>
        <w:t xml:space="preserve"> </w:t>
      </w:r>
      <w:r>
        <w:t xml:space="preserve">and</w:t>
      </w:r>
      <w:r>
        <w:t xml:space="preserve"> </w:t>
      </w:r>
      <w:r>
        <w:t xml:space="preserve">transformed</w:t>
      </w:r>
      <w:r>
        <w:t xml:space="preserve"> </w:t>
      </w:r>
      <w:r>
        <w:t xml:space="preserve">by</w:t>
      </w:r>
      <w:r>
        <w:t xml:space="preserve"> </w:t>
      </w:r>
      <w:r>
        <w:t xml:space="preserve">digital</w:t>
      </w:r>
      <w:r>
        <w:t xml:space="preserve"> </w:t>
      </w:r>
      <w:r>
        <w:t xml:space="preserve">approaches.</w:t>
      </w:r>
    </w:p>
    <w:p>
      <w:pPr>
        <w:pStyle w:val="Heading1"/>
      </w:pPr>
      <w:bookmarkStart w:id="20" w:name="introduction"/>
      <w:r>
        <w:t xml:space="preserve">Introduction</w:t>
      </w:r>
      <w:bookmarkEnd w:id="20"/>
    </w:p>
    <w:p>
      <w:pPr>
        <w:pStyle w:val="FirstParagraph"/>
      </w:pPr>
      <w:r>
        <w:t xml:space="preserve">In this paper we investigate recent developments which facilitate computational archaeology to return to principles of the scientific method and whether this might be the beginning of a paradigm-shift. Revolutions or paradigm-shifts in archaeology have been discussed to happen following theoretical discourses</w:t>
      </w:r>
      <w:r>
        <w:t xml:space="preserve"> </w:t>
      </w:r>
      <w:r>
        <w:t xml:space="preserve">(Clark 1993; Härke 2002)</w:t>
      </w:r>
      <w:r>
        <w:t xml:space="preserve">, but there has been an argument in philosophy of science whether revolutions in science might not just be ideas-driven but also tool-driven</w:t>
      </w:r>
      <w:r>
        <w:t xml:space="preserve"> </w:t>
      </w:r>
      <w:r>
        <w:t xml:space="preserve">(Dyson 2000; Galison 1997)</w:t>
      </w:r>
      <w:r>
        <w:t xml:space="preserve">. In this light we explore how Ecology and Archaeology have started to embrace methods which improve the reproducibility of their research. We focus on one set of tools for this change which is based on writing scripts in free and open source programming languages, exemplified by R, and the sharing of code. A review of bibliometric evidence showcases a strong development towards the use of R for Ecology and hints at the beginning of a similar development in archaeology. We thus evaluate how approaches to improving reproducibility and transparency in archaeology are mediated and transformed by digital approaches and propose these might be the sign of a tool-driven change in archaeology. Acknowledging this is not a simple process, we offer a R-based tool to facilitate the task of creating a compendium which enables other researchers to reproduce the published results.</w:t>
      </w:r>
    </w:p>
    <w:p>
      <w:pPr>
        <w:pStyle w:val="BodyText"/>
      </w:pPr>
      <w:r>
        <w:t xml:space="preserve">Code and text for this paper are available at:</w:t>
      </w:r>
      <w:r>
        <w:t xml:space="preserve"> </w:t>
      </w:r>
      <w:hyperlink r:id="rId21">
        <w:r>
          <w:rPr>
            <w:rStyle w:val="Hyperlink"/>
          </w:rPr>
          <w:t xml:space="preserve">https://github.com/benmarwick/caa2018-Tubingen</w:t>
        </w:r>
      </w:hyperlink>
    </w:p>
    <w:p>
      <w:pPr>
        <w:pStyle w:val="Heading1"/>
      </w:pPr>
      <w:bookmarkStart w:id="22" w:name="revolutions-in-science-ideas-driven-or-tool-driven"/>
      <w:r>
        <w:t xml:space="preserve">Revolutions in Science: Ideas-driven or Tool-driven?</w:t>
      </w:r>
      <w:bookmarkEnd w:id="22"/>
    </w:p>
    <w:p>
      <w:pPr>
        <w:pStyle w:val="FirstParagraph"/>
      </w:pPr>
      <w:r>
        <w:t xml:space="preserve">There is an argument among philosophers of science that revolutions in science are either ideas-driven or tool-driven. One of the most widely-known models of ideas-driven change in science is Kuhn’s</w:t>
      </w:r>
      <w:r>
        <w:t xml:space="preserve"> </w:t>
      </w:r>
      <w:r>
        <w:t xml:space="preserve">(1962)</w:t>
      </w:r>
      <w:r>
        <w:t xml:space="preserve"> </w:t>
      </w:r>
      <w:r>
        <w:t xml:space="preserve">effort to describe the history of science by proposing paradigm shifts resulting from revolutionary change in communities of researchers. In brief, this model proposes that the history of science consists of long periods of tradition-bound</w:t>
      </w:r>
      <w:r>
        <w:t xml:space="preserve"> </w:t>
      </w:r>
      <w:r>
        <w:t xml:space="preserve">‘</w:t>
      </w:r>
      <w:r>
        <w:t xml:space="preserve">normal science</w:t>
      </w:r>
      <w:r>
        <w:t xml:space="preserve">’</w:t>
      </w:r>
      <w:r>
        <w:t xml:space="preserve"> </w:t>
      </w:r>
      <w:r>
        <w:t xml:space="preserve">punctuated by short episodes of revolution. Normal science was described by Kuhn as stagnant, routine day-to-day research focused on</w:t>
      </w:r>
      <w:r>
        <w:t xml:space="preserve"> </w:t>
      </w:r>
      <w:r>
        <w:t xml:space="preserve">‘</w:t>
      </w:r>
      <w:r>
        <w:t xml:space="preserve">puzzle solving</w:t>
      </w:r>
      <w:r>
        <w:t xml:space="preserve">’</w:t>
      </w:r>
      <w:r>
        <w:t xml:space="preserve">. What counts as suitable puzzles, and acceptable solutions to these puzzles, is governed by the norms and procedures of the prevailing paradigm. Revolutions in science occur as punctuations in the equilibria of normal science, when anomalous observations culminate in changes that replace one paradigm with another in a conversion or speciation process where the community adopts a new way of doing science. There has been substantial debate about how to draw a clear distinction between so-called normal and revolutionary science.</w:t>
      </w:r>
      <w:r>
        <w:t xml:space="preserve"> </w:t>
      </w:r>
      <w:r>
        <w:t xml:space="preserve">(Casadevall and Fang 2016; Toulmin 1970; Watkins 1970)</w:t>
      </w:r>
      <w:r>
        <w:t xml:space="preserve">. A notable criticism is that Kuhn’s normal science is unscientific, a situation where critical science had contracted into defensive metaphysics resulting from the domination of a ruling dogma</w:t>
      </w:r>
      <w:r>
        <w:t xml:space="preserve"> </w:t>
      </w:r>
      <w:r>
        <w:t xml:space="preserve">(Popper 1970)</w:t>
      </w:r>
      <w:r>
        <w:t xml:space="preserve">. This is at odds with a view of science that it is in a continuous state of revolution, with researchers simultaneously employing several styles of thinking and doing science, and continuously confronting theory with evidence and modifying their ideas based on the outcome. In this view, based on the post-World War II era of science, radical discontinuities are rare, and major developments instead emerge from the division and recombination of already mature fields</w:t>
      </w:r>
      <w:r>
        <w:t xml:space="preserve"> </w:t>
      </w:r>
      <w:r>
        <w:t xml:space="preserve">(Andersen 2013)</w:t>
      </w:r>
      <w:r>
        <w:t xml:space="preserve">. Given the rarity of radical discontinuities, some biologists have argued that change in biology is better characterised by new ideas (e.g. Mendelian heredity, Darwinian evolution, and molecular genetics) replacing not a former paradigm but a conceptual vacuum</w:t>
      </w:r>
      <w:r>
        <w:t xml:space="preserve"> </w:t>
      </w:r>
      <w:r>
        <w:t xml:space="preserve">(Wilkins 1996)</w:t>
      </w:r>
      <w:r>
        <w:t xml:space="preserve">.</w:t>
      </w:r>
    </w:p>
    <w:p>
      <w:pPr>
        <w:pStyle w:val="BodyText"/>
      </w:pPr>
      <w:r>
        <w:t xml:space="preserve">In archaeology we have seen claims for paradigm shifts in several areas. The most wide-ranging application is Clark’s</w:t>
      </w:r>
      <w:r>
        <w:t xml:space="preserve"> </w:t>
      </w:r>
      <w:r>
        <w:t xml:space="preserve">(1993)</w:t>
      </w:r>
      <w:r>
        <w:t xml:space="preserve"> </w:t>
      </w:r>
      <w:r>
        <w:t xml:space="preserve">comparison of North American archaeology to European archaeology during the 1970s-90s. Clark, similar to Binford and Sabloff</w:t>
      </w:r>
      <w:r>
        <w:t xml:space="preserve"> </w:t>
      </w:r>
      <w:r>
        <w:t xml:space="preserve">(1982)</w:t>
      </w:r>
      <w:r>
        <w:t xml:space="preserve">, identified the North American archaeological paradigm as rooted in anthropology, founded on post-positivist biases, and distinctive with it critical-realist ontology, a modified-objectivist epistemology, and an experimental-manipulative methodology. In contrast, the European archaeological paradigm is described a kind of history, mostly in a strict empiricist tradition, and typified by a realist ontology, an inductivist epistemology, and by an observational methodology. Clark’s analysis describes a multi-paradigm situation where multiple research communities (i.e. North American and European) simutaneously operate in different paradigms (which Kuhn noted as a sign of a developing or immature discipline). His account is not a complete Kuhnian analysis because it lacks a revolutionary change event where one paradigm is replaced by another, although he hints that processual archaeology may be considered a radical discontinuity relative to the culture-historical approaches that preceeded it</w:t>
      </w:r>
      <w:r>
        <w:t xml:space="preserve"> </w:t>
      </w:r>
      <w:r>
        <w:t xml:space="preserve">(Clark 1993: 206)</w:t>
      </w:r>
      <w:r>
        <w:t xml:space="preserve">.</w:t>
      </w:r>
    </w:p>
    <w:p>
      <w:pPr>
        <w:pStyle w:val="BodyText"/>
      </w:pPr>
      <w:r>
        <w:t xml:space="preserve">A more thorough treatment of the claim that processual archaeology was a paradigm shift is provided by</w:t>
      </w:r>
      <w:r>
        <w:t xml:space="preserve"> </w:t>
      </w:r>
      <w:r>
        <w:t xml:space="preserve">Meltzer (1979)</w:t>
      </w:r>
      <w:r>
        <w:t xml:space="preserve">. Meltzer reviews literature arguing for a revolutionary change in archaeology during the 1960s and 1970s, and considers these claims in light of classic Kuhnian revolutionary events such as the replacement of the Ptolemaic system by the Copernican system, and Newtonian dynamics by the new Einsteinian dynamics. He finds that the changes that occured in Anglophone archaeology after the 1960s were incremental, and primarily of method, rather than a widespread replacement of one ontological structure by another one, incommensurable or incompatible with the former. Trigger</w:t>
      </w:r>
      <w:r>
        <w:t xml:space="preserve"> </w:t>
      </w:r>
      <w:r>
        <w:t xml:space="preserve">(2006: 538)</w:t>
      </w:r>
      <w:r>
        <w:t xml:space="preserve"> </w:t>
      </w:r>
      <w:r>
        <w:t xml:space="preserve">came to a similar conclusion at the end of his broad survey of the history of archaeology, that changes throughout archaeology have been mostly additive with only partial replacement.</w:t>
      </w:r>
    </w:p>
    <w:p>
      <w:pPr>
        <w:pStyle w:val="BodyText"/>
      </w:pPr>
      <w:r>
        <w:t xml:space="preserve">We see less formal mentions of paradigm shifts in archaeology in reference to processual to post-processual archaeology</w:t>
      </w:r>
      <w:r>
        <w:t xml:space="preserve"> </w:t>
      </w:r>
      <w:r>
        <w:t xml:space="preserve">(Härke 2002)</w:t>
      </w:r>
      <w:r>
        <w:t xml:space="preserve">, as well as more localised and specific shifts in archaeological practice and thinking. For example,</w:t>
      </w:r>
      <w:r>
        <w:t xml:space="preserve"> </w:t>
      </w:r>
      <w:r>
        <w:t xml:space="preserve">Snodgrass (2002)</w:t>
      </w:r>
      <w:r>
        <w:t xml:space="preserve"> </w:t>
      </w:r>
      <w:r>
        <w:t xml:space="preserve">claims that among Classical Archaeologists, an increase in research on previously neglected periods odf antiquity, such as the Greek Early Iron Age, constitutes a paradigm shift.</w:t>
      </w:r>
      <w:r>
        <w:t xml:space="preserve"> </w:t>
      </w:r>
      <w:r>
        <w:t xml:space="preserve">McAnany and Rowe (2015)</w:t>
      </w:r>
      <w:r>
        <w:t xml:space="preserve"> </w:t>
      </w:r>
      <w:r>
        <w:t xml:space="preserve">propose that the appearance of community-based participatory models of research among some communities of archaeologists is a paradigm shift, though they concede that it is more transformational rather than revolutionary.</w:t>
      </w:r>
      <w:r>
        <w:t xml:space="preserve"> </w:t>
      </w:r>
      <w:r>
        <w:t xml:space="preserve">Fuller (2010)</w:t>
      </w:r>
      <w:r>
        <w:t xml:space="preserve"> </w:t>
      </w:r>
      <w:r>
        <w:t xml:space="preserve">has used the term to describe a shift in thinking about the emergence of agriculture as a parallel, simultaneous event at the start of the Holocene (the Neolithic Revolution), to new concept of the emergence as a protracted and entangled process, happening 20 or so times independently, following different pathways. Most of these paradigms are quite remote in meaning from Kuhn’s classical formulation, and this highlights an important complication with using Kuhn’s paradigm shift approach, both as a tool to understand the history of science and as a guide to changing it, which is Kuhn’s multiple definitions of a paradigm.</w:t>
      </w:r>
    </w:p>
    <w:p>
      <w:pPr>
        <w:pStyle w:val="BodyText"/>
      </w:pPr>
      <w:r>
        <w:t xml:space="preserve">Masterman</w:t>
      </w:r>
      <w:r>
        <w:t xml:space="preserve"> </w:t>
      </w:r>
      <w:r>
        <w:t xml:space="preserve">(1970)</w:t>
      </w:r>
      <w:r>
        <w:t xml:space="preserve"> </w:t>
      </w:r>
      <w:r>
        <w:t xml:space="preserve">has documented 21 different uses by Kuhn, which she organises into three groups. First is the metaphysical notion of a set of beliefs, and this is the sense that dominates most of the critical writing on Kuhn’s model. Second is the sociological sense of scientific habits, the universially recognised scientific achievements that are the foundations of day-to-day normal science. These include specific attention-grabbing successes that provide a touchstone for the coordination of future research. Third is the concrete sense of an actual textbook, instrumentation or toolkit. This recognition of the multivalent nature of paradigms is important because it broadens the locus for scientific revolution to include sociological practices of science, such as might be produced by changes in norms of publication and peer review, and to include the physical infrastructure of doing science, such as the technology for collecting and analysing data, and for communication and collaboration among researchers.</w:t>
      </w:r>
    </w:p>
    <w:p>
      <w:pPr>
        <w:pStyle w:val="BodyText"/>
      </w:pPr>
      <w:r>
        <w:t xml:space="preserve">We can see a compelling exploration of the concrete sense of a paradigm in the work of</w:t>
      </w:r>
      <w:r>
        <w:t xml:space="preserve"> </w:t>
      </w:r>
      <w:r>
        <w:t xml:space="preserve">Galison (1997)</w:t>
      </w:r>
      <w:r>
        <w:t xml:space="preserve">, who has offered a tool-driven view of change in research communities. Galison analysed of the role of tools in twentieth century particle physics, starting with hand-crafted cloud chambers and bubble chambers and ending with digital counters of and computers. He identifies a profound change in physics when analog devices producing pictures were superseded by digital devices producing numerical data. At the heart of this change is a shift from an intuitive approach, stimulated by visual and pictorial model-building to an approach based on logic, calculation, and demonstration. The changes are not purely at the points of data collection and analysis, but extend to the social and economic organisation of science, with new categories of physicists emerging, people who are not quite experimenters and not quite theorists. Dyson</w:t>
      </w:r>
      <w:r>
        <w:t xml:space="preserve"> </w:t>
      </w:r>
      <w:r>
        <w:t xml:space="preserve">(2000, 2012)</w:t>
      </w:r>
      <w:r>
        <w:t xml:space="preserve"> </w:t>
      </w:r>
      <w:r>
        <w:t xml:space="preserve">has further explored this tool-driven approach, linking the Galilean revolution to the use of the telescope in astronomy, and the Crick-Watson revolution to the use of X-ray diffraction.</w:t>
      </w:r>
    </w:p>
    <w:p>
      <w:pPr>
        <w:pStyle w:val="BodyText"/>
      </w:pPr>
      <w:r>
        <w:t xml:space="preserve">Galison’s emphasis on tool-driven change, as a complement to Kuhnian concept-driven change, has much potential for archaeology. The centrality of material culture in Galison’s view raises the question about whether there is scope for archaeologists to make productive contributions to understanding change in the history science through an archaeological analysis of scientific instrumentation</w:t>
      </w:r>
      <w:r>
        <w:t xml:space="preserve"> </w:t>
      </w:r>
      <w:r>
        <w:t xml:space="preserve">(cf. Schiffer 2013)</w:t>
      </w:r>
      <w:r>
        <w:t xml:space="preserve">. Furthermore, Galison’s analysis of the image/logic contrast in the history of physics invites a similar analysis of the history of archaeology. Can we identify archaeological traditions focused on data collection and analysis using images and image-making devices</w:t>
      </w:r>
      <w:r>
        <w:t xml:space="preserve"> </w:t>
      </w:r>
      <w:r>
        <w:t xml:space="preserve">(cf. Molyneaux 2013)</w:t>
      </w:r>
      <w:r>
        <w:t xml:space="preserve">, in contrast to digital devices? One candidate for this might be the shift from building relative chronologies based on seriation of visually distinctive artefacts to absolute chronologies based on radiometric dating using computer-controlled instruments. A third issue is how we can use a tool-driven approach not just as a framework for understanding change in science, but as a method to predict or generate change in archaeology?</w:t>
      </w:r>
    </w:p>
    <w:p>
      <w:pPr>
        <w:pStyle w:val="Heading1"/>
      </w:pPr>
      <w:bookmarkStart w:id="23" w:name="bibliometric-analysis-of-a-tool-driven-change"/>
      <w:r>
        <w:t xml:space="preserve">Bibliometric analysis of a tool-driven change</w:t>
      </w:r>
      <w:bookmarkEnd w:id="23"/>
    </w:p>
    <w:p>
      <w:pPr>
        <w:pStyle w:val="FirstParagraph"/>
      </w:pPr>
      <w:r>
        <w:t xml:space="preserve">The question of predicting or generating change in scientific practice via adoption of new tools is especially intruiging, and in this section we explore how a change that has been observed in ecology might be relevant for understanding or even directing the future of archaeology. Biological disciplines have a long tradition of influencing archaeological thought, starting with Oscar Montelius, whose typological method was inspired by Darwin’s theory of evolution</w:t>
      </w:r>
      <w:r>
        <w:t xml:space="preserve"> </w:t>
      </w:r>
      <w:r>
        <w:t xml:space="preserve">(Anon 1899: 237)</w:t>
      </w:r>
      <w:r>
        <w:t xml:space="preserve">. Also nowadays quite a number of spatial statistical algorithms used in archaeology are derived from Ecology</w:t>
      </w:r>
      <w:r>
        <w:t xml:space="preserve"> </w:t>
      </w:r>
      <w:r>
        <w:t xml:space="preserve">(Keron 2015: 7)</w:t>
      </w:r>
      <w:r>
        <w:t xml:space="preserve">.</w:t>
      </w:r>
    </w:p>
    <w:p>
      <w:pPr>
        <w:pStyle w:val="Heading2"/>
      </w:pPr>
      <w:bookmarkStart w:id="24" w:name="looking-back-on-a-tool-driven-change-in-ecology"/>
      <w:r>
        <w:t xml:space="preserve">Looking back on a tool-driven change in Ecology</w:t>
      </w:r>
      <w:bookmarkEnd w:id="24"/>
    </w:p>
    <w:p>
      <w:pPr>
        <w:pStyle w:val="FirstParagraph"/>
      </w:pPr>
      <w:r>
        <w:t xml:space="preserve">Touchon and McCoy (2016)</w:t>
      </w:r>
      <w:r>
        <w:t xml:space="preserve"> </w:t>
      </w:r>
      <w:r>
        <w:t xml:space="preserve">investigated evaluated changes in statistics used by ecologists as a potential area of tool-driven change. They searched nearly 20,000 published articles in ecology published between 1990 and 2013. They found that there has been a rise in complex and computationally intensive statistical techniques such as mixed effects models and Bayesian statistics and a decline in reliance on approaches such as ANOVA or t-tests. Crucially, they found that ecologists have shifted away from software tools such as SAS and SPSS to the open source program R.</w:t>
      </w:r>
    </w:p>
    <w:p>
      <w:pPr>
        <w:pStyle w:val="BodyText"/>
      </w:pPr>
      <w:r>
        <w:t xml:space="preserve">Touchon and McCoy (2016)</w:t>
      </w:r>
      <w:r>
        <w:t xml:space="preserve"> </w:t>
      </w:r>
      <w:r>
        <w:t xml:space="preserve">identify four factors relating to technological change that might explain the changes they observed in the use of statistics in ecology. First, they note that automated data loggers, GPS trackers, remote sensing, and crowd sourcing have greatly increased rate at which ecologists collect data. Second, increases in desktop and cluster computing power has made complex analytical processes faster and more convienent to compute. Third, the development of free, open source and easily extensible software for data analysis and visualisation, such as R, allows new methods to spread quickly via online fora and social media. Fourth, the publication of several books and papers that have strongly influenced the way many ecologists think about data analysis, such as</w:t>
      </w:r>
      <w:r>
        <w:t xml:space="preserve"> </w:t>
      </w:r>
      <w:r>
        <w:t xml:space="preserve">Burnham and Anderson (2003)</w:t>
      </w:r>
      <w:r>
        <w:t xml:space="preserve">’s book on model selection and inference.</w:t>
      </w:r>
    </w:p>
    <w:p>
      <w:pPr>
        <w:pStyle w:val="BodyText"/>
      </w:pPr>
      <w:r>
        <w:t xml:space="preserve">While all of these four factors could be considered relevant to the tooling of ecology and archaeology, we focus here on the third one because of its relevance to archaeology. Archaeology and ecology each have a high diversity of data collection methods, and types of data analyses they conduct, with only a small overlap. What they share in common is working with the field-collected data on a computer to prepare it for publication. R is the most common open source and free ware data analysis tool available and therefore a good proxy for the adoption of open source scientific programming languages in a discipline. To investigate changes in the use of R in archaeology and ecology, we obtained reference lists from a sample of scholarly articles in the Web of Science database and examined patterns in the citation of the R program over time.</w:t>
      </w:r>
    </w:p>
    <w:p>
      <w:pPr>
        <w:pStyle w:val="BodyText"/>
      </w:pPr>
      <w:r>
        <w:t xml:space="preserve">We used the</w:t>
      </w:r>
      <w:r>
        <w:t xml:space="preserve"> </w:t>
      </w:r>
      <w:r>
        <w:t xml:space="preserve">‘</w:t>
      </w:r>
      <w:r>
        <w:t xml:space="preserve">Cited Reference Search</w:t>
      </w:r>
      <w:r>
        <w:t xml:space="preserve">’</w:t>
      </w:r>
      <w:r>
        <w:t xml:space="preserve"> </w:t>
      </w:r>
      <w:r>
        <w:t xml:space="preserve">function provided by the Web of Science online scientific citation indexing service to identify journal articles that cite R. Although R has been available since the late 1990s</w:t>
      </w:r>
      <w:r>
        <w:t xml:space="preserve"> </w:t>
      </w:r>
      <w:r>
        <w:t xml:space="preserve">(Thieme 2018)</w:t>
      </w:r>
      <w:r>
        <w:t xml:space="preserve">, a recommended format for citing the software did not appear until 2004, with the author given as</w:t>
      </w:r>
      <w:r>
        <w:t xml:space="preserve"> </w:t>
      </w:r>
      <w:r>
        <w:t xml:space="preserve">“</w:t>
      </w:r>
      <w:r>
        <w:t xml:space="preserve">R Development Core Team</w:t>
      </w:r>
      <w:r>
        <w:t xml:space="preserve">”</w:t>
      </w:r>
      <w:r>
        <w:t xml:space="preserve">. This recommended format for citing the software changed slightly in 2012 when the author was updated to</w:t>
      </w:r>
      <w:r>
        <w:t xml:space="preserve"> </w:t>
      </w:r>
      <w:r>
        <w:t xml:space="preserve">“</w:t>
      </w:r>
      <w:r>
        <w:t xml:space="preserve">R Core Team</w:t>
      </w:r>
      <w:r>
        <w:t xml:space="preserve">”</w:t>
      </w:r>
      <w:r>
        <w:t xml:space="preserve">. We searched the Web of Science using</w:t>
      </w:r>
      <w:r>
        <w:t xml:space="preserve"> </w:t>
      </w:r>
      <w:r>
        <w:t xml:space="preserve">‘</w:t>
      </w:r>
      <w:r>
        <w:t xml:space="preserve">“</w:t>
      </w:r>
      <w:r>
        <w:t xml:space="preserve">R DEV COR TEAM</w:t>
      </w:r>
      <w:r>
        <w:t xml:space="preserve">”</w:t>
      </w:r>
      <w:r>
        <w:t xml:space="preserve"> </w:t>
      </w:r>
      <w:r>
        <w:t xml:space="preserve">OR</w:t>
      </w:r>
      <w:r>
        <w:t xml:space="preserve"> </w:t>
      </w:r>
      <w:r>
        <w:t xml:space="preserve">“</w:t>
      </w:r>
      <w:r>
        <w:t xml:space="preserve">R CORE</w:t>
      </w:r>
      <w:r>
        <w:t xml:space="preserve">”</w:t>
      </w:r>
      <w:r>
        <w:t xml:space="preserve"> </w:t>
      </w:r>
      <w:r>
        <w:t xml:space="preserve">OR</w:t>
      </w:r>
      <w:r>
        <w:t xml:space="preserve"> </w:t>
      </w:r>
      <w:r>
        <w:t xml:space="preserve">“</w:t>
      </w:r>
      <w:r>
        <w:t xml:space="preserve">R CORE TEAM</w:t>
      </w:r>
      <w:r>
        <w:t xml:space="preserve">”</w:t>
      </w:r>
      <w:r>
        <w:t xml:space="preserve"> </w:t>
      </w:r>
      <w:r>
        <w:t xml:space="preserve">OR</w:t>
      </w:r>
      <w:r>
        <w:t xml:space="preserve"> </w:t>
      </w:r>
      <w:r>
        <w:t xml:space="preserve">“</w:t>
      </w:r>
      <w:r>
        <w:t xml:space="preserve">R DEVELOPMENT CORE TEAM</w:t>
      </w:r>
      <w:r>
        <w:t xml:space="preserve">”</w:t>
      </w:r>
      <w:r>
        <w:t xml:space="preserve">’</w:t>
      </w:r>
      <w:r>
        <w:t xml:space="preserve"> </w:t>
      </w:r>
      <w:r>
        <w:t xml:space="preserve">in the CITED AUTHOR field. We sorted the results by frequency of citation, and selected the first 1000 items (the maximum allowed by the Web of Science service). These 1000 items represent variations on the recommended format for citing R, and found in the reference lists of 33,326 English-languge articles indexed by the Web of Science in the research area of Environmental Sciences Ecology. We then downloaded the bibliographic data for all of these articles.</w:t>
      </w:r>
    </w:p>
    <w:p>
      <w:pPr>
        <w:pStyle w:val="BodyText"/>
      </w:pPr>
      <w:r>
        <w:t xml:space="preserve">Figure</w:t>
      </w:r>
      <w:r>
        <w:t xml:space="preserve"> </w:t>
      </w:r>
      <w:r>
        <w:t xml:space="preserve">1</w:t>
      </w:r>
      <w:r>
        <w:t xml:space="preserve"> </w:t>
      </w:r>
      <w:r>
        <w:t xml:space="preserve">shows the percentage of articles citing R in each of several of the top ecology journals (as defined by how often their articles are cited). We restrict the start of the observation period to 2007 for convenience. The plot shows that the percentage of articles citing R has increased from less than ten percent in all journals in the late 2000s, to more than 30% in</w:t>
      </w:r>
      <w:r>
        <w:t xml:space="preserve"> </w:t>
      </w:r>
      <w:r>
        <w:rPr>
          <w:i/>
        </w:rPr>
        <w:t xml:space="preserve">Ecosphere</w:t>
      </w:r>
      <w:r>
        <w:t xml:space="preserve">,</w:t>
      </w:r>
      <w:r>
        <w:t xml:space="preserve"> </w:t>
      </w:r>
      <w:r>
        <w:rPr>
          <w:i/>
        </w:rPr>
        <w:t xml:space="preserve">Ecology and Evolution</w:t>
      </w:r>
      <w:r>
        <w:t xml:space="preserve">, and</w:t>
      </w:r>
      <w:r>
        <w:t xml:space="preserve"> </w:t>
      </w:r>
      <w:r>
        <w:rPr>
          <w:i/>
        </w:rPr>
        <w:t xml:space="preserve">Molecular Ecology</w:t>
      </w:r>
      <w:r>
        <w:t xml:space="preserve"> </w:t>
      </w:r>
      <w:r>
        <w:t xml:space="preserve">after 2012. We would not call this a Kuhnian paradigm shift, but it does show a substantial change in the tools of the discipline, supporting claims for a Galisonian tool-driven change in ecology similar to the changes described by</w:t>
      </w:r>
      <w:r>
        <w:t xml:space="preserve"> </w:t>
      </w:r>
      <w:r>
        <w:t xml:space="preserve">Touchon and McCoy (2016)</w:t>
      </w:r>
      <w:r>
        <w:t xml:space="preserve">.</w:t>
      </w:r>
    </w:p>
    <w:p>
      <w:pPr>
        <w:pStyle w:val="CaptionedFigure"/>
      </w:pPr>
      <w:r>
        <w:drawing>
          <wp:inline>
            <wp:extent cx="5943600" cy="3302000"/>
            <wp:effectExtent b="0" l="0" r="0" t="0"/>
            <wp:docPr descr="Figure 1 Percentage of articles per year citing R in top Ecology journals (3,709 articles out of 33,326). Data from Web of Science for 2007-2017" title="" id="1" name="Picture"/>
            <a:graphic>
              <a:graphicData uri="http://schemas.openxmlformats.org/drawingml/2006/picture">
                <pic:pic>
                  <pic:nvPicPr>
                    <pic:cNvPr descr="E:/R/caa2018-Tubingen/analysis/figures/all_sciences_citing_R_over_time.png" id="0" name="Picture"/>
                    <pic:cNvPicPr>
                      <a:picLocks noChangeArrowheads="1" noChangeAspect="1"/>
                    </pic:cNvPicPr>
                  </pic:nvPicPr>
                  <pic:blipFill>
                    <a:blip r:embed="rId25"/>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1 Percentage of articles per year citing R in top Ecology journals (3,709 articles out of 33,326). Data from Web of Science for 2007-2017</w:t>
      </w:r>
    </w:p>
    <w:p>
      <w:pPr>
        <w:pStyle w:val="Heading2"/>
      </w:pPr>
      <w:bookmarkStart w:id="26" w:name="looking-forward-to-a-tool-driven-change-in-archaeology"/>
      <w:r>
        <w:t xml:space="preserve">Looking forward to a tool-driven change in Archaeology</w:t>
      </w:r>
      <w:bookmarkEnd w:id="26"/>
    </w:p>
    <w:p>
      <w:pPr>
        <w:pStyle w:val="FirstParagraph"/>
      </w:pPr>
      <w:r>
        <w:t xml:space="preserve">To compare with ecology we conducted a similar bibliometric analysis for archaeology journals indexed by the Web of Science service. We used the</w:t>
      </w:r>
      <w:r>
        <w:t xml:space="preserve"> </w:t>
      </w:r>
      <w:r>
        <w:t xml:space="preserve">‘</w:t>
      </w:r>
      <w:r>
        <w:t xml:space="preserve">Cited Reference Search</w:t>
      </w:r>
      <w:r>
        <w:t xml:space="preserve">’</w:t>
      </w:r>
      <w:r>
        <w:t xml:space="preserve"> </w:t>
      </w:r>
      <w:r>
        <w:t xml:space="preserve">to find articles citing R in the same way as above, and then refined the results to keep only those articles published during 2007-2017 that are included in the Web of Science category</w:t>
      </w:r>
      <w:r>
        <w:t xml:space="preserve"> </w:t>
      </w:r>
      <w:r>
        <w:t xml:space="preserve">‘</w:t>
      </w:r>
      <w:r>
        <w:t xml:space="preserve">Archaeology</w:t>
      </w:r>
      <w:r>
        <w:t xml:space="preserve">’</w:t>
      </w:r>
      <w:r>
        <w:t xml:space="preserve">. This resulted in 42443 articles, of which 116 cite R. Figure</w:t>
      </w:r>
      <w:r>
        <w:t xml:space="preserve"> </w:t>
      </w:r>
      <w:r>
        <w:t xml:space="preserve">2</w:t>
      </w:r>
      <w:r>
        <w:t xml:space="preserve"> </w:t>
      </w:r>
      <w:r>
        <w:t xml:space="preserve">shows the temporal trend of citations of R in archaeological articles. There are three interesting details revealed by this figure.</w:t>
      </w:r>
    </w:p>
    <w:p>
      <w:pPr>
        <w:pStyle w:val="CaptionedFigure"/>
      </w:pPr>
      <w:r>
        <w:drawing>
          <wp:inline>
            <wp:extent cx="5943600" cy="4457700"/>
            <wp:effectExtent b="0" l="0" r="0" t="0"/>
            <wp:docPr descr="Figure 2 Percentage of Archaeology articles per year citing R (116 out of 42,443 articles in sample. Data from Web of Science for 2007-2017" title="" id="1" name="Picture"/>
            <a:graphic>
              <a:graphicData uri="http://schemas.openxmlformats.org/drawingml/2006/picture">
                <pic:pic>
                  <pic:nvPicPr>
                    <pic:cNvPr descr="E:/R/caa2018-Tubingen/analysis/figures/all_archaeology_citing_R_over_time_and_subplot.png" id="0" name="Picture"/>
                    <pic:cNvPicPr>
                      <a:picLocks noChangeArrowheads="1" noChangeAspect="1"/>
                    </pic:cNvPicPr>
                  </pic:nvPicPr>
                  <pic:blipFill>
                    <a:blip r:embed="rId27"/>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Percentage of Archaeology articles per year citing R (116 out of 42,443 articles in sample. Data from Web of Science for 2007-2017</w:t>
      </w:r>
    </w:p>
    <w:p>
      <w:pPr>
        <w:pStyle w:val="BodyText"/>
      </w:pPr>
      <w:r>
        <w:t xml:space="preserve">The first detail we see here is that overall, the proportions and the absolute number of articles citing R in archaeology are much smaller than what we see in the ecology journals in Figure</w:t>
      </w:r>
      <w:r>
        <w:t xml:space="preserve"> </w:t>
      </w:r>
      <w:r>
        <w:t xml:space="preserve">1</w:t>
      </w:r>
      <w:r>
        <w:t xml:space="preserve">. Only the</w:t>
      </w:r>
      <w:r>
        <w:t xml:space="preserve"> </w:t>
      </w:r>
      <w:r>
        <w:rPr>
          <w:i/>
        </w:rPr>
        <w:t xml:space="preserve">Journal of Archaeological Science</w:t>
      </w:r>
      <w:r>
        <w:t xml:space="preserve"> </w:t>
      </w:r>
      <w:r>
        <w:t xml:space="preserve">has more than 50 articles in our sample. We might conclude from this observation that archaeologists have yet to adopt programming for data analysis and visualisation in the same way that ecologists have.</w:t>
      </w:r>
    </w:p>
    <w:p>
      <w:pPr>
        <w:pStyle w:val="BodyText"/>
      </w:pPr>
      <w:r>
        <w:t xml:space="preserve">The second detail is that most archaeology journals do not show any increase in the percentage of article citing R over time. The ecology journals shown in Figure</w:t>
      </w:r>
      <w:r>
        <w:t xml:space="preserve"> </w:t>
      </w:r>
      <w:r>
        <w:t xml:space="preserve">??</w:t>
      </w:r>
      <w:r>
        <w:t xml:space="preserve"> </w:t>
      </w:r>
      <w:r>
        <w:t xml:space="preserve">show clear upward trends of increasing proportions of articles citing R over time, but we do not see any clear trends in the archaeology articles considered together. Indeed, in several of the archaeological journals in our sample, the first citations of R only occured in the last two years. The sample sizes for the archaeology journals are too small to confidently infer any trend of over time, with the exception of the</w:t>
      </w:r>
      <w:r>
        <w:t xml:space="preserve"> </w:t>
      </w:r>
      <w:r>
        <w:rPr>
          <w:i/>
        </w:rPr>
        <w:t xml:space="preserve">Journal of Archaeological Science</w:t>
      </w:r>
      <w:r>
        <w:t xml:space="preserve"> </w:t>
      </w:r>
      <w:r>
        <w:t xml:space="preserve">with 62 articles. The inset plot in Figure</w:t>
      </w:r>
      <w:r>
        <w:t xml:space="preserve"> </w:t>
      </w:r>
      <w:r>
        <w:t xml:space="preserve">2</w:t>
      </w:r>
      <w:r>
        <w:t xml:space="preserve"> </w:t>
      </w:r>
      <w:r>
        <w:t xml:space="preserve">shows a statistical test of change over time for articles in the</w:t>
      </w:r>
      <w:r>
        <w:t xml:space="preserve"> </w:t>
      </w:r>
      <w:r>
        <w:rPr>
          <w:i/>
        </w:rPr>
        <w:t xml:space="preserve">Journal of Archaeological Science</w:t>
      </w:r>
      <w:r>
        <w:t xml:space="preserve">. With a moderate r-squared value and low p-value for the linear model, we can conclude that there is some evidence for an increase in citations of R over time in this journal. This may indicate an increasing use of R among archaeologists, especially those working at the intersection of the natural and physical sciences. This may hint at the start of a trend similar to what we see in the ecology journals of a widespread adoption of R.</w:t>
      </w:r>
    </w:p>
    <w:p>
      <w:pPr>
        <w:pStyle w:val="BodyText"/>
      </w:pPr>
      <w:r>
        <w:t xml:space="preserve">Following on from this observation about the increasing popularity of R in the</w:t>
      </w:r>
      <w:r>
        <w:t xml:space="preserve"> </w:t>
      </w:r>
      <w:r>
        <w:rPr>
          <w:i/>
        </w:rPr>
        <w:t xml:space="preserve">Journal of Archaeological Science</w:t>
      </w:r>
      <w:r>
        <w:t xml:space="preserve">, the third detail we see in these results is the distinctive types of journals that have articles citing R. There is a clear focus on journals that publish scientific archaeology, especially those that focus on specialised empirical analysis. In addition to the general archaeology journals, we also see</w:t>
      </w:r>
      <w:r>
        <w:t xml:space="preserve"> </w:t>
      </w:r>
      <w:r>
        <w:rPr>
          <w:i/>
        </w:rPr>
        <w:t xml:space="preserve">Lithic Technology</w:t>
      </w:r>
      <w:r>
        <w:t xml:space="preserve">,</w:t>
      </w:r>
      <w:r>
        <w:t xml:space="preserve"> </w:t>
      </w:r>
      <w:r>
        <w:rPr>
          <w:i/>
        </w:rPr>
        <w:t xml:space="preserve">Anthropozoologica</w:t>
      </w:r>
      <w:r>
        <w:t xml:space="preserve">, and</w:t>
      </w:r>
      <w:r>
        <w:t xml:space="preserve"> </w:t>
      </w:r>
      <w:r>
        <w:rPr>
          <w:i/>
        </w:rPr>
        <w:t xml:space="preserve">International Journal of Osteology</w:t>
      </w:r>
      <w:r>
        <w:t xml:space="preserve"> </w:t>
      </w:r>
      <w:r>
        <w:t xml:space="preserve">in the journal names, indicating that we find R used by specialists in stone artefacts and faunal remains. To further investigate the topics that archaeologists are using R to study, we conducted a statistical analysis of the words in the titles of all the articles in our sample.</w:t>
      </w:r>
    </w:p>
    <w:p>
      <w:pPr>
        <w:pStyle w:val="Heading2"/>
      </w:pPr>
      <w:bookmarkStart w:id="28" w:name="what-are-r-using-archaeologists-writing-about"/>
      <w:r>
        <w:t xml:space="preserve">What are R-using archaeologists writing about?</w:t>
      </w:r>
      <w:bookmarkEnd w:id="28"/>
    </w:p>
    <w:p>
      <w:pPr>
        <w:pStyle w:val="FirstParagraph"/>
      </w:pPr>
      <w:r>
        <w:t xml:space="preserve">We computed a comparison of word frequences in journal article titles in the Web of Science data to get a better understanding of what topics archaeologists are writing about when they cite R. First we separated the archaeology articles into two groups, those that cite R, and those that do not. Second, we filtered to keep only words that occur in titles in both groups, and removed stop words that are very common and uninformative (e.g.</w:t>
      </w:r>
      <w:r>
        <w:t xml:space="preserve"> </w:t>
      </w:r>
      <w:r>
        <w:t xml:space="preserve">‘</w:t>
      </w:r>
      <w:r>
        <w:t xml:space="preserve">the</w:t>
      </w:r>
      <w:r>
        <w:t xml:space="preserve">’</w:t>
      </w:r>
      <w:r>
        <w:t xml:space="preserve">,</w:t>
      </w:r>
      <w:r>
        <w:t xml:space="preserve"> </w:t>
      </w:r>
      <w:r>
        <w:t xml:space="preserve">‘</w:t>
      </w:r>
      <w:r>
        <w:t xml:space="preserve">archaeological</w:t>
      </w:r>
      <w:r>
        <w:t xml:space="preserve">’</w:t>
      </w:r>
      <w:r>
        <w:t xml:space="preserve">,</w:t>
      </w:r>
      <w:r>
        <w:t xml:space="preserve"> </w:t>
      </w:r>
      <w:r>
        <w:t xml:space="preserve">‘</w:t>
      </w:r>
      <w:r>
        <w:t xml:space="preserve">study</w:t>
      </w:r>
      <w:r>
        <w:t xml:space="preserve">’</w:t>
      </w:r>
      <w:r>
        <w:t xml:space="preserve">). This resulted in 41,236 words in 42451 articles. Third, for each word found in all the titles of the journal articles in each group, we computed its proportion of the total number of words in all the titles in each group. Figure</w:t>
      </w:r>
      <w:r>
        <w:t xml:space="preserve"> </w:t>
      </w:r>
      <w:r>
        <w:t xml:space="preserve">3</w:t>
      </w:r>
      <w:r>
        <w:t xml:space="preserve"> </w:t>
      </w:r>
      <w:r>
        <w:t xml:space="preserve">shows the results of this analysis. Words near the red line are used with about equal frequencies by papers that cite R and by papers that do not cite R. Words far away from the red line are used much more by one group of articles compared to the other.</w:t>
      </w:r>
    </w:p>
    <w:p>
      <w:pPr>
        <w:pStyle w:val="CaptionedFigure"/>
      </w:pPr>
      <w:r>
        <w:drawing>
          <wp:inline>
            <wp:extent cx="5943600" cy="5943600"/>
            <wp:effectExtent b="0" l="0" r="0" t="0"/>
            <wp:docPr descr="(#fig:text-mining-article-titles-archaeology-plot)Comparing the frequency of words used in titles of archaeology articles (41236 words in 42451 articles)" title="" id="1" name="Picture"/>
            <a:graphic>
              <a:graphicData uri="http://schemas.openxmlformats.org/drawingml/2006/picture">
                <pic:pic>
                  <pic:nvPicPr>
                    <pic:cNvPr descr="E:/R/caa2018-Tubingen/analysis/figures/archaeology_articles_word_freqs.png" id="0" name="Picture"/>
                    <pic:cNvPicPr>
                      <a:picLocks noChangeArrowheads="1" noChangeAspect="1"/>
                    </pic:cNvPicPr>
                  </pic:nvPicPr>
                  <pic:blipFill>
                    <a:blip r:embed="rId2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(#fig:text-mining-article-titles-archaeology-plot)Comparing the frequency of words used in titles</w:t>
      </w:r>
      <w:r>
        <w:t xml:space="preserve"> </w:t>
      </w:r>
      <w:r>
        <w:t xml:space="preserve">of archaeology articles (41236 words in 42451 articles)</w:t>
      </w:r>
    </w:p>
    <w:p>
      <w:pPr>
        <w:pStyle w:val="BodyText"/>
      </w:pPr>
      <w:r>
        <w:t xml:space="preserve">Figure</w:t>
      </w:r>
      <w:r>
        <w:t xml:space="preserve"> </w:t>
      </w:r>
      <w:r>
        <w:t xml:space="preserve">3</w:t>
      </w:r>
      <w:r>
        <w:t xml:space="preserve"> </w:t>
      </w:r>
      <w:r>
        <w:t xml:space="preserve">supports our initial observations that archaeologists using R tend to be doing archaeology that involves the natural and physical sciences. Articles that cite R more often have titles that include terms such as</w:t>
      </w:r>
      <w:r>
        <w:t xml:space="preserve"> </w:t>
      </w:r>
      <w:r>
        <w:t xml:space="preserve">‘</w:t>
      </w:r>
      <w:r>
        <w:t xml:space="preserve">lithic</w:t>
      </w:r>
      <w:r>
        <w:t xml:space="preserve">’</w:t>
      </w:r>
      <w:r>
        <w:t xml:space="preserve">,</w:t>
      </w:r>
      <w:r>
        <w:t xml:space="preserve"> </w:t>
      </w:r>
      <w:r>
        <w:t xml:space="preserve">‘</w:t>
      </w:r>
      <w:r>
        <w:t xml:space="preserve">experimental</w:t>
      </w:r>
      <w:r>
        <w:t xml:space="preserve">’</w:t>
      </w:r>
      <w:r>
        <w:t xml:space="preserve">, and</w:t>
      </w:r>
      <w:r>
        <w:t xml:space="preserve"> </w:t>
      </w:r>
      <w:r>
        <w:t xml:space="preserve">‘</w:t>
      </w:r>
      <w:r>
        <w:t xml:space="preserve">isotope</w:t>
      </w:r>
      <w:r>
        <w:t xml:space="preserve">’</w:t>
      </w:r>
      <w:r>
        <w:t xml:space="preserve">. On the other hand, articles that do not cite R more often discuss the Roman and Bronze Age periods, and less often reflect a technical specialisation, if there is one, it seems to be in ceramics.</w:t>
      </w:r>
    </w:p>
    <w:p>
      <w:pPr>
        <w:pStyle w:val="Heading2"/>
      </w:pPr>
      <w:bookmarkStart w:id="30" w:name="from-using-code-in-research-to-sharing-code-with-publications"/>
      <w:r>
        <w:t xml:space="preserve">From using code in research to sharing code with publications</w:t>
      </w:r>
      <w:bookmarkEnd w:id="30"/>
    </w:p>
    <w:p>
      <w:pPr>
        <w:pStyle w:val="FirstParagraph"/>
      </w:pPr>
      <w:r>
        <w:t xml:space="preserve">Touchon and McCoy (2016)</w:t>
      </w:r>
      <w:r>
        <w:t xml:space="preserve"> </w:t>
      </w:r>
      <w:r>
        <w:t xml:space="preserve">had identified the use of scripting languages as being a factor for easily sharing methods and code, thereby increasing the rate of development of statistical methods. One notable practice that we observed during our bibliometric analysis is that among authors of articles citing R, a subset of these authors make publicly available the code and data that they used to generate the results presented in their article. We identified 35 articles that include R script and data files, either in the supplementary materials or in a trustworthy data repository. Our contiunuously updated list of articles in this sample is available online here:</w:t>
      </w:r>
      <w:r>
        <w:t xml:space="preserve"> </w:t>
      </w:r>
      <w:hyperlink r:id="rId31">
        <w:r>
          <w:rPr>
            <w:rStyle w:val="Hyperlink"/>
          </w:rPr>
          <w:t xml:space="preserve">https://github.com/benmarwick/ctv-archaeology</w:t>
        </w:r>
      </w:hyperlink>
      <w:r>
        <w:t xml:space="preserve">. Figure</w:t>
      </w:r>
      <w:r>
        <w:t xml:space="preserve"> </w:t>
      </w:r>
      <w:r>
        <w:t xml:space="preserve">4</w:t>
      </w:r>
      <w:r>
        <w:t xml:space="preserve"> </w:t>
      </w:r>
      <w:r>
        <w:t xml:space="preserve">shows that although this number is small, it is increasing, hinting at the emergence of a new approach to how archaeologists share their research. The author guidelines of this very journal confirm this trend:</w:t>
      </w:r>
      <w:r>
        <w:t xml:space="preserve"> </w:t>
      </w:r>
      <w:r>
        <w:t xml:space="preserve">“</w:t>
      </w:r>
      <w:r>
        <w:t xml:space="preserve">In the interests of open scholarship and the reproducibility of results, JCAA strongly encourages all authors to deposit material relating to their publication in a preservation repository</w:t>
      </w:r>
      <w:r>
        <w:t xml:space="preserve">”</w:t>
      </w:r>
      <w:r>
        <w:t xml:space="preserve">(Anon n.d.)</w:t>
      </w:r>
      <w:r>
        <w:t xml:space="preserve">.</w:t>
      </w:r>
    </w:p>
    <w:p>
      <w:pPr>
        <w:pStyle w:val="BodyText"/>
      </w:pPr>
      <w:r>
        <w:t xml:space="preserve">These archaeology articles that include publicly available R code and data are part of a new approach to scientific communication that has also been observed in other fields. Although we are not aware of attempts to quantify this change in the same way we have for archaeology, we have observed a number of recent publications that describe and recommend code sharing in statistics</w:t>
      </w:r>
      <w:r>
        <w:t xml:space="preserve"> </w:t>
      </w:r>
      <w:r>
        <w:t xml:space="preserve">(Baumer et al. 2014)</w:t>
      </w:r>
      <w:r>
        <w:t xml:space="preserve">, genome biology</w:t>
      </w:r>
      <w:r>
        <w:t xml:space="preserve"> </w:t>
      </w:r>
      <w:r>
        <w:t xml:space="preserve">(Markowetz 2015)</w:t>
      </w:r>
      <w:r>
        <w:t xml:space="preserve">, computational biology</w:t>
      </w:r>
      <w:r>
        <w:t xml:space="preserve"> </w:t>
      </w:r>
      <w:r>
        <w:t xml:space="preserve">(Sandve et al. 2013)</w:t>
      </w:r>
      <w:r>
        <w:t xml:space="preserve">, biostatistics</w:t>
      </w:r>
      <w:r>
        <w:t xml:space="preserve"> </w:t>
      </w:r>
      <w:r>
        <w:t xml:space="preserve">(Peng 2009)</w:t>
      </w:r>
      <w:r>
        <w:t xml:space="preserve">, computer science</w:t>
      </w:r>
      <w:r>
        <w:t xml:space="preserve"> </w:t>
      </w:r>
      <w:r>
        <w:t xml:space="preserve">(Mitchell, LeVeque and Stodden 2012; Peng 2011)</w:t>
      </w:r>
      <w:r>
        <w:t xml:space="preserve">, applied mathematics</w:t>
      </w:r>
      <w:r>
        <w:t xml:space="preserve"> </w:t>
      </w:r>
      <w:r>
        <w:t xml:space="preserve">(LeVeque, Mitchell and Stodden 2012)</w:t>
      </w:r>
      <w:r>
        <w:t xml:space="preserve">, speech science</w:t>
      </w:r>
      <w:r>
        <w:t xml:space="preserve"> </w:t>
      </w:r>
      <w:r>
        <w:t xml:space="preserve">(Abari 2012)</w:t>
      </w:r>
      <w:r>
        <w:t xml:space="preserve">, political science</w:t>
      </w:r>
      <w:r>
        <w:t xml:space="preserve"> </w:t>
      </w:r>
      <w:r>
        <w:t xml:space="preserve">(Dafoe 2014; King 1995)</w:t>
      </w:r>
      <w:r>
        <w:t xml:space="preserve">, and the social sciences generally</w:t>
      </w:r>
      <w:r>
        <w:t xml:space="preserve"> </w:t>
      </w:r>
      <w:r>
        <w:t xml:space="preserve">(Miguel et al. 2014)</w:t>
      </w:r>
      <w:r>
        <w:t xml:space="preserve">. As part of this growing interest in using code for research we also see manifestos aimed at researchers doing any kind of quantitative work</w:t>
      </w:r>
      <w:r>
        <w:t xml:space="preserve"> </w:t>
      </w:r>
      <w:r>
        <w:t xml:space="preserve">(Barnes 2010; Ince, Hatton and Graham-Cumming 2012; Nosek et al. 2015)</w:t>
      </w:r>
      <w:r>
        <w:t xml:space="preserve"> </w:t>
      </w:r>
      <w:r>
        <w:t xml:space="preserve">and articles recommending using R in undergraduate education</w:t>
      </w:r>
      <w:r>
        <w:t xml:space="preserve"> </w:t>
      </w:r>
      <w:r>
        <w:t xml:space="preserve">(Bray, Çetinkaya-Rundel and Stangl 2014; Eglen 2009)</w:t>
      </w:r>
      <w:r>
        <w:t xml:space="preserve">. Much of this literature is concerned with identifying and solving problems of irreproducibility in research. This comes from a renewed interest in basic principles of the scientific method: that once-off results should not be trusted, instead they should be reproducible by other members of the research community. Furthermore, an article should sufficiently describe the presented research results such that a colleague can fully understand the results and how they were obtained. Many of these authors trace problems of irreproducibility to the increased complextity of computer-based analyses (but only a limited space to describe them in a journal article), and the use of mouse-driven computer programs where the researcher’s analytical decisions are not recorded during the research process, and thus cannot be shared with other researchers.</w:t>
      </w:r>
    </w:p>
    <w:p>
      <w:pPr>
        <w:pStyle w:val="BodyText"/>
      </w:pPr>
      <w:r>
        <w:t xml:space="preserve">In our view, merely using R (or similar open source programming languages) to conduct research might not constitute a tool-driven revolution by itself, but publically sharing the code used for research, as a solution to problems of irreproducibility, could enable revolutionary change. Openly shared code could speed the widespread adoption of reproducibility as a core tenet of the scientific process, since it frees researchers from the black box that most mouse-driven computers are, and enables researchers to not only rerun the shared analysis, but to gain access to all parameter settings, empowering them to change these and therefore properly evaluate, extend and reuse the published results. As open source languages such as R (and Python) are free to use, and most trustworthy repositories are also free (such as zenodo, osf, figshare, etc.), then even researchers with limited resources anywhere in the world can to contribute equally to the research community by using and sharing code.</w:t>
      </w:r>
    </w:p>
    <w:p>
      <w:pPr>
        <w:pStyle w:val="CaptionedFigure"/>
      </w:pPr>
      <w:r>
        <w:drawing>
          <wp:inline>
            <wp:extent cx="5943600" cy="3343274"/>
            <wp:effectExtent b="0" l="0" r="0" t="0"/>
            <wp:docPr descr="(#fig:archaeology-reproducible-articles-plot)Articles in archaeology journals using R for reproducible research (n = 35)" title="" id="1" name="Picture"/>
            <a:graphic>
              <a:graphicData uri="http://schemas.openxmlformats.org/drawingml/2006/picture">
                <pic:pic>
                  <pic:nvPicPr>
                    <pic:cNvPr descr="E:/R/caa2018-Tubingen/analysis/figures/archaeology_articles_r_reproducible.png" id="0" name="Picture"/>
                    <pic:cNvPicPr>
                      <a:picLocks noChangeArrowheads="1" noChangeAspect="1"/>
                    </pic:cNvPicPr>
                  </pic:nvPicPr>
                  <pic:blipFill>
                    <a:blip r:embed="rId32"/>
                    <a:stretch>
                      <a:fillRect/>
                    </a:stretch>
                  </pic:blipFill>
                  <pic:spPr bwMode="auto">
                    <a:xfrm>
                      <a:off x="0" y="0"/>
                      <a:ext cx="5943600" cy="3343274"/>
                    </a:xfrm>
                    <a:prstGeom prst="rect">
                      <a:avLst/>
                    </a:prstGeom>
                    <a:noFill/>
                    <a:ln w="9525">
                      <a:noFill/>
                      <a:headEnd/>
                      <a:tailEnd/>
                    </a:ln>
                  </pic:spPr>
                </pic:pic>
              </a:graphicData>
            </a:graphic>
          </wp:inline>
        </w:drawing>
      </w:r>
    </w:p>
    <w:p>
      <w:pPr>
        <w:pStyle w:val="ImageCaption"/>
      </w:pPr>
      <w:r>
        <w:t xml:space="preserve">(#fig:archaeology-reproducible-articles-plot)Articles in archaeology journals</w:t>
      </w:r>
      <w:r>
        <w:t xml:space="preserve"> </w:t>
      </w:r>
      <w:r>
        <w:t xml:space="preserve">using R for reproducible research (n = 35)</w:t>
      </w:r>
    </w:p>
    <w:p>
      <w:pPr>
        <w:pStyle w:val="BodyText"/>
      </w:pPr>
      <w:r>
        <w:t xml:space="preserve">A pragmatic issue relating to wide-spread changes in scientific practice is what the incentives are for members of the research community. This is especially a concern for researchers that might not be motivated by a desire to adhere to the abstract basic principles of what it means to practice science with integrity. If code sharing has some concrete career advantages then we might expect it to be more likely to be part of a tool-drive revolution.</w:t>
      </w:r>
      <w:r>
        <w:t xml:space="preserve"> </w:t>
      </w:r>
      <w:r>
        <w:t xml:space="preserve">Vandewalle (2012)</w:t>
      </w:r>
      <w:r>
        <w:t xml:space="preserve"> </w:t>
      </w:r>
      <w:r>
        <w:t xml:space="preserve">analysed citation rates for 645 articles published in</w:t>
      </w:r>
      <w:r>
        <w:t xml:space="preserve"> </w:t>
      </w:r>
      <w:r>
        <w:rPr>
          <w:i/>
        </w:rPr>
        <w:t xml:space="preserve">IEEE Transactions on Image Processing</w:t>
      </w:r>
      <w:r>
        <w:t xml:space="preserve"> </w:t>
      </w:r>
      <w:r>
        <w:t xml:space="preserve">during 2004–2006. He found statistically significant differences between the median number of citations for papers that have code available and papers that do not have code available. In Figure</w:t>
      </w:r>
      <w:r>
        <w:t xml:space="preserve"> </w:t>
      </w:r>
      <w:r>
        <w:t xml:space="preserve">5</w:t>
      </w:r>
      <w:r>
        <w:t xml:space="preserve"> </w:t>
      </w:r>
      <w:r>
        <w:t xml:space="preserve">we conducted a similar anlysis for archaeology articles using the</w:t>
      </w:r>
      <w:r>
        <w:t xml:space="preserve"> </w:t>
      </w:r>
      <w:r>
        <w:t xml:space="preserve">‘</w:t>
      </w:r>
      <w:r>
        <w:t xml:space="preserve">TC</w:t>
      </w:r>
      <w:r>
        <w:t xml:space="preserve">’</w:t>
      </w:r>
      <w:r>
        <w:t xml:space="preserve"> </w:t>
      </w:r>
      <w:r>
        <w:t xml:space="preserve">field in the data we obtained from the Web of Science service. TC stands for</w:t>
      </w:r>
      <w:r>
        <w:t xml:space="preserve"> </w:t>
      </w:r>
      <w:r>
        <w:t xml:space="preserve">‘</w:t>
      </w:r>
      <w:r>
        <w:t xml:space="preserve">Web of Science Core Collection Times Cited Count</w:t>
      </w:r>
      <w:r>
        <w:t xml:space="preserve">’</w:t>
      </w:r>
      <w:r>
        <w:t xml:space="preserve">. This Times Cited count displays the total number of times a published paper was cited by other papers within the Web of Science Core Collection. Unlike Google Scholar, this does not include citations on blogs, pre-prints and other places outside of journal articles, so the citation counts from Web of Science are lower than those on Google Scholar. We see that archaeological articles that cite R are consistently more highly cited themselves than articles that do not cite R.</w:t>
      </w:r>
    </w:p>
    <w:p>
      <w:pPr>
        <w:pStyle w:val="CaptionedFigure"/>
      </w:pPr>
      <w:r>
        <w:drawing>
          <wp:inline>
            <wp:extent cx="4620126" cy="3696101"/>
            <wp:effectExtent b="0" l="0" r="0" t="0"/>
            <wp:docPr descr="Figure 5 Median citation rates per year for archaeology articles that cite R (n = 116) and articles that do not cite R (n = 42,335)" title="" id="1" name="Picture"/>
            <a:graphic>
              <a:graphicData uri="http://schemas.openxmlformats.org/drawingml/2006/picture">
                <pic:pic>
                  <pic:nvPicPr>
                    <pic:cNvPr descr="../figures/citation-advantage-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Median citation rates per year for archaeology articles that cite R (n = 116) and articles that do not cite R (n = 42,335)</w:t>
      </w:r>
    </w:p>
    <w:p>
      <w:pPr>
        <w:pStyle w:val="Heading1"/>
      </w:pPr>
      <w:bookmarkStart w:id="34" w:name="discussion"/>
      <w:r>
        <w:t xml:space="preserve">Discussion</w:t>
      </w:r>
      <w:bookmarkEnd w:id="34"/>
    </w:p>
    <w:p>
      <w:pPr>
        <w:pStyle w:val="FirstParagraph"/>
      </w:pPr>
      <w:r>
        <w:t xml:space="preserve">In light of the discussion in the philosophy of science, whether paradigm-shifts are tool- or idea-driven, we offer the hypothesis that a tool-driven change of paradigms is underway in the biological sciences and, more subtly, in archaeology. The tool which drives this change is the use of scripting languages in computational approaches of these disciplines. We show that the use of R is on the rise among archaeologists using natural and physical science methods, and has concrete advantages for authors that publish papers that cite R as they tend to be referenced more often, giving the authors more visiblity and influence. This also is an indicator for the increase in popularity of R.</w:t>
      </w:r>
    </w:p>
    <w:p>
      <w:pPr>
        <w:pStyle w:val="BodyText"/>
      </w:pPr>
      <w:r>
        <w:t xml:space="preserve">The use of R or any other scripting languages enables a major shift in the technical and social dynamics of the research community, as it offers the possibility to share one’s code. The sharing of code has been identified in other disciplines as an amplifier of change in methods</w:t>
      </w:r>
      <w:r>
        <w:t xml:space="preserve"> </w:t>
      </w:r>
      <w:r>
        <w:t xml:space="preserve">(Touchon and McCoy 2016)</w:t>
      </w:r>
      <w:r>
        <w:t xml:space="preserve">. It also enables researchers to not just reproduce the work of others, but to also evaluate them according to the scientific method. Thus, the sharing of code may be at the root of an upcoming tool-driven change for archaeology, consistent with what we see desribed in the work of</w:t>
      </w:r>
      <w:r>
        <w:t xml:space="preserve"> </w:t>
      </w:r>
      <w:r>
        <w:t xml:space="preserve">Galison (1997, 1997)</w:t>
      </w:r>
      <w:r>
        <w:t xml:space="preserve">. This change does not take place revolutionary-quick and does not replace older ideas as such (as has been a critique of Kuhn’s idea-driven concept of paradigm shift by others</w:t>
      </w:r>
      <w:r>
        <w:t xml:space="preserve"> </w:t>
      </w:r>
      <w:r>
        <w:t xml:space="preserve">(Meltzer 1979; Trigger 2006)</w:t>
      </w:r>
      <w:r>
        <w:t xml:space="preserve">.</w:t>
      </w:r>
    </w:p>
    <w:p>
      <w:pPr>
        <w:pStyle w:val="BodyText"/>
      </w:pPr>
      <w:r>
        <w:t xml:space="preserve">Rather, this change enables archaologists to more faithfully adhere to the fundamental tenet of the scientific process which demands the reproducibility of results. We do not want to claim archaeologists did not want to create reproducible research before the advance of scientific scripting languages. There is, for example, a longstanding tradition in archaeology of publishing catalogues, lists and maps showing the data used for analyses. Archaeological research has always relied on the reuse of data</w:t>
      </w:r>
      <w:r>
        <w:t xml:space="preserve"> </w:t>
      </w:r>
      <w:r>
        <w:t xml:space="preserve">(Strupler and Wilkinson 2017)</w:t>
      </w:r>
      <w:r>
        <w:t xml:space="preserve">.</w:t>
      </w:r>
    </w:p>
    <w:p>
      <w:pPr>
        <w:pStyle w:val="BodyText"/>
      </w:pPr>
      <w:r>
        <w:t xml:space="preserve">Nonetheless we feel that with the introduction of computers there has been a gradual and unintended drift away from reproducibility, and thus from scientific practice. In the digital age, many archaeological tasks have shifted from the descriptive and qualitative aspects to quantitative and computational analyses. This shift also mandates a change in documentation of analyses to enable other researchers to reproduce published results. Modern archaeology has often been lacking in this aspect, as the research has been undertaken using point-and-click software, which obscures and complicates the reproducibility of analyses. By using and sharing code we can undo this drift, and return to a robust scrietific practice for archaeology. As we show, the advance of scripting languages takes place mostly in the part of archaeology that is in close contact with natural and physical sciences. These sciences also show a trend to increased reproducibility as Journals change their data and code access policies, demanding code and data to be published alongside articles</w:t>
      </w:r>
      <w:r>
        <w:t xml:space="preserve"> </w:t>
      </w:r>
      <w:r>
        <w:t xml:space="preserve">(Stodden, Guo and Ma 2013)</w:t>
      </w:r>
      <w:r>
        <w:t xml:space="preserve">. Also in archaeology, more and more funding agencies push for open science methods and transparency</w:t>
      </w:r>
      <w:r>
        <w:t xml:space="preserve"> </w:t>
      </w:r>
      <w:r>
        <w:t xml:space="preserve">(Strupler and Wilkinson 2017)</w:t>
      </w:r>
      <w:r>
        <w:t xml:space="preserve">.</w:t>
      </w:r>
    </w:p>
    <w:p>
      <w:pPr>
        <w:pStyle w:val="BodyText"/>
      </w:pPr>
      <w:r>
        <w:t xml:space="preserve">As</w:t>
      </w:r>
      <w:r>
        <w:t xml:space="preserve"> </w:t>
      </w:r>
      <w:r>
        <w:t xml:space="preserve">Galison (1997)</w:t>
      </w:r>
      <w:r>
        <w:t xml:space="preserve"> </w:t>
      </w:r>
      <w:r>
        <w:t xml:space="preserve">describes a shift in the practices of physicists, so does archaeological practice change in the digital age.</w:t>
      </w:r>
      <w:r>
        <w:t xml:space="preserve"> </w:t>
      </w:r>
      <w:r>
        <w:t xml:space="preserve">Huvila and Huggett (2018)</w:t>
      </w:r>
      <w:r>
        <w:t xml:space="preserve"> </w:t>
      </w:r>
      <w:r>
        <w:t xml:space="preserve">have explored the use of digital tools on archaeological practices to understand the boundaries of what counts as archaeological, what is merely related to archaeology and what should be excluded from archaeology. Reflecting on</w:t>
      </w:r>
      <w:r>
        <w:t xml:space="preserve"> </w:t>
      </w:r>
      <w:r>
        <w:t xml:space="preserve">Huvila and Huggett (2018)</w:t>
      </w:r>
      <w:r>
        <w:t xml:space="preserve">, our view is the use use of code is unquestionably archaeology, since it is just one of many tools that archaeologists are using for converting raw data into summaries, visualisations, and insights.</w:t>
      </w:r>
    </w:p>
    <w:p>
      <w:pPr>
        <w:pStyle w:val="BodyText"/>
      </w:pPr>
      <w:r>
        <w:t xml:space="preserve">These concerns about how digital tools affect what we consider is and isn’t archaeology intersect with the work of</w:t>
      </w:r>
      <w:r>
        <w:t xml:space="preserve"> </w:t>
      </w:r>
      <w:r>
        <w:t xml:space="preserve">Gieryn (1999)</w:t>
      </w:r>
      <w:r>
        <w:t xml:space="preserve"> </w:t>
      </w:r>
      <w:r>
        <w:t xml:space="preserve">on boundary construction. In his cultural cartography of science, Gieryn examines boundaries between science generally and varieties of less authoritative non-science. He argues that the boundaries are drawn and redrawn contiuously in flexible, historically changing and sometimes ambiguous ways. Gieryn claims that the cultural authority of science flows from boundary work in professional and political settings where scientists construct a public image for science as a source of credible knowledge, validate their work, and marginalize claims by competitors. Boundary work involves attributions of selected characteristics to science in order to distinguish it from non-scientific competitors. The increasing voluntary use and sharing of code by researchers, and demands for it by readers and peer reviewers is a form of active boundary work that is shifting the boundary between scientific and non- or less-scientific archaeology. The authors, as members of this group, argue that the use of code as a research tool, and the sharing of code as a public research product, are increasingly attributes that are being used to distinguish science from less scientific work. The reason for this is that using code, and making it available for others to inspect, enhances the credibility of knowledge claims.</w:t>
      </w:r>
    </w:p>
    <w:p>
      <w:pPr>
        <w:pStyle w:val="BodyText"/>
      </w:pPr>
      <w:r>
        <w:t xml:space="preserve">On another level, we’d like to point to the</w:t>
      </w:r>
      <w:r>
        <w:t xml:space="preserve"> </w:t>
      </w:r>
      <w:r>
        <w:rPr>
          <w:i/>
        </w:rPr>
        <w:t xml:space="preserve">technicity</w:t>
      </w:r>
      <w:r>
        <w:t xml:space="preserve"> </w:t>
      </w:r>
      <w:r>
        <w:t xml:space="preserve">of tools, in our case coding. Aud Sissel Hoel and Iris van der Tuin are drawing on Ernst Cassirer’s „Form und Technik“</w:t>
      </w:r>
      <w:r>
        <w:t xml:space="preserve"> </w:t>
      </w:r>
      <w:r>
        <w:t xml:space="preserve">(Cassirer n.d.)</w:t>
      </w:r>
      <w:r>
        <w:t xml:space="preserve"> </w:t>
      </w:r>
      <w:r>
        <w:t xml:space="preserve">and Gilbert Simondon’s</w:t>
      </w:r>
      <w:r>
        <w:t xml:space="preserve"> </w:t>
      </w:r>
      <w:r>
        <w:t xml:space="preserve">“</w:t>
      </w:r>
      <w:r>
        <w:t xml:space="preserve">Du monde d’existence des objets techniques</w:t>
      </w:r>
      <w:r>
        <w:t xml:space="preserve">”</w:t>
      </w:r>
      <w:r>
        <w:t xml:space="preserve"> </w:t>
      </w:r>
      <w:r>
        <w:t xml:space="preserve">(Simondon n.d.)</w:t>
      </w:r>
      <w:r>
        <w:t xml:space="preserve"> </w:t>
      </w:r>
      <w:r>
        <w:t xml:space="preserve">to define technicity as a term to describe that technology, i. e. tools and machines respectively, interact with the human and with nature</w:t>
      </w:r>
      <w:r>
        <w:t xml:space="preserve"> </w:t>
      </w:r>
      <w:r>
        <w:t xml:space="preserve">(Hoel and Tuin 2013: 188)</w:t>
      </w:r>
      <w:r>
        <w:t xml:space="preserve">. Technology is said to own an instrumental kind of logos (Cassierer, see</w:t>
      </w:r>
      <w:r>
        <w:t xml:space="preserve"> </w:t>
      </w:r>
      <w:r>
        <w:t xml:space="preserve">Hoel and Tuin (2013)</w:t>
      </w:r>
      <w:r>
        <w:t xml:space="preserve">, 194) and in analogy to language it exercises a certain measure of agency in mediating between human, nature and technology. The use of a scripting language might exemplify this quite nicely, as it is not just a technological tool, but quite rightly named</w:t>
      </w:r>
      <w:r>
        <w:t xml:space="preserve"> </w:t>
      </w:r>
      <w:r>
        <w:t xml:space="preserve">“</w:t>
      </w:r>
      <w:r>
        <w:t xml:space="preserve">language</w:t>
      </w:r>
      <w:r>
        <w:t xml:space="preserve">”</w:t>
      </w:r>
      <w:r>
        <w:t xml:space="preserve"> </w:t>
      </w:r>
      <w:r>
        <w:t xml:space="preserve">as well.</w:t>
      </w:r>
    </w:p>
    <w:p>
      <w:pPr>
        <w:pStyle w:val="BodyText"/>
      </w:pPr>
      <w:r>
        <w:t xml:space="preserve">For our paper the concept of technicity is interesting because in contrast to the concept of technological determinism, which puts technology as a force against the human, van der Tuin and Hoel (as well as Cassirer and Simondon) enfold technology into „the human“ without letting it lose its</w:t>
      </w:r>
      <w:r>
        <w:t xml:space="preserve"> </w:t>
      </w:r>
      <w:r>
        <w:t xml:space="preserve">“</w:t>
      </w:r>
      <w:r>
        <w:t xml:space="preserve">foreignness</w:t>
      </w:r>
      <w:r>
        <w:t xml:space="preserve">”</w:t>
      </w:r>
      <w:r>
        <w:t xml:space="preserve"> </w:t>
      </w:r>
      <w:r>
        <w:t xml:space="preserve">and further develop the notions of „human“ and „nature“</w:t>
      </w:r>
      <w:r>
        <w:t xml:space="preserve"> </w:t>
      </w:r>
      <w:r>
        <w:t xml:space="preserve">(Hoel and Tuin 2013: 190)</w:t>
      </w:r>
      <w:r>
        <w:t xml:space="preserve">. Any change in tools therefore will influence how human researchers interact with their objects of interest. Interestingly it is exactly at the point inbetween continously evolving subjects and objects, where van der Tuin and Hoel place technology and the creation of knowledge</w:t>
      </w:r>
      <w:r>
        <w:t xml:space="preserve"> </w:t>
      </w:r>
      <w:r>
        <w:t xml:space="preserve">(Hoel and Tuin 2013: 199)</w:t>
      </w:r>
      <w:r>
        <w:t xml:space="preserve">. The</w:t>
      </w:r>
      <w:r>
        <w:t xml:space="preserve"> </w:t>
      </w:r>
      <w:r>
        <w:t xml:space="preserve">“</w:t>
      </w:r>
      <w:r>
        <w:t xml:space="preserve">productive back-and-forth</w:t>
      </w:r>
      <w:r>
        <w:t xml:space="preserve">”</w:t>
      </w:r>
      <w:r>
        <w:t xml:space="preserve"> </w:t>
      </w:r>
      <w:r>
        <w:t xml:space="preserve">between all parties may challenge established notions of culture, but also offers a concept of formation through differing, called</w:t>
      </w:r>
      <w:r>
        <w:t xml:space="preserve"> </w:t>
      </w:r>
      <w:r>
        <w:t xml:space="preserve">“</w:t>
      </w:r>
      <w:r>
        <w:t xml:space="preserve">performative correspondence</w:t>
      </w:r>
      <w:r>
        <w:t xml:space="preserve">”</w:t>
      </w:r>
      <w:r>
        <w:t xml:space="preserve"> </w:t>
      </w:r>
      <w:r>
        <w:t xml:space="preserve">(Hoel and Tuin 2013: 201)</w:t>
      </w:r>
      <w:r>
        <w:t xml:space="preserve">.</w:t>
      </w:r>
    </w:p>
    <w:p>
      <w:pPr>
        <w:pStyle w:val="BodyText"/>
      </w:pPr>
      <w:r>
        <w:t xml:space="preserve">Another point they make is, that the potential of a certain technology cannot be known before its coming-into-being as it will reflect back on its creation (</w:t>
      </w:r>
      <w:r>
        <w:t xml:space="preserve">“</w:t>
      </w:r>
      <w:r>
        <w:t xml:space="preserve">concretization</w:t>
      </w:r>
      <w:r>
        <w:t xml:space="preserve">”</w:t>
      </w:r>
      <w:r>
        <w:t xml:space="preserve"> </w:t>
      </w:r>
      <w:r>
        <w:t xml:space="preserve">in Simondon’s terms) as well as interact with other technologies (developed or yet-to-be developed)</w:t>
      </w:r>
      <w:r>
        <w:t xml:space="preserve"> </w:t>
      </w:r>
      <w:r>
        <w:t xml:space="preserve">(Hoel and Tuin 2013: 194)</w:t>
      </w:r>
      <w:r>
        <w:t xml:space="preserve">. Seeing the influence the introduction of scientific scripting languages had on ecology we therefore can only expect similar trends to evolve in archaeology, but not predict these.</w:t>
      </w:r>
    </w:p>
    <w:p>
      <w:pPr>
        <w:pStyle w:val="BodyText"/>
      </w:pPr>
      <w:r>
        <w:t xml:space="preserve">We do not believe that a Kuhnian paradigm-change seems to be happening in ecology or archaeology: Data-and method sharing behaviour has been around in archaeology before now and does not present incommensurate ways of thinking about the subject in the way that a classical paradigm-change should. What we can see, though, is that the need for methods to share research in a way that is reproducible for others has been acknowledged and that archaeologists have looked for tools to make this possible. Using scripting languages and data repositories to share the scripts is a solution that we have demonstrated enjoys increasing popularity in the archaeological research community. It has also expanded the</w:t>
      </w:r>
      <w:r>
        <w:t xml:space="preserve"> </w:t>
      </w:r>
      <w:r>
        <w:t xml:space="preserve">‘</w:t>
      </w:r>
      <w:r>
        <w:t xml:space="preserve">trading zone</w:t>
      </w:r>
      <w:r>
        <w:t xml:space="preserve">’</w:t>
      </w:r>
      <w:r>
        <w:t xml:space="preserve"> </w:t>
      </w:r>
      <w:r>
        <w:t xml:space="preserve">(Galison 1997)</w:t>
      </w:r>
      <w:r>
        <w:t xml:space="preserve"> </w:t>
      </w:r>
      <w:r>
        <w:t xml:space="preserve">where archaeologists collaborate with specialists in other fields to develop a shared language to get things done. In using scripting languages archaeologists are working at a trading zone with computer scientists and computational reserchers in other fields to coordinate how tools from one domain can be useful in another. We can also see archaeologists in similar trading zones when using GIS, network methods, agent-based models, isotope analysis, remote sensing, and DNA analysis to answer archaeological questions. Archaeologists’ embrace of, or turn towards, these methods could also be argued to be tool-driven revolutions. However, what makes the use of code unique as a tool-driven revolution is that coding is transcendental, it is an universal method with which we can do all, or which is central to any, of those previously-mentioned approaches. That is why we believe archaeologists should pay attention to scripted workflows regardless of their usual toolkit and methodological interests.</w:t>
      </w:r>
    </w:p>
    <w:p>
      <w:pPr>
        <w:pStyle w:val="Heading2"/>
      </w:pPr>
      <w:bookmarkStart w:id="35" w:name="making-it-easier"/>
      <w:r>
        <w:t xml:space="preserve">Making it easier</w:t>
      </w:r>
      <w:bookmarkEnd w:id="35"/>
    </w:p>
    <w:p>
      <w:pPr>
        <w:pStyle w:val="FirstParagraph"/>
      </w:pPr>
      <w:r>
        <w:t xml:space="preserve">We acknowledge that learning to use code, if one has not recieved formal instruction, is not an easy task. As</w:t>
      </w:r>
      <w:r>
        <w:t xml:space="preserve"> </w:t>
      </w:r>
      <w:r>
        <w:t xml:space="preserve">Papadopoulos, Chrysanthi and Murietta-Flores (2012)</w:t>
      </w:r>
      <w:r>
        <w:t xml:space="preserve"> </w:t>
      </w:r>
      <w:r>
        <w:t xml:space="preserve">illustrate, it requires a certain familiarity with the computational tools to be able to use them not just on a technological basis, but creatively and in full knowledge of their restrictions and ambiguities. The awareness and the appropriate handling of shortcomings and contexts of the data used in an analysis is also a time- and thought-consuming effort, which needs to stand at the beginning of each archaeological research (and which may be exacerbated by using multiple data sets from varying sources – see e. g.</w:t>
      </w:r>
      <w:r>
        <w:t xml:space="preserve"> </w:t>
      </w:r>
      <w:r>
        <w:t xml:space="preserve">Huggett (2015)</w:t>
      </w:r>
      <w:r>
        <w:t xml:space="preserve">). We will not focus on data sharing here, though, but on the sharing of code.</w:t>
      </w:r>
    </w:p>
    <w:p>
      <w:pPr>
        <w:pStyle w:val="BodyText"/>
      </w:pPr>
      <w:r>
        <w:t xml:space="preserve">As with data, sharing code in public takes a little time to ensure that it is fit for others to read. Our casual observations of the ways in which archaeologists are using and sharing code show a high degree of variability in code style and organisation, indicating that currently most archaeologists are independantly solving problems of how to write and share code through trial and error, rather than following a model or widely-used approach. This suggests to us that there is some scope to improve the ease and efficiency of code-use in archaeology by studying the exsiting practice and providing a model that others can easily adapt to their own research projects.</w:t>
      </w:r>
    </w:p>
    <w:p>
      <w:pPr>
        <w:pStyle w:val="BodyText"/>
      </w:pPr>
      <w:r>
        <w:t xml:space="preserve">The result of our analysis of existing practices among archaeologists and other researchers, and our study of best practices in scientific computing (described in more detail in</w:t>
      </w:r>
      <w:r>
        <w:t xml:space="preserve"> </w:t>
      </w:r>
      <w:r>
        <w:t xml:space="preserve">Marwick, Boettiger and Mullen (2018)</w:t>
      </w:r>
      <w:r>
        <w:t xml:space="preserve">) is the R package rrtools (</w:t>
      </w:r>
      <w:r>
        <w:t xml:space="preserve">‘</w:t>
      </w:r>
      <w:r>
        <w:t xml:space="preserve">reproducible research tools</w:t>
      </w:r>
      <w:r>
        <w:t xml:space="preserve">’</w:t>
      </w:r>
      <w:r>
        <w:t xml:space="preserve">,</w:t>
      </w:r>
      <w:r>
        <w:t xml:space="preserve"> </w:t>
      </w:r>
      <w:hyperlink r:id="rId36">
        <w:r>
          <w:rPr>
            <w:rStyle w:val="Hyperlink"/>
          </w:rPr>
          <w:t xml:space="preserve">https://github.com/benmarwick/rrtools</w:t>
        </w:r>
      </w:hyperlink>
      <w:r>
        <w:t xml:space="preserve">). The goal of rrtools ist to make it easier for archaeologists and researchers in other fields to use R for research and publication. This package aims to simplify many of the steps needed to write reproducible research, and to guide users to best practices with minimal effort. The rrtools package contains functions that create a file structure according to fundamental principles of organising files for research. First, we keep the data separate from the methods. This means keep the code in a separate directory to the data. Second, we, keep the raw data seprate from data that is created or derived during the analysis.These two basic principles make it easy to stay organised during a complicated project, and make it easier for a reader to navigate their way through the compendium of files that are shared with the publication.</w:t>
      </w:r>
    </w:p>
    <w:p>
      <w:pPr>
        <w:pStyle w:val="BodyText"/>
      </w:pPr>
      <w:r>
        <w:t xml:space="preserve">The rrtools package contains several functions for the R user to enable a researcher to quickly set up a compendium suitable for writing reproducible research in R. Each of these steps reflects a best practice that has been previously articulated in other feilds. We will focus here on the first five, as these are most relevant to most researchers:</w:t>
      </w:r>
    </w:p>
    <w:p>
      <w:pPr>
        <w:pStyle w:val="Compact"/>
        <w:numPr>
          <w:numId w:val="1001"/>
          <w:ilvl w:val="0"/>
        </w:numPr>
      </w:pPr>
      <w:r>
        <w:rPr>
          <w:b/>
        </w:rPr>
        <w:t xml:space="preserve">rrtools::use_compendium:</w:t>
      </w:r>
      <w:r>
        <w:t xml:space="preserve"> </w:t>
      </w:r>
      <w:r>
        <w:t xml:space="preserve">This function creates a new directory for the research project, and creates an R package within this directory. We use the R package structure as the standard for our directory because it is widely recognised by R users. This means that people know where to look for code, where to look for data, and where to look for dependancies and other information.</w:t>
      </w:r>
      <w:r>
        <w:br w:type="textWrapping"/>
      </w:r>
    </w:p>
    <w:p>
      <w:pPr>
        <w:pStyle w:val="Compact"/>
        <w:numPr>
          <w:numId w:val="1001"/>
          <w:ilvl w:val="0"/>
        </w:numPr>
      </w:pPr>
      <w:r>
        <w:rPr>
          <w:b/>
        </w:rPr>
        <w:t xml:space="preserve">usethis::use_mit_license:</w:t>
      </w:r>
      <w:r>
        <w:t xml:space="preserve"> </w:t>
      </w:r>
      <w:r>
        <w:t xml:space="preserve">This function creates a copy of the MIT software lisence to the compendium. This is important for two reasons. First, because it tells the reader that the author is happy for their code to be reused by other people. And second, it tells the reader that the author does not take responsibility for any problems that the reader might have when they use the code. This is important for setting the expectations about the relationship between the author and the reader, regarding the use of code.</w:t>
      </w:r>
      <w:r>
        <w:br w:type="textWrapping"/>
      </w:r>
    </w:p>
    <w:p>
      <w:pPr>
        <w:pStyle w:val="Compact"/>
        <w:numPr>
          <w:numId w:val="1001"/>
          <w:ilvl w:val="0"/>
        </w:numPr>
      </w:pPr>
      <w:r>
        <w:rPr>
          <w:b/>
        </w:rPr>
        <w:t xml:space="preserve">usethis::use_github:</w:t>
      </w:r>
      <w:r>
        <w:t xml:space="preserve"> </w:t>
      </w:r>
      <w:r>
        <w:t xml:space="preserve">This will initiate the use of the Git version control system. This is the current state-of-the-art for version control of any kind of plain text file, including text, code, data, and images. This will also create a repository on the GitHub website. Using version control is important because it allows the author to time-travel back to earlier states of their analysis, if they take a dead-end path. It is also important for making collaboration smooth because many people can work on one set of files without losing track of what the most recent version is. Plus it is nice to have a remote back-up of our work in case of an emergency. The GitHub repository can be kept private if desired, until the work is published.</w:t>
      </w:r>
      <w:r>
        <w:br w:type="textWrapping"/>
      </w:r>
    </w:p>
    <w:p>
      <w:pPr>
        <w:pStyle w:val="Compact"/>
        <w:numPr>
          <w:numId w:val="1001"/>
          <w:ilvl w:val="0"/>
        </w:numPr>
      </w:pPr>
      <w:r>
        <w:rPr>
          <w:b/>
        </w:rPr>
        <w:t xml:space="preserve">rrtools::use_readme_rmd:</w:t>
      </w:r>
      <w:r>
        <w:t xml:space="preserve"> </w:t>
      </w:r>
      <w:r>
        <w:t xml:space="preserve">This will create a simple document that is usually the first thing a reader sees when they browse the code files. This document is important because it helps to describe to the reader what to expect in the compendium, and it gives details of how to cite the compendium.</w:t>
      </w:r>
    </w:p>
    <w:p>
      <w:pPr>
        <w:pStyle w:val="Compact"/>
        <w:numPr>
          <w:numId w:val="1001"/>
          <w:ilvl w:val="0"/>
        </w:numPr>
      </w:pPr>
      <w:r>
        <w:rPr>
          <w:b/>
        </w:rPr>
        <w:t xml:space="preserve">rrtools::use_analysis:</w:t>
      </w:r>
      <w:r>
        <w:t xml:space="preserve"> </w:t>
      </w:r>
      <w:r>
        <w:t xml:space="preserve">This function creates a set of folders according to the best practices for organising a typical reasearch project. We recognise that this file structure wont be perfect for every project. But we know that it will suit many projects quite well, and it will at least make the user think about how to organise their files logically, and according to best practises.</w:t>
      </w:r>
    </w:p>
    <w:p>
      <w:pPr>
        <w:pStyle w:val="Heading1"/>
      </w:pPr>
      <w:bookmarkStart w:id="37" w:name="conclusion"/>
      <w:r>
        <w:t xml:space="preserve">Conclusion</w:t>
      </w:r>
      <w:bookmarkEnd w:id="37"/>
    </w:p>
    <w:p>
      <w:pPr>
        <w:pStyle w:val="FirstParagraph"/>
      </w:pPr>
      <w:r>
        <w:t xml:space="preserve">Starting with the discussion of Kuhn’s influential work on paradigm-shifts in science</w:t>
      </w:r>
      <w:r>
        <w:t xml:space="preserve"> </w:t>
      </w:r>
      <w:r>
        <w:t xml:space="preserve">(Kuhn 1962)</w:t>
      </w:r>
      <w:r>
        <w:t xml:space="preserve">, we offer a second explanation on how pardigm-shifts develop in science with the help of Galison</w:t>
      </w:r>
      <w:r>
        <w:t xml:space="preserve"> </w:t>
      </w:r>
      <w:r>
        <w:t xml:space="preserve">(1997)</w:t>
      </w:r>
      <w:r>
        <w:t xml:space="preserve">, who focuses on the material culture of a science and its tools. A change in the paradigms of a discipline may also only occur, if tools to implement this change are available. The change we are aiming for is the move to a reproducible computational archaeology, that adheres to the scientific method. The tool which we have been discussing here is R, as an example for scientific scripting languages.</w:t>
      </w:r>
      <w:r>
        <w:t xml:space="preserve"> </w:t>
      </w:r>
      <w:r>
        <w:t xml:space="preserve">We have shown a bibliometric analysis that reveals substantial change in the use of the R programming languages in ecology. We saw that ecological and evolutionary sciences have strongly embraced R in their publications. Archaeologists have more recently taken up R, but to a much lesser degree, so far, than what we see in the other fields, and most commonly in more scientific aspects of archaeology. We also identified a small sub-set of archaeology papers that use R to make their work fully reproducible and could identify an advantage of citing R for researchers as it leads to being referenced more often.</w:t>
      </w:r>
    </w:p>
    <w:p>
      <w:pPr>
        <w:pStyle w:val="BodyText"/>
      </w:pPr>
      <w:r>
        <w:t xml:space="preserve">There is great potential for archaeologists to make their work reproducible using R and related tools, and we think this is a much needed shift in computational archaeology - linking the digital and computational times to older practices of sharing data and methods. We therefore presented our freely available R package, rrtools, which is designed to make it easy for researchers in archaeology and other fields to make their research reproducible. We hope this will help to realise some of the potential to make computational archaeological research more open and reproducible, speed the transfer of new results and methods throughout the research community without barriers due to resource availabilty, and also in this way encourage researchers to adhere to the scientific process.</w:t>
      </w:r>
    </w:p>
    <w:p>
      <w:pPr>
        <w:pStyle w:val="Heading2"/>
      </w:pPr>
      <w:bookmarkStart w:id="38" w:name="acknowledgements"/>
      <w:r>
        <w:t xml:space="preserve">Acknowledgements</w:t>
      </w:r>
      <w:bookmarkEnd w:id="38"/>
    </w:p>
    <w:p>
      <w:pPr>
        <w:pStyle w:val="FirstParagraph"/>
      </w:pPr>
      <w:r>
        <w:t xml:space="preserve">Our project comes from the group who took part in the 2017 Summer School on Reproducible Research in Landscape Archaeology at the Freie Universität Berlin (17-21 July), funded and jointly organized by Excellence Cluster 264 Topoi, the Collaborative Research Center 1266, and ISAAKiel.</w:t>
      </w:r>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120" w:name="refs"/>
    <w:bookmarkStart w:id="41" w:name="ref-Abari2012"/>
    <w:p>
      <w:pPr>
        <w:pStyle w:val="FirstParagraph"/>
      </w:pPr>
      <w:r>
        <w:t xml:space="preserve">Abari, K 2012 Reproducible research in speech sciences,</w:t>
      </w:r>
      <w:r>
        <w:t xml:space="preserve"> </w:t>
      </w:r>
      <w:r>
        <w:rPr>
          <w:i/>
        </w:rPr>
        <w:t xml:space="preserve">International Journal of Computer Science Issues</w:t>
      </w:r>
      <w:r>
        <w:t xml:space="preserve">, 9(6): 43–52.</w:t>
      </w:r>
    </w:p>
    <w:bookmarkEnd w:id="41"/>
    <w:bookmarkStart w:id="42" w:name="ref-andersen2013second"/>
    <w:p>
      <w:pPr>
        <w:pStyle w:val="BodyText"/>
      </w:pPr>
      <w:r>
        <w:t xml:space="preserve">Andersen, H 2013 The second essential tension: On tradition and innovation in interdisciplinary research,</w:t>
      </w:r>
      <w:r>
        <w:t xml:space="preserve"> </w:t>
      </w:r>
      <w:r>
        <w:rPr>
          <w:i/>
        </w:rPr>
        <w:t xml:space="preserve">Topoi</w:t>
      </w:r>
      <w:r>
        <w:t xml:space="preserve">, 32(1): 3–8.</w:t>
      </w:r>
    </w:p>
    <w:bookmarkEnd w:id="42"/>
    <w:bookmarkStart w:id="43" w:name="ref-Montelius_1899"/>
    <w:p>
      <w:pPr>
        <w:pStyle w:val="BodyText"/>
      </w:pPr>
      <w:r>
        <w:t xml:space="preserve">Anon 1899 Typologien eller utvecklingsläran tillämpad på det menskliga arbetet, (10): 237–268.</w:t>
      </w:r>
    </w:p>
    <w:bookmarkEnd w:id="43"/>
    <w:bookmarkStart w:id="45" w:name="ref-authorguidelines_JCAA"/>
    <w:p>
      <w:pPr>
        <w:pStyle w:val="BodyText"/>
      </w:pPr>
      <w:r>
        <w:t xml:space="preserve">Anon n.d.</w:t>
      </w:r>
      <w:r>
        <w:t xml:space="preserve"> </w:t>
      </w:r>
      <w:r>
        <w:rPr>
          <w:i/>
        </w:rPr>
        <w:t xml:space="preserve">Authour guidelines journal of computer applications in archaeology</w:t>
      </w:r>
      <w:r>
        <w:t xml:space="preserve">. Available at</w:t>
      </w:r>
      <w:r>
        <w:t xml:space="preserve"> </w:t>
      </w:r>
      <w:hyperlink r:id="rId44">
        <w:r>
          <w:rPr>
            <w:rStyle w:val="Hyperlink"/>
          </w:rPr>
          <w:t xml:space="preserve">http://journal.caa-international.org/about/submissions/</w:t>
        </w:r>
      </w:hyperlink>
      <w:r>
        <w:t xml:space="preserve"> </w:t>
      </w:r>
      <w:r>
        <w:t xml:space="preserve">[Last accessed 18 December 2018].</w:t>
      </w:r>
    </w:p>
    <w:bookmarkEnd w:id="45"/>
    <w:bookmarkStart w:id="47" w:name="ref-Barnes2010"/>
    <w:p>
      <w:pPr>
        <w:pStyle w:val="BodyText"/>
      </w:pPr>
      <w:r>
        <w:t xml:space="preserve">Barnes, N 2010 Publish your computer code: It is good enough,</w:t>
      </w:r>
      <w:r>
        <w:t xml:space="preserve"> </w:t>
      </w:r>
      <w:r>
        <w:rPr>
          <w:i/>
        </w:rPr>
        <w:t xml:space="preserve">Nature News</w:t>
      </w:r>
      <w:r>
        <w:t xml:space="preserve">, 467(7317): 753–753. DOI:</w:t>
      </w:r>
      <w:r>
        <w:t xml:space="preserve"> </w:t>
      </w:r>
      <w:hyperlink r:id="rId46">
        <w:r>
          <w:rPr>
            <w:rStyle w:val="Hyperlink"/>
          </w:rPr>
          <w:t xml:space="preserve">https://doi.org/10.1038/467753a</w:t>
        </w:r>
      </w:hyperlink>
      <w:r>
        <w:t xml:space="preserve">.</w:t>
      </w:r>
    </w:p>
    <w:bookmarkEnd w:id="47"/>
    <w:bookmarkStart w:id="48" w:name="ref-Baumer2014"/>
    <w:p>
      <w:pPr>
        <w:pStyle w:val="BodyText"/>
      </w:pPr>
      <w:r>
        <w:t xml:space="preserve">Baumer, B, Cetinkaya-Rundel, M, Bray, A, Loi, L and Horton, N J 2014 R markdown: Integrating a reproducible analysis tool into introductory statistics,</w:t>
      </w:r>
      <w:r>
        <w:t xml:space="preserve"> </w:t>
      </w:r>
      <w:r>
        <w:rPr>
          <w:i/>
        </w:rPr>
        <w:t xml:space="preserve">Technology Innovations in Statistics Education</w:t>
      </w:r>
      <w:r>
        <w:t xml:space="preserve">, 8(1):.</w:t>
      </w:r>
    </w:p>
    <w:bookmarkEnd w:id="48"/>
    <w:bookmarkStart w:id="49" w:name="ref-binford1982paradigms"/>
    <w:p>
      <w:pPr>
        <w:pStyle w:val="BodyText"/>
      </w:pPr>
      <w:r>
        <w:t xml:space="preserve">Binford, L R and Sabloff, J A 1982 Paradigms, systematics, and archaeology,</w:t>
      </w:r>
      <w:r>
        <w:t xml:space="preserve"> </w:t>
      </w:r>
      <w:r>
        <w:rPr>
          <w:i/>
        </w:rPr>
        <w:t xml:space="preserve">Journal of Anthropological Research</w:t>
      </w:r>
      <w:r>
        <w:t xml:space="preserve">, 38(2): 137–153.</w:t>
      </w:r>
    </w:p>
    <w:bookmarkEnd w:id="49"/>
    <w:bookmarkStart w:id="51" w:name="ref-Bray2014"/>
    <w:p>
      <w:pPr>
        <w:pStyle w:val="BodyText"/>
      </w:pPr>
      <w:r>
        <w:t xml:space="preserve">Bray, A, Çetinkaya-Rundel, M and Stangl, D 2014 Taking a chance in the classroom: Five concrete reasons your students should be learning to analyze data in the reproducible paradigm,</w:t>
      </w:r>
      <w:r>
        <w:t xml:space="preserve"> </w:t>
      </w:r>
      <w:r>
        <w:rPr>
          <w:i/>
        </w:rPr>
        <w:t xml:space="preserve">chance</w:t>
      </w:r>
      <w:r>
        <w:t xml:space="preserve">, 27(3): 53–56. DOI:</w:t>
      </w:r>
      <w:r>
        <w:t xml:space="preserve"> </w:t>
      </w:r>
      <w:hyperlink r:id="rId50">
        <w:r>
          <w:rPr>
            <w:rStyle w:val="Hyperlink"/>
          </w:rPr>
          <w:t xml:space="preserve">https://doi.org/10.1080/09332480.2014.965635</w:t>
        </w:r>
      </w:hyperlink>
      <w:r>
        <w:t xml:space="preserve">.</w:t>
      </w:r>
    </w:p>
    <w:bookmarkEnd w:id="51"/>
    <w:bookmarkStart w:id="52" w:name="ref-burnham2003model"/>
    <w:p>
      <w:pPr>
        <w:pStyle w:val="BodyText"/>
      </w:pPr>
      <w:r>
        <w:t xml:space="preserve">Burnham, K P and Anderson, D R 2003</w:t>
      </w:r>
      <w:r>
        <w:t xml:space="preserve"> </w:t>
      </w:r>
      <w:r>
        <w:rPr>
          <w:i/>
        </w:rPr>
        <w:t xml:space="preserve">Model selection and multimodel inference: A practical information-theoretic approach</w:t>
      </w:r>
      <w:r>
        <w:t xml:space="preserve">. Springer Science &amp; Business Media.</w:t>
      </w:r>
    </w:p>
    <w:bookmarkEnd w:id="52"/>
    <w:bookmarkStart w:id="54" w:name="ref-Casadevalle00158_16"/>
    <w:p>
      <w:pPr>
        <w:pStyle w:val="BodyText"/>
      </w:pPr>
      <w:r>
        <w:t xml:space="preserve">Casadevall, A and Fang, F C 2016 Revolutionary science,</w:t>
      </w:r>
      <w:r>
        <w:t xml:space="preserve"> </w:t>
      </w:r>
      <w:r>
        <w:rPr>
          <w:i/>
        </w:rPr>
        <w:t xml:space="preserve">mBio</w:t>
      </w:r>
      <w:r>
        <w:t xml:space="preserve">, 7(2):. DOI:</w:t>
      </w:r>
      <w:r>
        <w:t xml:space="preserve"> </w:t>
      </w:r>
      <w:hyperlink r:id="rId53">
        <w:r>
          <w:rPr>
            <w:rStyle w:val="Hyperlink"/>
          </w:rPr>
          <w:t xml:space="preserve">https://doi.org/10.1128/mBio.00158-16</w:t>
        </w:r>
      </w:hyperlink>
      <w:r>
        <w:t xml:space="preserve">.</w:t>
      </w:r>
    </w:p>
    <w:bookmarkEnd w:id="54"/>
    <w:bookmarkStart w:id="55" w:name="ref-cassirer_form_1930"/>
    <w:p>
      <w:pPr>
        <w:pStyle w:val="BodyText"/>
      </w:pPr>
      <w:r>
        <w:t xml:space="preserve">Cassirer, E n.d. Form und technik. In:</w:t>
      </w:r>
      <w:r>
        <w:t xml:space="preserve"> </w:t>
      </w:r>
      <w:r>
        <w:rPr>
          <w:i/>
        </w:rPr>
        <w:t xml:space="preserve">Gesammelte werke. Hamburger ausgabe, band 17: Aufsätze und kleine schriften (1927–1931)</w:t>
      </w:r>
      <w:r>
        <w:t xml:space="preserve">. Hamburg: Felix Meiner Verlag.</w:t>
      </w:r>
    </w:p>
    <w:bookmarkEnd w:id="55"/>
    <w:bookmarkStart w:id="57" w:name="ref-Clark_1993"/>
    <w:p>
      <w:pPr>
        <w:pStyle w:val="BodyText"/>
      </w:pPr>
      <w:r>
        <w:t xml:space="preserve">Clark, G A 1993 Paradigms in science and archaeology,</w:t>
      </w:r>
      <w:r>
        <w:t xml:space="preserve"> </w:t>
      </w:r>
      <w:r>
        <w:rPr>
          <w:i/>
        </w:rPr>
        <w:t xml:space="preserve">Journal of Archaeological Research</w:t>
      </w:r>
      <w:r>
        <w:t xml:space="preserve">, 1(3): 203–234. DOI:</w:t>
      </w:r>
      <w:r>
        <w:t xml:space="preserve"> </w:t>
      </w:r>
      <w:hyperlink r:id="rId56">
        <w:r>
          <w:rPr>
            <w:rStyle w:val="Hyperlink"/>
          </w:rPr>
          <w:t xml:space="preserve">https://doi.org/10.1007/BF01326535</w:t>
        </w:r>
      </w:hyperlink>
      <w:r>
        <w:t xml:space="preserve">.</w:t>
      </w:r>
    </w:p>
    <w:bookmarkEnd w:id="57"/>
    <w:bookmarkStart w:id="59" w:name="ref-Dafoe2014"/>
    <w:p>
      <w:pPr>
        <w:pStyle w:val="BodyText"/>
      </w:pPr>
      <w:r>
        <w:t xml:space="preserve">Dafoe, A 2014 Science deserves better: The imperative to share complete replication files,</w:t>
      </w:r>
      <w:r>
        <w:t xml:space="preserve"> </w:t>
      </w:r>
      <w:r>
        <w:rPr>
          <w:i/>
        </w:rPr>
        <w:t xml:space="preserve">PS: Political Science &amp; Politics</w:t>
      </w:r>
      <w:r>
        <w:t xml:space="preserve">, 47(01): 60–66. DOI:</w:t>
      </w:r>
      <w:r>
        <w:t xml:space="preserve"> </w:t>
      </w:r>
      <w:hyperlink r:id="rId58">
        <w:r>
          <w:rPr>
            <w:rStyle w:val="Hyperlink"/>
          </w:rPr>
          <w:t xml:space="preserve">https://doi.org/10.1017/S104909651300173X</w:t>
        </w:r>
      </w:hyperlink>
      <w:r>
        <w:t xml:space="preserve">.</w:t>
      </w:r>
    </w:p>
    <w:bookmarkEnd w:id="59"/>
    <w:bookmarkStart w:id="60" w:name="ref-Dyson_2000"/>
    <w:p>
      <w:pPr>
        <w:pStyle w:val="BodyText"/>
      </w:pPr>
      <w:r>
        <w:t xml:space="preserve">Dyson, F 2000</w:t>
      </w:r>
      <w:r>
        <w:t xml:space="preserve"> </w:t>
      </w:r>
      <w:r>
        <w:rPr>
          <w:i/>
        </w:rPr>
        <w:t xml:space="preserve">The sun, the genome, and the internet</w:t>
      </w:r>
      <w:r>
        <w:t xml:space="preserve">. New york public library lectures in humanities. Oxford University Press.</w:t>
      </w:r>
    </w:p>
    <w:bookmarkEnd w:id="60"/>
    <w:bookmarkStart w:id="61" w:name="ref-dyson2012science"/>
    <w:p>
      <w:pPr>
        <w:pStyle w:val="BodyText"/>
      </w:pPr>
      <w:r>
        <w:t xml:space="preserve">Dyson, F J 2012 Is science mostly driven by ideas or by tools?,</w:t>
      </w:r>
      <w:r>
        <w:t xml:space="preserve"> </w:t>
      </w:r>
      <w:r>
        <w:rPr>
          <w:i/>
        </w:rPr>
        <w:t xml:space="preserve">Science</w:t>
      </w:r>
      <w:r>
        <w:t xml:space="preserve">, 338(6113): 1426–1427.</w:t>
      </w:r>
    </w:p>
    <w:bookmarkEnd w:id="61"/>
    <w:bookmarkStart w:id="63" w:name="ref-Eglen2009"/>
    <w:p>
      <w:pPr>
        <w:pStyle w:val="BodyText"/>
      </w:pPr>
      <w:r>
        <w:t xml:space="preserve">Eglen, S J 2009 A quick guide to teaching r programming to computational biology students,</w:t>
      </w:r>
      <w:r>
        <w:t xml:space="preserve"> </w:t>
      </w:r>
      <w:r>
        <w:rPr>
          <w:i/>
        </w:rPr>
        <w:t xml:space="preserve">PLoS Comput Biol</w:t>
      </w:r>
      <w:r>
        <w:t xml:space="preserve">, 5(8): e1000482. DOI:</w:t>
      </w:r>
      <w:r>
        <w:t xml:space="preserve"> </w:t>
      </w:r>
      <w:hyperlink r:id="rId62">
        <w:r>
          <w:rPr>
            <w:rStyle w:val="Hyperlink"/>
          </w:rPr>
          <w:t xml:space="preserve">https://doi.org/10.1371/journal.pcbi.1000482</w:t>
        </w:r>
      </w:hyperlink>
      <w:r>
        <w:t xml:space="preserve">.</w:t>
      </w:r>
    </w:p>
    <w:bookmarkEnd w:id="63"/>
    <w:bookmarkStart w:id="65" w:name="ref-Fuller_2010"/>
    <w:p>
      <w:pPr>
        <w:pStyle w:val="BodyText"/>
      </w:pPr>
      <w:r>
        <w:t xml:space="preserve">Fuller, D Q 2010 An emerging paradigm shift in the origins of agriculture,</w:t>
      </w:r>
      <w:r>
        <w:t xml:space="preserve"> </w:t>
      </w:r>
      <w:r>
        <w:rPr>
          <w:i/>
        </w:rPr>
        <w:t xml:space="preserve">General Anthropology</w:t>
      </w:r>
      <w:r>
        <w:t xml:space="preserve">, 17(2): 1–12. DOI:</w:t>
      </w:r>
      <w:r>
        <w:t xml:space="preserve"> </w:t>
      </w:r>
      <w:hyperlink r:id="rId64">
        <w:r>
          <w:rPr>
            <w:rStyle w:val="Hyperlink"/>
          </w:rPr>
          <w:t xml:space="preserve">https://doi.org/10.1111/j.1939-3466.2010.00010.x</w:t>
        </w:r>
      </w:hyperlink>
      <w:r>
        <w:t xml:space="preserve">.</w:t>
      </w:r>
    </w:p>
    <w:bookmarkEnd w:id="65"/>
    <w:bookmarkStart w:id="66" w:name="ref-Galison_1997"/>
    <w:p>
      <w:pPr>
        <w:pStyle w:val="BodyText"/>
      </w:pPr>
      <w:r>
        <w:t xml:space="preserve">Galison, P 1997</w:t>
      </w:r>
      <w:r>
        <w:t xml:space="preserve"> </w:t>
      </w:r>
      <w:r>
        <w:rPr>
          <w:i/>
        </w:rPr>
        <w:t xml:space="preserve">Image and logic: A material culture of microphysics</w:t>
      </w:r>
      <w:r>
        <w:t xml:space="preserve">. University of Chicago Press.</w:t>
      </w:r>
    </w:p>
    <w:bookmarkEnd w:id="66"/>
    <w:bookmarkStart w:id="67" w:name="ref-gieryn1999cultural"/>
    <w:p>
      <w:pPr>
        <w:pStyle w:val="BodyText"/>
      </w:pPr>
      <w:r>
        <w:t xml:space="preserve">Gieryn, T F 1999</w:t>
      </w:r>
      <w:r>
        <w:t xml:space="preserve"> </w:t>
      </w:r>
      <w:r>
        <w:rPr>
          <w:i/>
        </w:rPr>
        <w:t xml:space="preserve">Cultural boundaries of science: Credibility on the line</w:t>
      </w:r>
      <w:r>
        <w:t xml:space="preserve">. University of Chicago Press.</w:t>
      </w:r>
    </w:p>
    <w:bookmarkEnd w:id="67"/>
    <w:bookmarkStart w:id="69" w:name="ref-Härke_2002"/>
    <w:p>
      <w:pPr>
        <w:pStyle w:val="BodyText"/>
      </w:pPr>
      <w:r>
        <w:t xml:space="preserve">Härke, H 2002 Interdisciplinarity and the archaeological study of death,</w:t>
      </w:r>
      <w:r>
        <w:t xml:space="preserve"> </w:t>
      </w:r>
      <w:r>
        <w:rPr>
          <w:i/>
        </w:rPr>
        <w:t xml:space="preserve">Mortality</w:t>
      </w:r>
      <w:r>
        <w:t xml:space="preserve">, 7(3): 340–341. DOI:</w:t>
      </w:r>
      <w:r>
        <w:t xml:space="preserve"> </w:t>
      </w:r>
      <w:hyperlink r:id="rId68">
        <w:r>
          <w:rPr>
            <w:rStyle w:val="Hyperlink"/>
          </w:rPr>
          <w:t xml:space="preserve">https://doi.org/10.1080/1357627021000025487</w:t>
        </w:r>
      </w:hyperlink>
      <w:r>
        <w:t xml:space="preserve">.</w:t>
      </w:r>
    </w:p>
    <w:bookmarkEnd w:id="69"/>
    <w:bookmarkStart w:id="71" w:name="ref-hoel_ontological_2013"/>
    <w:p>
      <w:pPr>
        <w:pStyle w:val="BodyText"/>
      </w:pPr>
      <w:r>
        <w:t xml:space="preserve">Hoel, A S and Tuin, I van der 2013 The ontological force of technicity: Reading cassirer and simondon diffractively,</w:t>
      </w:r>
      <w:r>
        <w:t xml:space="preserve"> </w:t>
      </w:r>
      <w:r>
        <w:rPr>
          <w:i/>
        </w:rPr>
        <w:t xml:space="preserve">Philos. Technol.</w:t>
      </w:r>
      <w:r>
        <w:t xml:space="preserve">, 26(2): 187–202. DOI:</w:t>
      </w:r>
      <w:r>
        <w:t xml:space="preserve"> </w:t>
      </w:r>
      <w:hyperlink r:id="rId70">
        <w:r>
          <w:rPr>
            <w:rStyle w:val="Hyperlink"/>
          </w:rPr>
          <w:t xml:space="preserve">https://doi.org/10.1007/s13347-012-0092-5</w:t>
        </w:r>
      </w:hyperlink>
      <w:r>
        <w:t xml:space="preserve">.</w:t>
      </w:r>
    </w:p>
    <w:bookmarkEnd w:id="71"/>
    <w:bookmarkStart w:id="73" w:name="ref-Hugget_2015"/>
    <w:p>
      <w:pPr>
        <w:pStyle w:val="BodyText"/>
      </w:pPr>
      <w:r>
        <w:t xml:space="preserve">Huggett, J 2015 2 digital haystacks: Open data and the transformation of archaeological knowledge. In: Wilson, A.T. and Edwards, B. (eds.)</w:t>
      </w:r>
      <w:r>
        <w:t xml:space="preserve"> </w:t>
      </w:r>
      <w:r>
        <w:rPr>
          <w:i/>
        </w:rPr>
        <w:t xml:space="preserve">Open source archaeology: Ethics and practice</w:t>
      </w:r>
      <w:r>
        <w:t xml:space="preserve">. Warsaw, Poland: De Gruyter Open. DOI:</w:t>
      </w:r>
      <w:r>
        <w:t xml:space="preserve"> </w:t>
      </w:r>
      <w:hyperlink r:id="rId72">
        <w:r>
          <w:rPr>
            <w:rStyle w:val="Hyperlink"/>
          </w:rPr>
          <w:t xml:space="preserve">https://doi.org/10.1515/9783110440171-003</w:t>
        </w:r>
      </w:hyperlink>
      <w:r>
        <w:t xml:space="preserve">.</w:t>
      </w:r>
    </w:p>
    <w:bookmarkEnd w:id="73"/>
    <w:bookmarkStart w:id="75" w:name="ref-Huvila_2018"/>
    <w:p>
      <w:pPr>
        <w:pStyle w:val="BodyText"/>
      </w:pPr>
      <w:r>
        <w:t xml:space="preserve">Huvila, I and Huggett, J 2018 Archaeological practices, knowledge work and digitalisation,</w:t>
      </w:r>
      <w:r>
        <w:t xml:space="preserve"> </w:t>
      </w:r>
      <w:r>
        <w:rPr>
          <w:i/>
        </w:rPr>
        <w:t xml:space="preserve">Journal of Computer Applications in Archaeology</w:t>
      </w:r>
      <w:r>
        <w:t xml:space="preserve">, 1(1): 88–100. DOI:</w:t>
      </w:r>
      <w:r>
        <w:t xml:space="preserve"> </w:t>
      </w:r>
      <w:hyperlink r:id="rId74">
        <w:r>
          <w:rPr>
            <w:rStyle w:val="Hyperlink"/>
          </w:rPr>
          <w:t xml:space="preserve">https://doi.org/10.5334/jcaa.6</w:t>
        </w:r>
      </w:hyperlink>
      <w:r>
        <w:t xml:space="preserve">.</w:t>
      </w:r>
    </w:p>
    <w:bookmarkEnd w:id="75"/>
    <w:bookmarkStart w:id="77" w:name="ref-Ince2012"/>
    <w:p>
      <w:pPr>
        <w:pStyle w:val="BodyText"/>
      </w:pPr>
      <w:r>
        <w:t xml:space="preserve">Ince, D C, Hatton, L and Graham-Cumming, J 2012 The case for open computer programs,</w:t>
      </w:r>
      <w:r>
        <w:t xml:space="preserve"> </w:t>
      </w:r>
      <w:r>
        <w:rPr>
          <w:i/>
        </w:rPr>
        <w:t xml:space="preserve">nature</w:t>
      </w:r>
      <w:r>
        <w:t xml:space="preserve">, 482(7386): 485–488. DOI:</w:t>
      </w:r>
      <w:r>
        <w:t xml:space="preserve"> </w:t>
      </w:r>
      <w:hyperlink r:id="rId76">
        <w:r>
          <w:rPr>
            <w:rStyle w:val="Hyperlink"/>
          </w:rPr>
          <w:t xml:space="preserve">https://doi.org/10.1038/nature10836</w:t>
        </w:r>
      </w:hyperlink>
      <w:r>
        <w:t xml:space="preserve">.</w:t>
      </w:r>
    </w:p>
    <w:bookmarkEnd w:id="77"/>
    <w:bookmarkStart w:id="78" w:name="ref-keron_use_2015"/>
    <w:p>
      <w:pPr>
        <w:pStyle w:val="BodyText"/>
      </w:pPr>
      <w:r>
        <w:t xml:space="preserve">Keron, J R 2015</w:t>
      </w:r>
      <w:r>
        <w:t xml:space="preserve"> </w:t>
      </w:r>
      <w:r>
        <w:rPr>
          <w:i w:val="0"/>
          <w:i/>
        </w:rPr>
        <w:t xml:space="preserve">The use of point pattern analysis in archaeology: Some methods and applications.</w:t>
      </w:r>
      <w:r>
        <w:t xml:space="preserve"> </w:t>
      </w:r>
      <w:r>
        <w:t xml:space="preserve">PhD thesis. University of Western Ontario.</w:t>
      </w:r>
    </w:p>
    <w:bookmarkEnd w:id="78"/>
    <w:bookmarkStart w:id="79" w:name="ref-king1995replication"/>
    <w:p>
      <w:pPr>
        <w:pStyle w:val="BodyText"/>
      </w:pPr>
      <w:r>
        <w:t xml:space="preserve">King, G 1995 Replication, replication,</w:t>
      </w:r>
      <w:r>
        <w:t xml:space="preserve"> </w:t>
      </w:r>
      <w:r>
        <w:rPr>
          <w:i/>
        </w:rPr>
        <w:t xml:space="preserve">PS: Political Science &amp; Politics</w:t>
      </w:r>
      <w:r>
        <w:t xml:space="preserve">, 28(03): 444–452.</w:t>
      </w:r>
    </w:p>
    <w:bookmarkEnd w:id="79"/>
    <w:bookmarkStart w:id="80" w:name="ref-Kuhn_1962"/>
    <w:p>
      <w:pPr>
        <w:pStyle w:val="BodyText"/>
      </w:pPr>
      <w:r>
        <w:t xml:space="preserve">Kuhn, T 1962</w:t>
      </w:r>
      <w:r>
        <w:t xml:space="preserve"> </w:t>
      </w:r>
      <w:r>
        <w:rPr>
          <w:i/>
        </w:rPr>
        <w:t xml:space="preserve">The structure of scientific revolutions</w:t>
      </w:r>
      <w:r>
        <w:t xml:space="preserve">. University of Chicago Press.</w:t>
      </w:r>
    </w:p>
    <w:bookmarkEnd w:id="80"/>
    <w:bookmarkStart w:id="82" w:name="ref-LeVeque2012"/>
    <w:p>
      <w:pPr>
        <w:pStyle w:val="BodyText"/>
      </w:pPr>
      <w:r>
        <w:t xml:space="preserve">LeVeque, R J, Mitchell, I M and Stodden, V 2012 Reproducible research for scientific computing: Tools and strategies for changing the culture,</w:t>
      </w:r>
      <w:r>
        <w:t xml:space="preserve"> </w:t>
      </w:r>
      <w:r>
        <w:rPr>
          <w:i/>
        </w:rPr>
        <w:t xml:space="preserve">Computing in Science &amp; Engineering</w:t>
      </w:r>
      <w:r>
        <w:t xml:space="preserve">, 14(4): 13–17. DOI:</w:t>
      </w:r>
      <w:r>
        <w:t xml:space="preserve"> </w:t>
      </w:r>
      <w:hyperlink r:id="rId81">
        <w:r>
          <w:rPr>
            <w:rStyle w:val="Hyperlink"/>
          </w:rPr>
          <w:t xml:space="preserve">https://doi.org/10.1109/MCSE.2012.38</w:t>
        </w:r>
      </w:hyperlink>
      <w:r>
        <w:t xml:space="preserve">.</w:t>
      </w:r>
    </w:p>
    <w:bookmarkEnd w:id="82"/>
    <w:bookmarkStart w:id="83" w:name="ref-markowetz2015five"/>
    <w:p>
      <w:pPr>
        <w:pStyle w:val="BodyText"/>
      </w:pPr>
      <w:r>
        <w:t xml:space="preserve">Markowetz, F 2015 Five selfish reasons to work reproducibly,</w:t>
      </w:r>
      <w:r>
        <w:t xml:space="preserve"> </w:t>
      </w:r>
      <w:r>
        <w:rPr>
          <w:i/>
        </w:rPr>
        <w:t xml:space="preserve">Genome Biology</w:t>
      </w:r>
      <w:r>
        <w:t xml:space="preserve">, 16:.</w:t>
      </w:r>
    </w:p>
    <w:bookmarkEnd w:id="83"/>
    <w:bookmarkStart w:id="84" w:name="ref-marwick2018packaging"/>
    <w:p>
      <w:pPr>
        <w:pStyle w:val="BodyText"/>
      </w:pPr>
      <w:r>
        <w:t xml:space="preserve">Marwick, B, Boettiger, C and Mullen, L 2018 Packaging data analytical work reproducibly using r (and friends),</w:t>
      </w:r>
      <w:r>
        <w:t xml:space="preserve"> </w:t>
      </w:r>
      <w:r>
        <w:rPr>
          <w:i/>
        </w:rPr>
        <w:t xml:space="preserve">The American Statistician</w:t>
      </w:r>
      <w:r>
        <w:t xml:space="preserve">, 72(1): 80–88.</w:t>
      </w:r>
    </w:p>
    <w:bookmarkEnd w:id="84"/>
    <w:bookmarkStart w:id="85" w:name="ref-masterman1970does"/>
    <w:p>
      <w:pPr>
        <w:pStyle w:val="BodyText"/>
      </w:pPr>
      <w:r>
        <w:t xml:space="preserve">Masterman, M 1970 The nature of a paradigm.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59–89.</w:t>
      </w:r>
    </w:p>
    <w:bookmarkEnd w:id="85"/>
    <w:bookmarkStart w:id="87" w:name="ref-McAnany_Rowe_2015"/>
    <w:p>
      <w:pPr>
        <w:pStyle w:val="BodyText"/>
      </w:pPr>
      <w:r>
        <w:t xml:space="preserve">McAnany, P A and Rowe, S M 2015 Re-visiting the field: Collaborative archaeology as paradigm shift,</w:t>
      </w:r>
      <w:r>
        <w:t xml:space="preserve"> </w:t>
      </w:r>
      <w:r>
        <w:rPr>
          <w:i/>
        </w:rPr>
        <w:t xml:space="preserve">Journal of Field Archaeology</w:t>
      </w:r>
      <w:r>
        <w:t xml:space="preserve">, 40(5): 499–507. DOI:</w:t>
      </w:r>
      <w:r>
        <w:t xml:space="preserve"> </w:t>
      </w:r>
      <w:hyperlink r:id="rId86">
        <w:r>
          <w:rPr>
            <w:rStyle w:val="Hyperlink"/>
          </w:rPr>
          <w:t xml:space="preserve">https://doi.org/10.1179/2042458215Y.0000000007</w:t>
        </w:r>
      </w:hyperlink>
      <w:r>
        <w:t xml:space="preserve">.</w:t>
      </w:r>
    </w:p>
    <w:bookmarkEnd w:id="87"/>
    <w:bookmarkStart w:id="89" w:name="ref-Meltzer_1979"/>
    <w:p>
      <w:pPr>
        <w:pStyle w:val="BodyText"/>
      </w:pPr>
      <w:r>
        <w:t xml:space="preserve">Meltzer, D J 1979 Paradigms and the nature of change in american archaeology,</w:t>
      </w:r>
      <w:r>
        <w:t xml:space="preserve"> </w:t>
      </w:r>
      <w:r>
        <w:rPr>
          <w:i/>
        </w:rPr>
        <w:t xml:space="preserve">American Antiquity</w:t>
      </w:r>
      <w:r>
        <w:t xml:space="preserve">, 44(4): 644–657. DOI:</w:t>
      </w:r>
      <w:r>
        <w:t xml:space="preserve"> </w:t>
      </w:r>
      <w:hyperlink r:id="rId88">
        <w:r>
          <w:rPr>
            <w:rStyle w:val="Hyperlink"/>
          </w:rPr>
          <w:t xml:space="preserve">https://doi.org/10.2307/279104</w:t>
        </w:r>
      </w:hyperlink>
      <w:r>
        <w:t xml:space="preserve">.</w:t>
      </w:r>
    </w:p>
    <w:bookmarkEnd w:id="89"/>
    <w:bookmarkStart w:id="91" w:name="ref-Miguel2014"/>
    <w:p>
      <w:pPr>
        <w:pStyle w:val="BodyText"/>
      </w:pPr>
      <w:r>
        <w:t xml:space="preserve">Miguel, E, Camerer, C, Casey, K, Cohen, J, Esterling, K M, Gerber, A, Glennerster, R, Green, D P, Humphreys, M, Imbens, G, Laitin, D, Madon, T, Nelson, L, Nosek, B A, Petersen, M, Sedlmayr, R, Simmons, J P, Simonsohn, U and Van der Laan, M 2014 Promoting transparency in social science research,</w:t>
      </w:r>
      <w:r>
        <w:t xml:space="preserve"> </w:t>
      </w:r>
      <w:r>
        <w:rPr>
          <w:i/>
        </w:rPr>
        <w:t xml:space="preserve">Science (New York, N.Y.)</w:t>
      </w:r>
      <w:r>
        <w:t xml:space="preserve">, 343(6166): 30–31. DOI:</w:t>
      </w:r>
      <w:r>
        <w:t xml:space="preserve"> </w:t>
      </w:r>
      <w:hyperlink r:id="rId90">
        <w:r>
          <w:rPr>
            <w:rStyle w:val="Hyperlink"/>
          </w:rPr>
          <w:t xml:space="preserve">https://doi.org/10.1126/science.1245317</w:t>
        </w:r>
      </w:hyperlink>
      <w:r>
        <w:t xml:space="preserve">.</w:t>
      </w:r>
    </w:p>
    <w:bookmarkEnd w:id="91"/>
    <w:bookmarkStart w:id="92" w:name="ref-Mitchell2012"/>
    <w:p>
      <w:pPr>
        <w:pStyle w:val="BodyText"/>
      </w:pPr>
      <w:r>
        <w:t xml:space="preserve">Mitchell, I M, LeVeque, R J and Stodden, V 2012 Reproducible research for scientific computing: Tools and strategies for changing the culture,</w:t>
      </w:r>
      <w:r>
        <w:t xml:space="preserve"> </w:t>
      </w:r>
      <w:r>
        <w:rPr>
          <w:i/>
        </w:rPr>
        <w:t xml:space="preserve">Computing in Science and Engineering</w:t>
      </w:r>
      <w:r>
        <w:t xml:space="preserve">, 14(4): 13–17.</w:t>
      </w:r>
    </w:p>
    <w:bookmarkEnd w:id="92"/>
    <w:bookmarkStart w:id="93" w:name="ref-molyneaux2013cultural"/>
    <w:p>
      <w:pPr>
        <w:pStyle w:val="BodyText"/>
      </w:pPr>
      <w:r>
        <w:t xml:space="preserve">Molyneaux, B L 2013</w:t>
      </w:r>
      <w:r>
        <w:t xml:space="preserve"> </w:t>
      </w:r>
      <w:r>
        <w:rPr>
          <w:i/>
        </w:rPr>
        <w:t xml:space="preserve">The cultural life of images: Visual representation in archaeology</w:t>
      </w:r>
      <w:r>
        <w:t xml:space="preserve">. Routledge.</w:t>
      </w:r>
    </w:p>
    <w:bookmarkEnd w:id="93"/>
    <w:bookmarkStart w:id="94" w:name="ref-nosek2015promoting"/>
    <w:p>
      <w:pPr>
        <w:pStyle w:val="BodyText"/>
      </w:pPr>
      <w:r>
        <w:t xml:space="preserve">Nosek, B, Alter, G, Banks, G, Borsboom, D, Bowman, S, Breckler, S, Buck, S, Chambers, C, Chin, G, Christensen, G and others 2015 Promoting an open research culture: Author guidelines for journals could help to promote transparency, openness, and reproducibility,</w:t>
      </w:r>
      <w:r>
        <w:t xml:space="preserve"> </w:t>
      </w:r>
      <w:r>
        <w:rPr>
          <w:i/>
        </w:rPr>
        <w:t xml:space="preserve">Science (New York, NY)</w:t>
      </w:r>
      <w:r>
        <w:t xml:space="preserve">, 348(6242): 1422.</w:t>
      </w:r>
    </w:p>
    <w:bookmarkEnd w:id="94"/>
    <w:bookmarkStart w:id="95" w:name="ref-Chrysanthi_2012"/>
    <w:p>
      <w:pPr>
        <w:pStyle w:val="BodyText"/>
      </w:pPr>
      <w:r>
        <w:t xml:space="preserve">Papadopoulos, C, Chrysanthi, A and Murietta-Flores, P 2012 Archaeological computing: Towards prosthesis or amputation? In: Chrysanthi, A., Murietta-Flores, P., and Papadopoulos, C. (eds.)</w:t>
      </w:r>
      <w:r>
        <w:t xml:space="preserve"> </w:t>
      </w:r>
      <w:r>
        <w:rPr>
          <w:i/>
        </w:rPr>
        <w:t xml:space="preserve">Thinking beyond the tool. Archaeological computingand the interpretive process</w:t>
      </w:r>
      <w:r>
        <w:t xml:space="preserve">. BAR internat. Ser. Oxford: Archeopress.</w:t>
      </w:r>
    </w:p>
    <w:bookmarkEnd w:id="95"/>
    <w:bookmarkStart w:id="97" w:name="ref-Peng2009"/>
    <w:p>
      <w:pPr>
        <w:pStyle w:val="BodyText"/>
      </w:pPr>
      <w:r>
        <w:t xml:space="preserve">Peng, R D 2009 Reproducible research and biostatistics,</w:t>
      </w:r>
      <w:r>
        <w:t xml:space="preserve"> </w:t>
      </w:r>
      <w:r>
        <w:rPr>
          <w:i/>
        </w:rPr>
        <w:t xml:space="preserve">biostatistics</w:t>
      </w:r>
      <w:r>
        <w:t xml:space="preserve">, 10(3): 405–408. DOI:</w:t>
      </w:r>
      <w:r>
        <w:t xml:space="preserve"> </w:t>
      </w:r>
      <w:hyperlink r:id="rId96">
        <w:r>
          <w:rPr>
            <w:rStyle w:val="Hyperlink"/>
          </w:rPr>
          <w:t xml:space="preserve">https://doi.org/10.1093/biostatistics/kxp014</w:t>
        </w:r>
      </w:hyperlink>
      <w:r>
        <w:t xml:space="preserve">.</w:t>
      </w:r>
    </w:p>
    <w:bookmarkEnd w:id="97"/>
    <w:bookmarkStart w:id="98" w:name="ref-peng2011reproducible"/>
    <w:p>
      <w:pPr>
        <w:pStyle w:val="BodyText"/>
      </w:pPr>
      <w:r>
        <w:t xml:space="preserve">Peng, R D 2011 Reproducible research in computational science,</w:t>
      </w:r>
      <w:r>
        <w:t xml:space="preserve"> </w:t>
      </w:r>
      <w:r>
        <w:rPr>
          <w:i/>
        </w:rPr>
        <w:t xml:space="preserve">Science (New York, Ny)</w:t>
      </w:r>
      <w:r>
        <w:t xml:space="preserve">, 334(6060): 1226.</w:t>
      </w:r>
    </w:p>
    <w:bookmarkEnd w:id="98"/>
    <w:bookmarkStart w:id="99" w:name="ref-popper1970"/>
    <w:p>
      <w:pPr>
        <w:pStyle w:val="BodyText"/>
      </w:pPr>
      <w:r>
        <w:t xml:space="preserve">Popper, K 1970 Normal science and its dangers.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51–58.</w:t>
      </w:r>
    </w:p>
    <w:bookmarkEnd w:id="99"/>
    <w:bookmarkStart w:id="101" w:name="ref-Sandve2013"/>
    <w:p>
      <w:pPr>
        <w:pStyle w:val="BodyText"/>
      </w:pPr>
      <w:r>
        <w:t xml:space="preserve">Sandve, G K, Nekrutenko, A, Taylor, J and Hovig, E 2013 Ten simple rules for reproducible computational research,</w:t>
      </w:r>
      <w:r>
        <w:t xml:space="preserve"> </w:t>
      </w:r>
      <w:r>
        <w:rPr>
          <w:i/>
        </w:rPr>
        <w:t xml:space="preserve">PLoS Comput Biol</w:t>
      </w:r>
      <w:r>
        <w:t xml:space="preserve">, 9(10): e1003285. DOI:</w:t>
      </w:r>
      <w:r>
        <w:t xml:space="preserve"> </w:t>
      </w:r>
      <w:hyperlink r:id="rId100">
        <w:r>
          <w:rPr>
            <w:rStyle w:val="Hyperlink"/>
          </w:rPr>
          <w:t xml:space="preserve">https://doi.org/10.1371/journal.pcbi.1003285</w:t>
        </w:r>
      </w:hyperlink>
      <w:r>
        <w:t xml:space="preserve">.</w:t>
      </w:r>
    </w:p>
    <w:bookmarkEnd w:id="101"/>
    <w:bookmarkStart w:id="102" w:name="ref-Schiffer_2013"/>
    <w:p>
      <w:pPr>
        <w:pStyle w:val="BodyText"/>
      </w:pPr>
      <w:r>
        <w:t xml:space="preserve">Schiffer, M B 2013</w:t>
      </w:r>
      <w:r>
        <w:t xml:space="preserve"> </w:t>
      </w:r>
      <w:r>
        <w:rPr>
          <w:i/>
        </w:rPr>
        <w:t xml:space="preserve">The archaeology of science: Studying the creation of useful knowledge</w:t>
      </w:r>
      <w:r>
        <w:t xml:space="preserve">. Manuals in archaeological method, theory and technique. Springer International Publishing.</w:t>
      </w:r>
    </w:p>
    <w:bookmarkEnd w:id="102"/>
    <w:bookmarkStart w:id="103" w:name="ref-simondon_mode_1958"/>
    <w:p>
      <w:pPr>
        <w:pStyle w:val="BodyText"/>
      </w:pPr>
      <w:r>
        <w:t xml:space="preserve">Simondon, G n.d. On the mode of existence of technical objects (trans: Mellamphy, n., mellamphy, d. And biswas mellamphy, n.),</w:t>
      </w:r>
      <w:r>
        <w:t xml:space="preserve"> </w:t>
      </w:r>
      <w:r>
        <w:rPr>
          <w:i/>
        </w:rPr>
        <w:t xml:space="preserve">Deleuze Studies</w:t>
      </w:r>
      <w:r>
        <w:t xml:space="preserve">, 5(3): 407–424.</w:t>
      </w:r>
    </w:p>
    <w:bookmarkEnd w:id="103"/>
    <w:bookmarkStart w:id="105" w:name="ref-Snodgrass_2002"/>
    <w:p>
      <w:pPr>
        <w:pStyle w:val="BodyText"/>
      </w:pPr>
      <w:r>
        <w:t xml:space="preserve">Snodgrass, A 2002 A paradigm shift in classical archaeology?,</w:t>
      </w:r>
      <w:r>
        <w:t xml:space="preserve"> </w:t>
      </w:r>
      <w:r>
        <w:rPr>
          <w:i/>
        </w:rPr>
        <w:t xml:space="preserve">Cambridge Archaeological Journal</w:t>
      </w:r>
      <w:r>
        <w:t xml:space="preserve">, 12(2): 179–194. DOI:</w:t>
      </w:r>
      <w:r>
        <w:t xml:space="preserve"> </w:t>
      </w:r>
      <w:hyperlink r:id="rId104">
        <w:r>
          <w:rPr>
            <w:rStyle w:val="Hyperlink"/>
          </w:rPr>
          <w:t xml:space="preserve">https://doi.org/10.1017/S0959774302000094</w:t>
        </w:r>
      </w:hyperlink>
      <w:r>
        <w:t xml:space="preserve">.</w:t>
      </w:r>
    </w:p>
    <w:bookmarkEnd w:id="105"/>
    <w:bookmarkStart w:id="107" w:name="ref-Stodden_2013"/>
    <w:p>
      <w:pPr>
        <w:pStyle w:val="BodyText"/>
      </w:pPr>
      <w:r>
        <w:t xml:space="preserve">Stodden, V, Guo, P and Ma, Z 2013 Toward reproducible computational research: An empirical analysis of data and code policy adoption by journals,</w:t>
      </w:r>
      <w:r>
        <w:t xml:space="preserve"> </w:t>
      </w:r>
      <w:r>
        <w:rPr>
          <w:i/>
        </w:rPr>
        <w:t xml:space="preserve">PLOS ONE</w:t>
      </w:r>
      <w:r>
        <w:t xml:space="preserve">, 8(6): e67111. DOI:</w:t>
      </w:r>
      <w:r>
        <w:t xml:space="preserve"> </w:t>
      </w:r>
      <w:hyperlink r:id="rId106">
        <w:r>
          <w:rPr>
            <w:rStyle w:val="Hyperlink"/>
          </w:rPr>
          <w:t xml:space="preserve">https://doi.org/10.1371/journal.pone.0067111</w:t>
        </w:r>
      </w:hyperlink>
      <w:r>
        <w:t xml:space="preserve">.</w:t>
      </w:r>
    </w:p>
    <w:bookmarkEnd w:id="107"/>
    <w:bookmarkStart w:id="109" w:name="ref-Strupler_2017"/>
    <w:p>
      <w:pPr>
        <w:pStyle w:val="BodyText"/>
      </w:pPr>
      <w:r>
        <w:t xml:space="preserve">Strupler, N and Wilkinson, T C 2017 Reproducibility in the field: Transparency, version control and collaboration on the project panormos survey,</w:t>
      </w:r>
      <w:r>
        <w:t xml:space="preserve"> </w:t>
      </w:r>
      <w:r>
        <w:rPr>
          <w:i/>
        </w:rPr>
        <w:t xml:space="preserve">Open Archaeology</w:t>
      </w:r>
      <w:r>
        <w:t xml:space="preserve">, 3(1): 279–304. DOI:</w:t>
      </w:r>
      <w:r>
        <w:t xml:space="preserve"> </w:t>
      </w:r>
      <w:hyperlink r:id="rId108">
        <w:r>
          <w:rPr>
            <w:rStyle w:val="Hyperlink"/>
          </w:rPr>
          <w:t xml:space="preserve">https://doi.org/10.1515/opar-2017-0019</w:t>
        </w:r>
      </w:hyperlink>
      <w:r>
        <w:t xml:space="preserve">.</w:t>
      </w:r>
    </w:p>
    <w:bookmarkEnd w:id="109"/>
    <w:bookmarkStart w:id="111" w:name="ref-Thieme_2018"/>
    <w:p>
      <w:pPr>
        <w:pStyle w:val="BodyText"/>
      </w:pPr>
      <w:r>
        <w:t xml:space="preserve">Thieme, N 2018 R generation,</w:t>
      </w:r>
      <w:r>
        <w:t xml:space="preserve"> </w:t>
      </w:r>
      <w:r>
        <w:rPr>
          <w:i/>
        </w:rPr>
        <w:t xml:space="preserve">Significance</w:t>
      </w:r>
      <w:r>
        <w:t xml:space="preserve">, 15(4): 14–19. DOI:</w:t>
      </w:r>
      <w:r>
        <w:t xml:space="preserve"> </w:t>
      </w:r>
      <w:hyperlink r:id="rId110">
        <w:r>
          <w:rPr>
            <w:rStyle w:val="Hyperlink"/>
          </w:rPr>
          <w:t xml:space="preserve">https://doi.org/10.1111/j.1740-9713.2018.01169.x</w:t>
        </w:r>
      </w:hyperlink>
      <w:r>
        <w:t xml:space="preserve">.</w:t>
      </w:r>
    </w:p>
    <w:bookmarkEnd w:id="111"/>
    <w:bookmarkStart w:id="113" w:name="ref-Touchon_McCoy_2016"/>
    <w:p>
      <w:pPr>
        <w:pStyle w:val="BodyText"/>
      </w:pPr>
      <w:r>
        <w:t xml:space="preserve">Touchon, J C and McCoy, M W 2016 The mismatch between current statistical practice and doctoral training in ecology,</w:t>
      </w:r>
      <w:r>
        <w:t xml:space="preserve"> </w:t>
      </w:r>
      <w:r>
        <w:rPr>
          <w:i/>
        </w:rPr>
        <w:t xml:space="preserve">Ecosphere</w:t>
      </w:r>
      <w:r>
        <w:t xml:space="preserve">, 7(8): e01394. DOI:</w:t>
      </w:r>
      <w:r>
        <w:t xml:space="preserve"> </w:t>
      </w:r>
      <w:hyperlink r:id="rId112">
        <w:r>
          <w:rPr>
            <w:rStyle w:val="Hyperlink"/>
          </w:rPr>
          <w:t xml:space="preserve">https://doi.org/10.1002/ecs2.1394</w:t>
        </w:r>
      </w:hyperlink>
      <w:r>
        <w:t xml:space="preserve">.</w:t>
      </w:r>
    </w:p>
    <w:bookmarkEnd w:id="113"/>
    <w:bookmarkStart w:id="114" w:name="ref-toulmin1970does"/>
    <w:p>
      <w:pPr>
        <w:pStyle w:val="BodyText"/>
      </w:pPr>
      <w:r>
        <w:t xml:space="preserve">Toulmin, S 1970 Does the distinction between normal and revolutionary science hold water. In: Musgrave, A. and others (eds.)</w:t>
      </w:r>
      <w:r>
        <w:t xml:space="preserve"> </w:t>
      </w:r>
      <w:r>
        <w:rPr>
          <w:i/>
        </w:rPr>
        <w:t xml:space="preserve">Criticism and the growth of knowledge: Volume 4: Proceedings of the international colloquium in the philosophy of science, london, 1965</w:t>
      </w:r>
      <w:r>
        <w:t xml:space="preserve">. Cambridge University Press. pp. 39–48.</w:t>
      </w:r>
    </w:p>
    <w:bookmarkEnd w:id="114"/>
    <w:bookmarkStart w:id="115" w:name="ref-Trigger_2006"/>
    <w:p>
      <w:pPr>
        <w:pStyle w:val="BodyText"/>
      </w:pPr>
      <w:r>
        <w:t xml:space="preserve">Trigger, B G 2006</w:t>
      </w:r>
      <w:r>
        <w:t xml:space="preserve"> </w:t>
      </w:r>
      <w:r>
        <w:rPr>
          <w:i/>
        </w:rPr>
        <w:t xml:space="preserve">A history of archaeological thought</w:t>
      </w:r>
      <w:r>
        <w:t xml:space="preserve">. 2nd ed. Cambridge University Press.</w:t>
      </w:r>
    </w:p>
    <w:bookmarkEnd w:id="115"/>
    <w:bookmarkStart w:id="116" w:name="ref-Vandewalle2012"/>
    <w:p>
      <w:pPr>
        <w:pStyle w:val="BodyText"/>
      </w:pPr>
      <w:r>
        <w:t xml:space="preserve">Vandewalle, P 2012 Code sharing is associated with research impact in image processing,</w:t>
      </w:r>
      <w:r>
        <w:t xml:space="preserve"> </w:t>
      </w:r>
      <w:r>
        <w:rPr>
          <w:i/>
        </w:rPr>
        <w:t xml:space="preserve">Computing in Science and Engineering</w:t>
      </w:r>
      <w:r>
        <w:t xml:space="preserve">, 14(4): 42–47.</w:t>
      </w:r>
    </w:p>
    <w:bookmarkEnd w:id="116"/>
    <w:bookmarkStart w:id="117" w:name="ref-watkins1970against"/>
    <w:p>
      <w:pPr>
        <w:pStyle w:val="BodyText"/>
      </w:pPr>
      <w:r>
        <w:t xml:space="preserve">Watkins, J W 1970 Against ‘normal science’,</w:t>
      </w:r>
      <w:r>
        <w:t xml:space="preserve"> </w:t>
      </w:r>
      <w:r>
        <w:rPr>
          <w:i/>
        </w:rPr>
        <w:t xml:space="preserve">Criticism and the Growth of Knowledge</w:t>
      </w:r>
      <w:r>
        <w:t xml:space="preserve">, 25–37.</w:t>
      </w:r>
    </w:p>
    <w:bookmarkEnd w:id="117"/>
    <w:bookmarkStart w:id="119" w:name="ref-wilkins1996are"/>
    <w:p>
      <w:pPr>
        <w:pStyle w:val="BodyText"/>
      </w:pPr>
      <w:r>
        <w:t xml:space="preserve">Wilkins, A S 1996 Are there ‘kuhnian’ revolutions in biology?,</w:t>
      </w:r>
      <w:r>
        <w:t xml:space="preserve"> </w:t>
      </w:r>
      <w:r>
        <w:rPr>
          <w:i/>
        </w:rPr>
        <w:t xml:space="preserve">BioEssays</w:t>
      </w:r>
      <w:r>
        <w:t xml:space="preserve">, 18(9): 695–696. DOI:</w:t>
      </w:r>
      <w:r>
        <w:t xml:space="preserve"> </w:t>
      </w:r>
      <w:hyperlink r:id="rId118">
        <w:r>
          <w:rPr>
            <w:rStyle w:val="Hyperlink"/>
          </w:rPr>
          <w:t xml:space="preserve">https://doi.org/10.1002/bies.950180902</w:t>
        </w:r>
      </w:hyperlink>
      <w:r>
        <w:t xml:space="preserve">.</w:t>
      </w:r>
    </w:p>
    <w:bookmarkEnd w:id="119"/>
    <w:bookmarkEnd w:id="120"/>
    <w:p>
      <w:pPr>
        <w:pStyle w:val="Heading5"/>
      </w:pPr>
      <w:bookmarkStart w:id="121" w:name="pagebreak-1"/>
      <w:r>
        <w:t xml:space="preserve">pagebreak</w:t>
      </w:r>
      <w:bookmarkEnd w:id="121"/>
    </w:p>
    <w:p>
      <w:pPr>
        <w:pStyle w:val="Heading3"/>
      </w:pPr>
      <w:bookmarkStart w:id="122" w:name="colophon"/>
      <w:r>
        <w:t xml:space="preserve">Colophon</w:t>
      </w:r>
      <w:bookmarkEnd w:id="122"/>
    </w:p>
    <w:p>
      <w:pPr>
        <w:pStyle w:val="FirstParagraph"/>
      </w:pPr>
      <w:r>
        <w:t xml:space="preserve">This report was generated on 2018-12-18 17:52:45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German_Germany.1252         </w:t>
      </w:r>
      <w:r>
        <w:br w:type="textWrapping"/>
      </w:r>
      <w:r>
        <w:rPr>
          <w:rStyle w:val="VerbatimChar"/>
        </w:rPr>
        <w:t xml:space="preserve">#&gt;  tz       Europe/Berlin               </w:t>
      </w:r>
      <w:r>
        <w:br w:type="textWrapping"/>
      </w:r>
      <w:r>
        <w:rPr>
          <w:rStyle w:val="VerbatimChar"/>
        </w:rPr>
        <w:t xml:space="preserve">#&gt;  date     2018-12-18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acepack        1.4.1   2016-10-29 CRAN (R 3.5.1)</w:t>
      </w:r>
      <w:r>
        <w:br w:type="textWrapping"/>
      </w:r>
      <w:r>
        <w:rPr>
          <w:rStyle w:val="VerbatimChar"/>
        </w:rPr>
        <w:t xml:space="preserve">#&gt;  assertthat     0.2.0   2017-04-11 CRAN (R 3.5.1)</w:t>
      </w:r>
      <w:r>
        <w:br w:type="textWrapping"/>
      </w:r>
      <w:r>
        <w:rPr>
          <w:rStyle w:val="VerbatimChar"/>
        </w:rPr>
        <w:t xml:space="preserve">#&gt;  backports      1.1.2   2017-12-13 CRAN (R 3.5.0)</w:t>
      </w:r>
      <w:r>
        <w:br w:type="textWrapping"/>
      </w:r>
      <w:r>
        <w:rPr>
          <w:rStyle w:val="VerbatimChar"/>
        </w:rPr>
        <w:t xml:space="preserve">#&gt;  base         * 3.5.1   2018-07-02 local         </w:t>
      </w:r>
      <w:r>
        <w:br w:type="textWrapping"/>
      </w:r>
      <w:r>
        <w:rPr>
          <w:rStyle w:val="VerbatimChar"/>
        </w:rPr>
        <w:t xml:space="preserve">#&gt;  base64enc      0.1-3   2015-07-28 CRAN (R 3.5.0)</w:t>
      </w:r>
      <w:r>
        <w:br w:type="textWrapping"/>
      </w:r>
      <w:r>
        <w:rPr>
          <w:rStyle w:val="VerbatimChar"/>
        </w:rPr>
        <w:t xml:space="preserve">#&gt;  bindr          0.1.1   2018-03-13 CRAN (R 3.5.1)</w:t>
      </w:r>
      <w:r>
        <w:br w:type="textWrapping"/>
      </w:r>
      <w:r>
        <w:rPr>
          <w:rStyle w:val="VerbatimChar"/>
        </w:rPr>
        <w:t xml:space="preserve">#&gt;  bindrcpp     * 0.2.2   2018-03-29 CRAN (R 3.5.1)</w:t>
      </w:r>
      <w:r>
        <w:br w:type="textWrapping"/>
      </w:r>
      <w:r>
        <w:rPr>
          <w:rStyle w:val="VerbatimChar"/>
        </w:rPr>
        <w:t xml:space="preserve">#&gt;  bookdown       0.7     2018-02-18 CRAN (R 3.5.1)</w:t>
      </w:r>
      <w:r>
        <w:br w:type="textWrapping"/>
      </w:r>
      <w:r>
        <w:rPr>
          <w:rStyle w:val="VerbatimChar"/>
        </w:rPr>
        <w:t xml:space="preserve">#&gt;  broom          0.5.0   2018-07-17 CRAN (R 3.5.1)</w:t>
      </w:r>
      <w:r>
        <w:br w:type="textWrapping"/>
      </w:r>
      <w:r>
        <w:rPr>
          <w:rStyle w:val="VerbatimChar"/>
        </w:rPr>
        <w:t xml:space="preserve">#&gt;  cellranger     1.1.0   2016-07-27 CRAN (R 3.5.1)</w:t>
      </w:r>
      <w:r>
        <w:br w:type="textWrapping"/>
      </w:r>
      <w:r>
        <w:rPr>
          <w:rStyle w:val="VerbatimChar"/>
        </w:rPr>
        <w:t xml:space="preserve">#&gt;  checkmate      1.8.5   2017-10-24 CRAN (R 3.5.1)</w:t>
      </w:r>
      <w:r>
        <w:br w:type="textWrapping"/>
      </w:r>
      <w:r>
        <w:rPr>
          <w:rStyle w:val="VerbatimChar"/>
        </w:rPr>
        <w:t xml:space="preserve">#&gt;  cli            1.0.0   2017-11-05 CRAN (R 3.5.1)</w:t>
      </w:r>
      <w:r>
        <w:br w:type="textWrapping"/>
      </w:r>
      <w:r>
        <w:rPr>
          <w:rStyle w:val="VerbatimChar"/>
        </w:rPr>
        <w:t xml:space="preserve">#&gt;  cluster        2.0.7-1 2018-04-13 CRAN (R 3.5.1)</w:t>
      </w:r>
      <w:r>
        <w:br w:type="textWrapping"/>
      </w:r>
      <w:r>
        <w:rPr>
          <w:rStyle w:val="VerbatimChar"/>
        </w:rPr>
        <w:t xml:space="preserve">#&gt;  colorspace     1.3-2   2016-12-14 CRAN (R 3.5.1)</w:t>
      </w:r>
      <w:r>
        <w:br w:type="textWrapping"/>
      </w:r>
      <w:r>
        <w:rPr>
          <w:rStyle w:val="VerbatimChar"/>
        </w:rPr>
        <w:t xml:space="preserve">#&gt;  compiler       3.5.1   2018-07-02 local         </w:t>
      </w:r>
      <w:r>
        <w:br w:type="textWrapping"/>
      </w:r>
      <w:r>
        <w:rPr>
          <w:rStyle w:val="VerbatimChar"/>
        </w:rPr>
        <w:t xml:space="preserve">#&gt;  crayon         1.3.4   2017-09-16 CRAN (R 3.5.1)</w:t>
      </w:r>
      <w:r>
        <w:br w:type="textWrapping"/>
      </w:r>
      <w:r>
        <w:rPr>
          <w:rStyle w:val="VerbatimChar"/>
        </w:rPr>
        <w:t xml:space="preserve">#&gt;  data.table     1.11.4  2018-05-27 CRAN (R 3.5.1)</w:t>
      </w:r>
      <w:r>
        <w:br w:type="textWrapping"/>
      </w:r>
      <w:r>
        <w:rPr>
          <w:rStyle w:val="VerbatimChar"/>
        </w:rPr>
        <w:t xml:space="preserve">#&gt;  datasets     * 3.5.1   2018-07-02 local         </w:t>
      </w:r>
      <w:r>
        <w:br w:type="textWrapping"/>
      </w:r>
      <w:r>
        <w:rPr>
          <w:rStyle w:val="VerbatimChar"/>
        </w:rPr>
        <w:t xml:space="preserve">#&gt;  devtools       1.13.6  2018-06-27 CRAN (R 3.5.1)</w:t>
      </w:r>
      <w:r>
        <w:br w:type="textWrapping"/>
      </w:r>
      <w:r>
        <w:rPr>
          <w:rStyle w:val="VerbatimChar"/>
        </w:rPr>
        <w:t xml:space="preserve">#&gt;  digest         0.6.16  2018-08-22 CRAN (R 3.5.1)</w:t>
      </w:r>
      <w:r>
        <w:br w:type="textWrapping"/>
      </w:r>
      <w:r>
        <w:rPr>
          <w:rStyle w:val="VerbatimChar"/>
        </w:rPr>
        <w:t xml:space="preserve">#&gt;  dplyr        * 0.7.6   2018-06-29 CRAN (R 3.5.1)</w:t>
      </w:r>
      <w:r>
        <w:br w:type="textWrapping"/>
      </w:r>
      <w:r>
        <w:rPr>
          <w:rStyle w:val="VerbatimChar"/>
        </w:rPr>
        <w:t xml:space="preserve">#&gt;  evaluate       0.11    2018-07-17 CRAN (R 3.5.1)</w:t>
      </w:r>
      <w:r>
        <w:br w:type="textWrapping"/>
      </w:r>
      <w:r>
        <w:rPr>
          <w:rStyle w:val="VerbatimChar"/>
        </w:rPr>
        <w:t xml:space="preserve">#&gt;  fansi          0.3.0   2018-08-13 CRAN (R 3.5.1)</w:t>
      </w:r>
      <w:r>
        <w:br w:type="textWrapping"/>
      </w:r>
      <w:r>
        <w:rPr>
          <w:rStyle w:val="VerbatimChar"/>
        </w:rPr>
        <w:t xml:space="preserve">#&gt;  forcats      * 0.3.0   2018-02-19 CRAN (R 3.5.1)</w:t>
      </w:r>
      <w:r>
        <w:br w:type="textWrapping"/>
      </w:r>
      <w:r>
        <w:rPr>
          <w:rStyle w:val="VerbatimChar"/>
        </w:rPr>
        <w:t xml:space="preserve">#&gt;  foreign        0.8-70  2017-11-28 CRAN (R 3.5.1)</w:t>
      </w:r>
      <w:r>
        <w:br w:type="textWrapping"/>
      </w:r>
      <w:r>
        <w:rPr>
          <w:rStyle w:val="VerbatimChar"/>
        </w:rPr>
        <w:t xml:space="preserve">#&gt;  Formula      * 1.2-3   2018-05-03 CRAN (R 3.5.0)</w:t>
      </w:r>
      <w:r>
        <w:br w:type="textWrapping"/>
      </w:r>
      <w:r>
        <w:rPr>
          <w:rStyle w:val="VerbatimChar"/>
        </w:rPr>
        <w:t xml:space="preserve">#&gt;  ggplot2      * 3.0.0   2018-07-03 CRAN (R 3.5.1)</w:t>
      </w:r>
      <w:r>
        <w:br w:type="textWrapping"/>
      </w:r>
      <w:r>
        <w:rPr>
          <w:rStyle w:val="VerbatimChar"/>
        </w:rPr>
        <w:t xml:space="preserve">#&gt;  ggpmisc      * 0.3.0   2018-07-16 CRAN (R 3.5.1)</w:t>
      </w:r>
      <w:r>
        <w:br w:type="textWrapping"/>
      </w:r>
      <w:r>
        <w:rPr>
          <w:rStyle w:val="VerbatimChar"/>
        </w:rPr>
        <w:t xml:space="preserve">#&gt;  ggrepel      * 0.8.0   2018-05-09 CRAN (R 3.5.1)</w:t>
      </w:r>
      <w:r>
        <w:br w:type="textWrapping"/>
      </w:r>
      <w:r>
        <w:rPr>
          <w:rStyle w:val="VerbatimChar"/>
        </w:rPr>
        <w:t xml:space="preserve">#&gt;  glue         * 1.3.0   2018-07-17 CRAN (R 3.5.1)</w:t>
      </w:r>
      <w:r>
        <w:br w:type="textWrapping"/>
      </w:r>
      <w:r>
        <w:rPr>
          <w:rStyle w:val="VerbatimChar"/>
        </w:rPr>
        <w:t xml:space="preserve">#&gt;  graphics     * 3.5.1   2018-07-02 local         </w:t>
      </w:r>
      <w:r>
        <w:br w:type="textWrapping"/>
      </w:r>
      <w:r>
        <w:rPr>
          <w:rStyle w:val="VerbatimChar"/>
        </w:rPr>
        <w:t xml:space="preserve">#&gt;  grDevices    * 3.5.1   2018-07-02 local         </w:t>
      </w:r>
      <w:r>
        <w:br w:type="textWrapping"/>
      </w:r>
      <w:r>
        <w:rPr>
          <w:rStyle w:val="VerbatimChar"/>
        </w:rPr>
        <w:t xml:space="preserve">#&gt;  grid           3.5.1   2018-07-02 local         </w:t>
      </w:r>
      <w:r>
        <w:br w:type="textWrapping"/>
      </w:r>
      <w:r>
        <w:rPr>
          <w:rStyle w:val="VerbatimChar"/>
        </w:rPr>
        <w:t xml:space="preserve">#&gt;  gridExtra      2.3     2017-09-09 CRAN (R 3.5.1)</w:t>
      </w:r>
      <w:r>
        <w:br w:type="textWrapping"/>
      </w:r>
      <w:r>
        <w:rPr>
          <w:rStyle w:val="VerbatimChar"/>
        </w:rPr>
        <w:t xml:space="preserve">#&gt;  gtable         0.2.0   2016-02-26 CRAN (R 3.5.1)</w:t>
      </w:r>
      <w:r>
        <w:br w:type="textWrapping"/>
      </w:r>
      <w:r>
        <w:rPr>
          <w:rStyle w:val="VerbatimChar"/>
        </w:rPr>
        <w:t xml:space="preserve">#&gt;  haven          1.1.2   2018-06-27 CRAN (R 3.5.1)</w:t>
      </w:r>
      <w:r>
        <w:br w:type="textWrapping"/>
      </w:r>
      <w:r>
        <w:rPr>
          <w:rStyle w:val="VerbatimChar"/>
        </w:rPr>
        <w:t xml:space="preserve">#&gt;  here           0.1     2017-05-28 CRAN (R 3.5.1)</w:t>
      </w:r>
      <w:r>
        <w:br w:type="textWrapping"/>
      </w:r>
      <w:r>
        <w:rPr>
          <w:rStyle w:val="VerbatimChar"/>
        </w:rPr>
        <w:t xml:space="preserve">#&gt;  highr          0.7     2018-06-09 CRAN (R 3.5.1)</w:t>
      </w:r>
      <w:r>
        <w:br w:type="textWrapping"/>
      </w:r>
      <w:r>
        <w:rPr>
          <w:rStyle w:val="VerbatimChar"/>
        </w:rPr>
        <w:t xml:space="preserve">#&gt;  Hmisc        * 4.1-1   2018-01-03 CRAN (R 3.5.1)</w:t>
      </w:r>
      <w:r>
        <w:br w:type="textWrapping"/>
      </w:r>
      <w:r>
        <w:rPr>
          <w:rStyle w:val="VerbatimChar"/>
        </w:rPr>
        <w:t xml:space="preserve">#&gt;  hms            0.4.2   2018-03-10 CRAN (R 3.5.1)</w:t>
      </w:r>
      <w:r>
        <w:br w:type="textWrapping"/>
      </w:r>
      <w:r>
        <w:rPr>
          <w:rStyle w:val="VerbatimChar"/>
        </w:rPr>
        <w:t xml:space="preserve">#&gt;  htmlTable      1.12    2018-05-26 CRAN (R 3.5.1)</w:t>
      </w:r>
      <w:r>
        <w:br w:type="textWrapping"/>
      </w:r>
      <w:r>
        <w:rPr>
          <w:rStyle w:val="VerbatimChar"/>
        </w:rPr>
        <w:t xml:space="preserve">#&gt;  htmltools      0.3.6   2017-04-28 CRAN (R 3.5.1)</w:t>
      </w:r>
      <w:r>
        <w:br w:type="textWrapping"/>
      </w:r>
      <w:r>
        <w:rPr>
          <w:rStyle w:val="VerbatimChar"/>
        </w:rPr>
        <w:t xml:space="preserve">#&gt;  htmlwidgets    1.2     2018-04-19 CRAN (R 3.5.1)</w:t>
      </w:r>
      <w:r>
        <w:br w:type="textWrapping"/>
      </w:r>
      <w:r>
        <w:rPr>
          <w:rStyle w:val="VerbatimChar"/>
        </w:rPr>
        <w:t xml:space="preserve">#&gt;  httr           1.3.1   2017-08-20 CRAN (R 3.5.1)</w:t>
      </w:r>
      <w:r>
        <w:br w:type="textWrapping"/>
      </w:r>
      <w:r>
        <w:rPr>
          <w:rStyle w:val="VerbatimChar"/>
        </w:rPr>
        <w:t xml:space="preserve">#&gt;  janeaustenr    0.1.5   2017-06-10 CRAN (R 3.5.1)</w:t>
      </w:r>
      <w:r>
        <w:br w:type="textWrapping"/>
      </w:r>
      <w:r>
        <w:rPr>
          <w:rStyle w:val="VerbatimChar"/>
        </w:rPr>
        <w:t xml:space="preserve">#&gt;  jsonlite       1.5     2017-06-01 CRAN (R 3.5.1)</w:t>
      </w:r>
      <w:r>
        <w:br w:type="textWrapping"/>
      </w:r>
      <w:r>
        <w:rPr>
          <w:rStyle w:val="VerbatimChar"/>
        </w:rPr>
        <w:t xml:space="preserve">#&gt;  knitr          1.20    2018-02-20 CRAN (R 3.5.1)</w:t>
      </w:r>
      <w:r>
        <w:br w:type="textWrapping"/>
      </w:r>
      <w:r>
        <w:rPr>
          <w:rStyle w:val="VerbatimChar"/>
        </w:rPr>
        <w:t xml:space="preserve">#&gt;  labeling       0.3     2014-08-23 CRAN (R 3.5.0)</w:t>
      </w:r>
      <w:r>
        <w:br w:type="textWrapping"/>
      </w:r>
      <w:r>
        <w:rPr>
          <w:rStyle w:val="VerbatimChar"/>
        </w:rPr>
        <w:t xml:space="preserve">#&gt;  lattice      * 0.20-35 2017-03-25 CRAN (R 3.5.1)</w:t>
      </w:r>
      <w:r>
        <w:br w:type="textWrapping"/>
      </w:r>
      <w:r>
        <w:rPr>
          <w:rStyle w:val="VerbatimChar"/>
        </w:rPr>
        <w:t xml:space="preserve">#&gt;  latticeExtra   0.6-28  2016-02-09 CRAN (R 3.5.1)</w:t>
      </w:r>
      <w:r>
        <w:br w:type="textWrapping"/>
      </w:r>
      <w:r>
        <w:rPr>
          <w:rStyle w:val="VerbatimChar"/>
        </w:rPr>
        <w:t xml:space="preserve">#&gt;  lazyeval       0.2.1   2017-10-29 CRAN (R 3.5.1)</w:t>
      </w:r>
      <w:r>
        <w:br w:type="textWrapping"/>
      </w:r>
      <w:r>
        <w:rPr>
          <w:rStyle w:val="VerbatimChar"/>
        </w:rPr>
        <w:t xml:space="preserve">#&gt;  lubridate      1.7.4   2018-04-11 CRAN (R 3.5.1)</w:t>
      </w:r>
      <w:r>
        <w:br w:type="textWrapping"/>
      </w:r>
      <w:r>
        <w:rPr>
          <w:rStyle w:val="VerbatimChar"/>
        </w:rPr>
        <w:t xml:space="preserve">#&gt;  magrittr       1.5     2014-11-22 CRAN (R 3.5.1)</w:t>
      </w:r>
      <w:r>
        <w:br w:type="textWrapping"/>
      </w:r>
      <w:r>
        <w:rPr>
          <w:rStyle w:val="VerbatimChar"/>
        </w:rPr>
        <w:t xml:space="preserve">#&gt;  Matrix         1.2-14  2018-04-13 CRAN (R 3.5.1)</w:t>
      </w:r>
      <w:r>
        <w:br w:type="textWrapping"/>
      </w:r>
      <w:r>
        <w:rPr>
          <w:rStyle w:val="VerbatimChar"/>
        </w:rPr>
        <w:t xml:space="preserve">#&gt;  memoise        1.1.0   2017-04-21 CRAN (R 3.5.1)</w:t>
      </w:r>
      <w:r>
        <w:br w:type="textWrapping"/>
      </w:r>
      <w:r>
        <w:rPr>
          <w:rStyle w:val="VerbatimChar"/>
        </w:rPr>
        <w:t xml:space="preserve">#&gt;  methods      * 3.5.1   2018-07-02 local         </w:t>
      </w:r>
      <w:r>
        <w:br w:type="textWrapping"/>
      </w:r>
      <w:r>
        <w:rPr>
          <w:rStyle w:val="VerbatimChar"/>
        </w:rPr>
        <w:t xml:space="preserve">#&gt;  modelr         0.1.2   2018-05-11 CRAN (R 3.5.1)</w:t>
      </w:r>
      <w:r>
        <w:br w:type="textWrapping"/>
      </w:r>
      <w:r>
        <w:rPr>
          <w:rStyle w:val="VerbatimChar"/>
        </w:rPr>
        <w:t xml:space="preserve">#&gt;  munsell        0.5.0   2018-06-12 CRAN (R 3.5.1)</w:t>
      </w:r>
      <w:r>
        <w:br w:type="textWrapping"/>
      </w:r>
      <w:r>
        <w:rPr>
          <w:rStyle w:val="VerbatimChar"/>
        </w:rPr>
        <w:t xml:space="preserve">#&gt;  nlme           3.1-137 2018-04-07 CRAN (R 3.5.1)</w:t>
      </w:r>
      <w:r>
        <w:br w:type="textWrapping"/>
      </w:r>
      <w:r>
        <w:rPr>
          <w:rStyle w:val="VerbatimChar"/>
        </w:rPr>
        <w:t xml:space="preserve">#&gt;  nnet           7.3-12  2016-02-02 CRAN (R 3.5.1)</w:t>
      </w:r>
      <w:r>
        <w:br w:type="textWrapping"/>
      </w:r>
      <w:r>
        <w:rPr>
          <w:rStyle w:val="VerbatimChar"/>
        </w:rPr>
        <w:t xml:space="preserve">#&gt;  pillar         1.3.0   2018-07-14 CRAN (R 3.5.1)</w:t>
      </w:r>
      <w:r>
        <w:br w:type="textWrapping"/>
      </w:r>
      <w:r>
        <w:rPr>
          <w:rStyle w:val="VerbatimChar"/>
        </w:rPr>
        <w:t xml:space="preserve">#&gt;  pkgconfig      2.0.2   2018-08-16 CRAN (R 3.5.1)</w:t>
      </w:r>
      <w:r>
        <w:br w:type="textWrapping"/>
      </w:r>
      <w:r>
        <w:rPr>
          <w:rStyle w:val="VerbatimChar"/>
        </w:rPr>
        <w:t xml:space="preserve">#&gt;  plyr           1.8.4   2016-06-08 CRAN (R 3.5.1)</w:t>
      </w:r>
      <w:r>
        <w:br w:type="textWrapping"/>
      </w:r>
      <w:r>
        <w:rPr>
          <w:rStyle w:val="VerbatimChar"/>
        </w:rPr>
        <w:t xml:space="preserve">#&gt;  polynom        1.3-9   2016-12-08 CRAN (R 3.5.0)</w:t>
      </w:r>
      <w:r>
        <w:br w:type="textWrapping"/>
      </w:r>
      <w:r>
        <w:rPr>
          <w:rStyle w:val="VerbatimChar"/>
        </w:rPr>
        <w:t xml:space="preserve">#&gt;  purrr        * 0.2.5   2018-05-29 CRAN (R 3.5.1)</w:t>
      </w:r>
      <w:r>
        <w:br w:type="textWrapping"/>
      </w:r>
      <w:r>
        <w:rPr>
          <w:rStyle w:val="VerbatimChar"/>
        </w:rPr>
        <w:t xml:space="preserve">#&gt;  R6             2.2.2   2017-06-17 CRAN (R 3.5.1)</w:t>
      </w:r>
      <w:r>
        <w:br w:type="textWrapping"/>
      </w:r>
      <w:r>
        <w:rPr>
          <w:rStyle w:val="VerbatimChar"/>
        </w:rPr>
        <w:t xml:space="preserve">#&gt;  RColorBrewer   1.1-2   2014-12-07 CRAN (R 3.5.0)</w:t>
      </w:r>
      <w:r>
        <w:br w:type="textWrapping"/>
      </w:r>
      <w:r>
        <w:rPr>
          <w:rStyle w:val="VerbatimChar"/>
        </w:rPr>
        <w:t xml:space="preserve">#&gt;  Rcpp           0.12.18 2018-07-23 CRAN (R 3.5.1)</w:t>
      </w:r>
      <w:r>
        <w:br w:type="textWrapping"/>
      </w:r>
      <w:r>
        <w:rPr>
          <w:rStyle w:val="VerbatimChar"/>
        </w:rPr>
        <w:t xml:space="preserve">#&gt;  readr        * 1.1.1   2017-05-16 CRAN (R 3.5.1)</w:t>
      </w:r>
      <w:r>
        <w:br w:type="textWrapping"/>
      </w:r>
      <w:r>
        <w:rPr>
          <w:rStyle w:val="VerbatimChar"/>
        </w:rPr>
        <w:t xml:space="preserve">#&gt;  readxl         1.1.0   2018-04-20 CRAN (R 3.5.1)</w:t>
      </w:r>
      <w:r>
        <w:br w:type="textWrapping"/>
      </w:r>
      <w:r>
        <w:rPr>
          <w:rStyle w:val="VerbatimChar"/>
        </w:rPr>
        <w:t xml:space="preserve">#&gt;  rlang          0.2.2   2018-08-16 CRAN (R 3.5.1)</w:t>
      </w:r>
      <w:r>
        <w:br w:type="textWrapping"/>
      </w:r>
      <w:r>
        <w:rPr>
          <w:rStyle w:val="VerbatimChar"/>
        </w:rPr>
        <w:t xml:space="preserve">#&gt;  rmarkdown      1.10    2018-06-11 CRAN (R 3.5.1)</w:t>
      </w:r>
      <w:r>
        <w:br w:type="textWrapping"/>
      </w:r>
      <w:r>
        <w:rPr>
          <w:rStyle w:val="VerbatimChar"/>
        </w:rPr>
        <w:t xml:space="preserve">#&gt;  rpart          4.1-13  2018-02-23 CRAN (R 3.5.1)</w:t>
      </w:r>
      <w:r>
        <w:br w:type="textWrapping"/>
      </w:r>
      <w:r>
        <w:rPr>
          <w:rStyle w:val="VerbatimChar"/>
        </w:rPr>
        <w:t xml:space="preserve">#&gt;  rprojroot      1.3-2   2018-01-03 CRAN (R 3.5.1)</w:t>
      </w:r>
      <w:r>
        <w:br w:type="textWrapping"/>
      </w:r>
      <w:r>
        <w:rPr>
          <w:rStyle w:val="VerbatimChar"/>
        </w:rPr>
        <w:t xml:space="preserve">#&gt;  rstudioapi     0.7     2017-09-07 CRAN (R 3.5.1)</w:t>
      </w:r>
      <w:r>
        <w:br w:type="textWrapping"/>
      </w:r>
      <w:r>
        <w:rPr>
          <w:rStyle w:val="VerbatimChar"/>
        </w:rPr>
        <w:t xml:space="preserve">#&gt;  rvest          0.3.2   2016-06-17 CRAN (R 3.5.1)</w:t>
      </w:r>
      <w:r>
        <w:br w:type="textWrapping"/>
      </w:r>
      <w:r>
        <w:rPr>
          <w:rStyle w:val="VerbatimChar"/>
        </w:rPr>
        <w:t xml:space="preserve">#&gt;  scales       * 1.0.0   2018-08-09 CRAN (R 3.5.1)</w:t>
      </w:r>
      <w:r>
        <w:br w:type="textWrapping"/>
      </w:r>
      <w:r>
        <w:rPr>
          <w:rStyle w:val="VerbatimChar"/>
        </w:rPr>
        <w:t xml:space="preserve">#&gt;  SnowballC      0.5.1   2014-08-09 CRAN (R 3.5.0)</w:t>
      </w:r>
      <w:r>
        <w:br w:type="textWrapping"/>
      </w:r>
      <w:r>
        <w:rPr>
          <w:rStyle w:val="VerbatimChar"/>
        </w:rPr>
        <w:t xml:space="preserve">#&gt;  splines        3.5.1   2018-07-02 local         </w:t>
      </w:r>
      <w:r>
        <w:br w:type="textWrapping"/>
      </w:r>
      <w:r>
        <w:rPr>
          <w:rStyle w:val="VerbatimChar"/>
        </w:rPr>
        <w:t xml:space="preserve">#&gt;  stats        * 3.5.1   2018-07-02 local         </w:t>
      </w:r>
      <w:r>
        <w:br w:type="textWrapping"/>
      </w:r>
      <w:r>
        <w:rPr>
          <w:rStyle w:val="VerbatimChar"/>
        </w:rPr>
        <w:t xml:space="preserve">#&gt;  stringi        1.1.7   2018-03-12 CRAN (R 3.5.0)</w:t>
      </w:r>
      <w:r>
        <w:br w:type="textWrapping"/>
      </w:r>
      <w:r>
        <w:rPr>
          <w:rStyle w:val="VerbatimChar"/>
        </w:rPr>
        <w:t xml:space="preserve">#&gt;  stringr      * 1.3.1   2018-05-10 CRAN (R 3.5.1)</w:t>
      </w:r>
      <w:r>
        <w:br w:type="textWrapping"/>
      </w:r>
      <w:r>
        <w:rPr>
          <w:rStyle w:val="VerbatimChar"/>
        </w:rPr>
        <w:t xml:space="preserve">#&gt;  survival     * 2.42-3  2018-04-16 CRAN (R 3.5.1)</w:t>
      </w:r>
      <w:r>
        <w:br w:type="textWrapping"/>
      </w:r>
      <w:r>
        <w:rPr>
          <w:rStyle w:val="VerbatimChar"/>
        </w:rPr>
        <w:t xml:space="preserve">#&gt;  tibble       * 1.4.2   2018-01-22 CRAN (R 3.5.1)</w:t>
      </w:r>
      <w:r>
        <w:br w:type="textWrapping"/>
      </w:r>
      <w:r>
        <w:rPr>
          <w:rStyle w:val="VerbatimChar"/>
        </w:rPr>
        <w:t xml:space="preserve">#&gt;  tidyr        * 0.8.1   2018-05-18 CRAN (R 3.5.1)</w:t>
      </w:r>
      <w:r>
        <w:br w:type="textWrapping"/>
      </w:r>
      <w:r>
        <w:rPr>
          <w:rStyle w:val="VerbatimChar"/>
        </w:rPr>
        <w:t xml:space="preserve">#&gt;  tidyselect     0.2.4   2018-02-26 CRAN (R 3.5.1)</w:t>
      </w:r>
      <w:r>
        <w:br w:type="textWrapping"/>
      </w:r>
      <w:r>
        <w:rPr>
          <w:rStyle w:val="VerbatimChar"/>
        </w:rPr>
        <w:t xml:space="preserve">#&gt;  tidytext     * 0.1.9   2018-05-29 CRAN (R 3.5.1)</w:t>
      </w:r>
      <w:r>
        <w:br w:type="textWrapping"/>
      </w:r>
      <w:r>
        <w:rPr>
          <w:rStyle w:val="VerbatimChar"/>
        </w:rPr>
        <w:t xml:space="preserve">#&gt;  tidyverse    * 1.2.1   2017-11-14 CRAN (R 3.5.1)</w:t>
      </w:r>
      <w:r>
        <w:br w:type="textWrapping"/>
      </w:r>
      <w:r>
        <w:rPr>
          <w:rStyle w:val="VerbatimChar"/>
        </w:rPr>
        <w:t xml:space="preserve">#&gt;  tokenizers     0.2.1   2018-03-29 CRAN (R 3.5.1)</w:t>
      </w:r>
      <w:r>
        <w:br w:type="textWrapping"/>
      </w:r>
      <w:r>
        <w:rPr>
          <w:rStyle w:val="VerbatimChar"/>
        </w:rPr>
        <w:t xml:space="preserve">#&gt;  tools          3.5.1   2018-07-02 local         </w:t>
      </w:r>
      <w:r>
        <w:br w:type="textWrapping"/>
      </w:r>
      <w:r>
        <w:rPr>
          <w:rStyle w:val="VerbatimChar"/>
        </w:rPr>
        <w:t xml:space="preserve">#&gt;  utf8           1.1.4   2018-05-24 CRAN (R 3.5.1)</w:t>
      </w:r>
      <w:r>
        <w:br w:type="textWrapping"/>
      </w:r>
      <w:r>
        <w:rPr>
          <w:rStyle w:val="VerbatimChar"/>
        </w:rPr>
        <w:t xml:space="preserve">#&gt;  utils        * 3.5.1   2018-07-02 local         </w:t>
      </w:r>
      <w:r>
        <w:br w:type="textWrapping"/>
      </w:r>
      <w:r>
        <w:rPr>
          <w:rStyle w:val="VerbatimChar"/>
        </w:rPr>
        <w:t xml:space="preserve">#&gt;  withr          2.1.2   2018-03-15 CRAN (R 3.5.1)</w:t>
      </w:r>
      <w:r>
        <w:br w:type="textWrapping"/>
      </w:r>
      <w:r>
        <w:rPr>
          <w:rStyle w:val="VerbatimChar"/>
        </w:rPr>
        <w:t xml:space="preserve">#&gt;  xfun           0.3     2018-07-06 CRAN (R 3.5.1)</w:t>
      </w:r>
      <w:r>
        <w:br w:type="textWrapping"/>
      </w:r>
      <w:r>
        <w:rPr>
          <w:rStyle w:val="VerbatimChar"/>
        </w:rPr>
        <w:t xml:space="preserve">#&gt;  xml2           1.2.0   2018-01-24 CRAN (R 3.5.1)</w:t>
      </w:r>
      <w:r>
        <w:br w:type="textWrapping"/>
      </w:r>
      <w:r>
        <w:rPr>
          <w:rStyle w:val="VerbatimChar"/>
        </w:rPr>
        <w:t xml:space="preserve">#&gt;  yaml           2.2.0   2018-07-25 CRAN (R 3.5.1)</w:t>
      </w:r>
    </w:p>
    <w:p>
      <w:pPr>
        <w:pStyle w:val="FirstParagraph"/>
      </w:pPr>
      <w:r>
        <w:t xml:space="preserve">The current Git commit details are:</w:t>
      </w:r>
    </w:p>
    <w:p>
      <w:pPr>
        <w:pStyle w:val="SourceCode"/>
      </w:pPr>
      <w:r>
        <w:rPr>
          <w:rStyle w:val="VerbatimChar"/>
        </w:rPr>
        <w:t xml:space="preserve">#&gt; Local:    master E:/R/caa2018-Tubingen</w:t>
      </w:r>
      <w:r>
        <w:br w:type="textWrapping"/>
      </w:r>
      <w:r>
        <w:rPr>
          <w:rStyle w:val="VerbatimChar"/>
        </w:rPr>
        <w:t xml:space="preserve">#&gt; Head:     [ea73300] 2018-12-18: typo</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44" Target="http://journal.caa-international.org/about/submissions/" TargetMode="External" /><Relationship Type="http://schemas.openxmlformats.org/officeDocument/2006/relationships/hyperlink" Id="rId118" Target="https://doi.org/10.1002/bies.950180902" TargetMode="External" /><Relationship Type="http://schemas.openxmlformats.org/officeDocument/2006/relationships/hyperlink" Id="rId112" Target="https://doi.org/10.1002/ecs2.1394" TargetMode="External" /><Relationship Type="http://schemas.openxmlformats.org/officeDocument/2006/relationships/hyperlink" Id="rId56" Target="https://doi.org/10.1007/BF01326535" TargetMode="External" /><Relationship Type="http://schemas.openxmlformats.org/officeDocument/2006/relationships/hyperlink" Id="rId70" Target="https://doi.org/10.1007/s13347-012-0092-5" TargetMode="External" /><Relationship Type="http://schemas.openxmlformats.org/officeDocument/2006/relationships/hyperlink" Id="rId104" Target="https://doi.org/10.1017/S0959774302000094" TargetMode="External" /><Relationship Type="http://schemas.openxmlformats.org/officeDocument/2006/relationships/hyperlink" Id="rId58" Target="https://doi.org/10.1017/S104909651300173X" TargetMode="External" /><Relationship Type="http://schemas.openxmlformats.org/officeDocument/2006/relationships/hyperlink" Id="rId46" Target="https://doi.org/10.1038/467753a" TargetMode="External" /><Relationship Type="http://schemas.openxmlformats.org/officeDocument/2006/relationships/hyperlink" Id="rId76" Target="https://doi.org/10.1038/nature10836" TargetMode="External" /><Relationship Type="http://schemas.openxmlformats.org/officeDocument/2006/relationships/hyperlink" Id="rId50" Target="https://doi.org/10.1080/09332480.2014.965635" TargetMode="External" /><Relationship Type="http://schemas.openxmlformats.org/officeDocument/2006/relationships/hyperlink" Id="rId68" Target="https://doi.org/10.1080/1357627021000025487" TargetMode="External" /><Relationship Type="http://schemas.openxmlformats.org/officeDocument/2006/relationships/hyperlink" Id="rId96"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0" Target="https://doi.org/10.1111/j.1740-9713.2018.01169.x" TargetMode="External" /><Relationship Type="http://schemas.openxmlformats.org/officeDocument/2006/relationships/hyperlink" Id="rId64"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3"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2" Target="https://doi.org/10.1371/journal.pcbi.1000482" TargetMode="External" /><Relationship Type="http://schemas.openxmlformats.org/officeDocument/2006/relationships/hyperlink" Id="rId100" Target="https://doi.org/10.1371/journal.pcbi.1003285" TargetMode="External" /><Relationship Type="http://schemas.openxmlformats.org/officeDocument/2006/relationships/hyperlink" Id="rId106" Target="https://doi.org/10.1371/journal.pone.0067111" TargetMode="External" /><Relationship Type="http://schemas.openxmlformats.org/officeDocument/2006/relationships/hyperlink" Id="rId72" Target="https://doi.org/10.1515/9783110440171-003" TargetMode="External" /><Relationship Type="http://schemas.openxmlformats.org/officeDocument/2006/relationships/hyperlink" Id="rId108"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4"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s>
</file>

<file path=word/_rels/footnotes.xml.rels><?xml version="1.0" encoding="UTF-8"?>
<Relationships xmlns="http://schemas.openxmlformats.org/package/2006/relationships"><Relationship Type="http://schemas.openxmlformats.org/officeDocument/2006/relationships/hyperlink" Id="rId44" Target="http://journal.caa-international.org/about/submissions/" TargetMode="External" /><Relationship Type="http://schemas.openxmlformats.org/officeDocument/2006/relationships/hyperlink" Id="rId118" Target="https://doi.org/10.1002/bies.950180902" TargetMode="External" /><Relationship Type="http://schemas.openxmlformats.org/officeDocument/2006/relationships/hyperlink" Id="rId112" Target="https://doi.org/10.1002/ecs2.1394" TargetMode="External" /><Relationship Type="http://schemas.openxmlformats.org/officeDocument/2006/relationships/hyperlink" Id="rId56" Target="https://doi.org/10.1007/BF01326535" TargetMode="External" /><Relationship Type="http://schemas.openxmlformats.org/officeDocument/2006/relationships/hyperlink" Id="rId70" Target="https://doi.org/10.1007/s13347-012-0092-5" TargetMode="External" /><Relationship Type="http://schemas.openxmlformats.org/officeDocument/2006/relationships/hyperlink" Id="rId104" Target="https://doi.org/10.1017/S0959774302000094" TargetMode="External" /><Relationship Type="http://schemas.openxmlformats.org/officeDocument/2006/relationships/hyperlink" Id="rId58" Target="https://doi.org/10.1017/S104909651300173X" TargetMode="External" /><Relationship Type="http://schemas.openxmlformats.org/officeDocument/2006/relationships/hyperlink" Id="rId46" Target="https://doi.org/10.1038/467753a" TargetMode="External" /><Relationship Type="http://schemas.openxmlformats.org/officeDocument/2006/relationships/hyperlink" Id="rId76" Target="https://doi.org/10.1038/nature10836" TargetMode="External" /><Relationship Type="http://schemas.openxmlformats.org/officeDocument/2006/relationships/hyperlink" Id="rId50" Target="https://doi.org/10.1080/09332480.2014.965635" TargetMode="External" /><Relationship Type="http://schemas.openxmlformats.org/officeDocument/2006/relationships/hyperlink" Id="rId68" Target="https://doi.org/10.1080/1357627021000025487" TargetMode="External" /><Relationship Type="http://schemas.openxmlformats.org/officeDocument/2006/relationships/hyperlink" Id="rId96" Target="https://doi.org/10.1093/biostatistics/kxp014" TargetMode="External" /><Relationship Type="http://schemas.openxmlformats.org/officeDocument/2006/relationships/hyperlink" Id="rId81" Target="https://doi.org/10.1109/MCSE.2012.38" TargetMode="External" /><Relationship Type="http://schemas.openxmlformats.org/officeDocument/2006/relationships/hyperlink" Id="rId110" Target="https://doi.org/10.1111/j.1740-9713.2018.01169.x" TargetMode="External" /><Relationship Type="http://schemas.openxmlformats.org/officeDocument/2006/relationships/hyperlink" Id="rId64" Target="https://doi.org/10.1111/j.1939-3466.2010.00010.x" TargetMode="External" /><Relationship Type="http://schemas.openxmlformats.org/officeDocument/2006/relationships/hyperlink" Id="rId90" Target="https://doi.org/10.1126/science.1245317" TargetMode="External" /><Relationship Type="http://schemas.openxmlformats.org/officeDocument/2006/relationships/hyperlink" Id="rId53" Target="https://doi.org/10.1128/mBio.00158-16" TargetMode="External" /><Relationship Type="http://schemas.openxmlformats.org/officeDocument/2006/relationships/hyperlink" Id="rId86" Target="https://doi.org/10.1179/2042458215Y.0000000007" TargetMode="External" /><Relationship Type="http://schemas.openxmlformats.org/officeDocument/2006/relationships/hyperlink" Id="rId62" Target="https://doi.org/10.1371/journal.pcbi.1000482" TargetMode="External" /><Relationship Type="http://schemas.openxmlformats.org/officeDocument/2006/relationships/hyperlink" Id="rId100" Target="https://doi.org/10.1371/journal.pcbi.1003285" TargetMode="External" /><Relationship Type="http://schemas.openxmlformats.org/officeDocument/2006/relationships/hyperlink" Id="rId106" Target="https://doi.org/10.1371/journal.pone.0067111" TargetMode="External" /><Relationship Type="http://schemas.openxmlformats.org/officeDocument/2006/relationships/hyperlink" Id="rId72" Target="https://doi.org/10.1515/9783110440171-003" TargetMode="External" /><Relationship Type="http://schemas.openxmlformats.org/officeDocument/2006/relationships/hyperlink" Id="rId108" Target="https://doi.org/10.1515/opar-2017-0019" TargetMode="External" /><Relationship Type="http://schemas.openxmlformats.org/officeDocument/2006/relationships/hyperlink" Id="rId88" Target="https://doi.org/10.2307/279104" TargetMode="External" /><Relationship Type="http://schemas.openxmlformats.org/officeDocument/2006/relationships/hyperlink" Id="rId74" Target="https://doi.org/10.5334/jcaa.6" TargetMode="External" /><Relationship Type="http://schemas.openxmlformats.org/officeDocument/2006/relationships/hyperlink" Id="rId21" Target="https://github.com/benmarwick/caa2018-Tubingen" TargetMode="External" /><Relationship Type="http://schemas.openxmlformats.org/officeDocument/2006/relationships/hyperlink" Id="rId31" Target="https://github.com/benmarwick/ctv-archaeology" TargetMode="External" /><Relationship Type="http://schemas.openxmlformats.org/officeDocument/2006/relationships/hyperlink" Id="rId36" Target="https://github.com/benmarwick/rr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Tool-driven Revolutions in Archaeological Science</dc:title>
  <dc:creator>Sophie C. Schmidt; Ben Marwick</dc:creator>
  <cp:keywords/>
  <dcterms:created xsi:type="dcterms:W3CDTF">2018-12-18T16:52:46Z</dcterms:created>
  <dcterms:modified xsi:type="dcterms:W3CDTF">2018-12-18T16:52:46Z</dcterms:modified>
</cp:coreProperties>
</file>