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第二次作业</w:t>
      </w:r>
    </w:p>
    <w:p>
      <w:pPr>
        <w:numPr>
          <w:ilvl w:val="0"/>
          <w:numId w:val="1"/>
        </w:numPr>
        <w:jc w:val="both"/>
        <w:rPr>
          <w:rFonts w:hint="eastAsia"/>
          <w:b/>
          <w:bCs/>
          <w:sz w:val="21"/>
          <w:szCs w:val="21"/>
          <w:lang w:val="en-US" w:eastAsia="zh-CN"/>
        </w:rPr>
      </w:pPr>
      <w:r>
        <w:rPr>
          <w:rFonts w:hint="eastAsia"/>
          <w:b/>
          <w:bCs/>
          <w:sz w:val="21"/>
          <w:szCs w:val="21"/>
          <w:lang w:val="en-US" w:eastAsia="zh-CN"/>
        </w:rPr>
        <w:t>答：分泌蛋白首先在糙面内质网上的核糖体上合成；然后在蛋白质N端的信号肽的指引下进入内质网腔；内质网分泌膜泡包裹蛋白质运输至高尔基体上进行蛋白质的加工；在高尔基体上进行层层加工运输（膜泡运输）；再由高尔基体形成膜泡将其送至细胞质膜，膜泡与细胞质膜融合，通过胞吐作用将蛋白质排出细胞外。例如消化系统中的消化酶等。</w:t>
      </w:r>
    </w:p>
    <w:p>
      <w:pPr>
        <w:numPr>
          <w:ilvl w:val="0"/>
          <w:numId w:val="1"/>
        </w:numPr>
        <w:jc w:val="both"/>
        <w:rPr>
          <w:rFonts w:hint="default"/>
          <w:b/>
          <w:bCs/>
          <w:sz w:val="21"/>
          <w:szCs w:val="21"/>
          <w:lang w:val="en-US" w:eastAsia="zh-CN"/>
        </w:rPr>
      </w:pPr>
      <w:r>
        <w:rPr>
          <w:rFonts w:hint="eastAsia"/>
          <w:b/>
          <w:bCs/>
          <w:sz w:val="21"/>
          <w:szCs w:val="21"/>
          <w:lang w:val="en-US" w:eastAsia="zh-CN"/>
        </w:rPr>
        <w:t>答：GPCR</w:t>
      </w:r>
      <w:r>
        <w:rPr>
          <w:rFonts w:hint="eastAsia"/>
          <w:b/>
          <w:bCs/>
          <w:sz w:val="21"/>
          <w:szCs w:val="21"/>
          <w:lang w:val="en-US" w:eastAsia="zh-CN"/>
        </w:rPr>
        <w:t>是真核生物中最大的一类膜蛋白，它介导激素，神经递质和环境兴奋剂的大部分生理反应。它们还负责视觉、嗅觉和味觉。GPCR的关键特征之一是存在七个跨越膜的α螺旋，它们通过交替的细胞内和细胞外环区域相互连接。</w:t>
      </w:r>
    </w:p>
    <w:p>
      <w:pPr>
        <w:numPr>
          <w:numId w:val="0"/>
        </w:numPr>
        <w:jc w:val="both"/>
        <w:rPr>
          <w:rFonts w:hint="default"/>
          <w:b/>
          <w:bCs/>
          <w:sz w:val="21"/>
          <w:szCs w:val="21"/>
          <w:lang w:val="en-US" w:eastAsia="zh-CN"/>
        </w:rPr>
      </w:pPr>
      <w:r>
        <w:rPr>
          <w:rFonts w:hint="eastAsia"/>
          <w:b/>
          <w:bCs/>
          <w:sz w:val="21"/>
          <w:szCs w:val="21"/>
          <w:lang w:val="en-US" w:eastAsia="zh-CN"/>
        </w:rPr>
        <w:t>GPCR是一种在细胞膜上发现的受体。当激动剂与GPCR结合时，会发生一系列反应以触发细胞反应。通过激活GPCR触发细胞反应所涉及的步骤如下所述。</w:t>
      </w:r>
      <w:r>
        <w:rPr>
          <w:rFonts w:hint="eastAsia"/>
          <w:b/>
          <w:bCs/>
          <w:sz w:val="21"/>
          <w:szCs w:val="21"/>
          <w:lang w:val="en-US" w:eastAsia="zh-CN"/>
        </w:rPr>
        <w:br w:type="textWrapping"/>
      </w:r>
      <w:r>
        <w:rPr>
          <w:rFonts w:hint="eastAsia"/>
          <w:b/>
          <w:bCs/>
          <w:sz w:val="21"/>
          <w:szCs w:val="21"/>
          <w:lang w:val="en-US" w:eastAsia="zh-CN"/>
        </w:rPr>
        <w:t>当G蛋白偶联受体未与激动剂结合时，它保持无活性。G蛋白在细胞膜上也保持无活性。G蛋白的三个亚基是Gsα，Gβ和Gγ。G蛋白的非活性状态包含与Gsα结构域结合的GDP。</w:t>
      </w:r>
      <w:r>
        <w:rPr>
          <w:rFonts w:hint="eastAsia"/>
          <w:b/>
          <w:bCs/>
          <w:sz w:val="21"/>
          <w:szCs w:val="21"/>
          <w:lang w:val="en-US" w:eastAsia="zh-CN"/>
        </w:rPr>
        <w:br w:type="textWrapping"/>
      </w:r>
      <w:r>
        <w:rPr>
          <w:rFonts w:hint="eastAsia"/>
          <w:b/>
          <w:bCs/>
          <w:sz w:val="21"/>
          <w:szCs w:val="21"/>
          <w:lang w:val="en-US" w:eastAsia="zh-CN"/>
        </w:rPr>
        <w:t>在与激素或神经递质等配体或激动剂结合后，GPCR经历构象变化，激活其GEF结构域。GPCR构象的变化允许G蛋白与GEF结构域结合。G蛋白的GDP在GEF结构域的作用下被GTP取代，激活G蛋白。GEF结构域激活单体GTP酶，以取代GTP中的GDP。</w:t>
      </w:r>
      <w:r>
        <w:rPr>
          <w:rFonts w:hint="eastAsia"/>
          <w:b/>
          <w:bCs/>
          <w:sz w:val="21"/>
          <w:szCs w:val="21"/>
          <w:lang w:val="en-US" w:eastAsia="zh-CN"/>
        </w:rPr>
        <w:br w:type="textWrapping"/>
      </w:r>
      <w:r>
        <w:rPr>
          <w:rFonts w:hint="eastAsia"/>
          <w:b/>
          <w:bCs/>
          <w:sz w:val="21"/>
          <w:szCs w:val="21"/>
          <w:lang w:val="en-US" w:eastAsia="zh-CN"/>
        </w:rPr>
        <w:t>激活后，Gsα结构域与GPCR-G蛋白复合物解离并与细胞膜上的效应酶结合以激活它。活化的效应酶可以是腺苷酸环化酶、磷脂酶C等。它生成第二信使，如cAMP，肌醇1，4，5-三磷酸，1，2-二酰基甘油等。这些第二信使激活细胞质中的各种类型的蛋白质以产生特定的细胞反应。第二信使是细胞内信号转导级联的启动成分，其激活特定的细胞机制。</w:t>
      </w:r>
      <w:r>
        <w:rPr>
          <w:rFonts w:hint="eastAsia"/>
          <w:b/>
          <w:bCs/>
          <w:sz w:val="21"/>
          <w:szCs w:val="21"/>
          <w:lang w:val="en-US" w:eastAsia="zh-CN"/>
        </w:rPr>
        <w:br w:type="textWrapping"/>
      </w:r>
      <w:r>
        <w:rPr>
          <w:rFonts w:hint="eastAsia"/>
          <w:b/>
          <w:bCs/>
          <w:sz w:val="21"/>
          <w:szCs w:val="21"/>
          <w:lang w:val="en-US" w:eastAsia="zh-CN"/>
        </w:rPr>
        <w:t>GTP在Gsα结构域中水解为GDP，与效应酶解离，使酶失活。</w:t>
      </w:r>
    </w:p>
    <w:p>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细胞色素c是生命体中一种重要的水溶性氧化还原血红蛋白整个分子，由一条肽链包裹着一个血红素组成，广泛存在于原核生物和真核，生物细胞的线粒体，内膜上是生命体内氧化还原反应电子传递的一个环节。除此之外，细胞色素c还与细胞的凋亡有关，当细胞缺氧时，膜的通透性会增加细胞色素，c就会进入健康细胞中，加速细胞的氧化凋亡。</w:t>
      </w:r>
    </w:p>
    <w:p>
      <w:pPr>
        <w:numPr>
          <w:ilvl w:val="0"/>
          <w:numId w:val="1"/>
        </w:numPr>
        <w:ind w:left="0" w:leftChars="0" w:firstLine="0" w:firstLineChars="0"/>
        <w:jc w:val="both"/>
        <w:rPr>
          <w:rFonts w:hint="default"/>
          <w:b/>
          <w:bCs/>
          <w:sz w:val="21"/>
          <w:szCs w:val="21"/>
          <w:lang w:val="en-US" w:eastAsia="zh-CN"/>
        </w:rPr>
      </w:pPr>
      <w:r>
        <w:rPr>
          <w:rFonts w:hint="eastAsia"/>
          <w:b/>
          <w:bCs/>
          <w:sz w:val="21"/>
          <w:szCs w:val="21"/>
          <w:lang w:val="en-US" w:eastAsia="zh-CN"/>
        </w:rPr>
        <w:t>（1）形成对照组，更好地说明蛋白质能否进入微粒体</w:t>
      </w:r>
    </w:p>
    <w:p>
      <w:pPr>
        <w:numPr>
          <w:ilvl w:val="0"/>
          <w:numId w:val="2"/>
        </w:numPr>
        <w:ind w:leftChars="0"/>
        <w:jc w:val="both"/>
        <w:rPr>
          <w:rFonts w:hint="eastAsia"/>
          <w:b/>
          <w:bCs/>
          <w:sz w:val="21"/>
          <w:szCs w:val="21"/>
          <w:lang w:val="en-US" w:eastAsia="zh-CN"/>
        </w:rPr>
      </w:pPr>
      <w:r>
        <w:rPr>
          <w:rFonts w:hint="eastAsia"/>
          <w:b/>
          <w:bCs/>
          <w:sz w:val="21"/>
          <w:szCs w:val="21"/>
          <w:lang w:val="en-US" w:eastAsia="zh-CN"/>
        </w:rPr>
        <w:t>根据泳道5和泳道1对比，说明蛋白质在有微粒体的情况下被糖基化了，说明蛋白质能进入微粒体；其次，根据泳道6和泳道2，部分蛋白质进入微粒体中被蛋白酶降解了。</w:t>
      </w:r>
    </w:p>
    <w:p>
      <w:pPr>
        <w:numPr>
          <w:ilvl w:val="0"/>
          <w:numId w:val="2"/>
        </w:numPr>
        <w:ind w:leftChars="0"/>
        <w:jc w:val="both"/>
        <w:rPr>
          <w:rFonts w:hint="default"/>
          <w:b/>
          <w:bCs/>
          <w:sz w:val="21"/>
          <w:szCs w:val="21"/>
          <w:lang w:val="en-US" w:eastAsia="zh-CN"/>
        </w:rPr>
      </w:pPr>
      <w:r>
        <w:rPr>
          <w:rFonts w:hint="eastAsia"/>
          <w:b/>
          <w:bCs/>
          <w:sz w:val="21"/>
          <w:szCs w:val="21"/>
          <w:lang w:val="en-US" w:eastAsia="zh-CN"/>
        </w:rPr>
        <w:t>因为泳道5的蛋白质在微粒体中糖基化，而泳道8的蛋白质在内甘糖酶H的作用下切除了N-连接寡糖。</w:t>
      </w:r>
    </w:p>
    <w:p>
      <w:pPr>
        <w:numPr>
          <w:ilvl w:val="0"/>
          <w:numId w:val="2"/>
        </w:numPr>
        <w:ind w:leftChars="0"/>
        <w:jc w:val="both"/>
        <w:rPr>
          <w:rFonts w:hint="default"/>
          <w:b/>
          <w:bCs/>
          <w:sz w:val="21"/>
          <w:szCs w:val="21"/>
          <w:lang w:val="en-US" w:eastAsia="zh-CN"/>
        </w:rPr>
      </w:pPr>
      <w:r>
        <w:rPr>
          <w:rFonts w:hint="eastAsia"/>
          <w:b/>
          <w:bCs/>
          <w:sz w:val="21"/>
          <w:szCs w:val="21"/>
          <w:lang w:val="en-US" w:eastAsia="zh-CN"/>
        </w:rPr>
        <w:t>膜蛋白，从泳道6的结果来看，没有去垢剂存在的情况下，蛋白质也部分溶解。</w:t>
      </w:r>
    </w:p>
    <w:p>
      <w:pPr>
        <w:numPr>
          <w:ilvl w:val="0"/>
          <w:numId w:val="2"/>
        </w:numPr>
        <w:ind w:leftChars="0"/>
        <w:jc w:val="both"/>
        <w:rPr>
          <w:rFonts w:hint="default"/>
          <w:b/>
          <w:bCs/>
          <w:sz w:val="21"/>
          <w:szCs w:val="21"/>
          <w:lang w:val="en-US" w:eastAsia="zh-CN"/>
        </w:rPr>
      </w:pPr>
      <w:r>
        <w:rPr>
          <w:rFonts w:hint="eastAsia"/>
          <w:b/>
          <w:bCs/>
          <w:sz w:val="21"/>
          <w:szCs w:val="21"/>
          <w:lang w:val="en-US" w:eastAsia="zh-CN"/>
        </w:rPr>
        <w:t>同位素标记法</w:t>
      </w:r>
    </w:p>
    <w:p>
      <w:pPr>
        <w:numPr>
          <w:ilvl w:val="0"/>
          <w:numId w:val="2"/>
        </w:numPr>
        <w:ind w:leftChars="0"/>
        <w:jc w:val="both"/>
        <w:rPr>
          <w:rFonts w:hint="default"/>
          <w:b/>
          <w:bCs/>
          <w:sz w:val="21"/>
          <w:szCs w:val="21"/>
          <w:lang w:val="en-US" w:eastAsia="zh-CN"/>
        </w:rPr>
      </w:pPr>
      <w:r>
        <w:rPr>
          <w:rFonts w:hint="eastAsia"/>
          <w:b/>
          <w:bCs/>
          <w:sz w:val="21"/>
          <w:szCs w:val="21"/>
          <w:lang w:val="en-US" w:eastAsia="zh-CN"/>
        </w:rPr>
        <w:t>内质网膜、高尔基体膜、细胞质膜，他应该存在于细胞的膜系统上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D871C"/>
    <w:multiLevelType w:val="singleLevel"/>
    <w:tmpl w:val="DD7D871C"/>
    <w:lvl w:ilvl="0" w:tentative="0">
      <w:start w:val="2"/>
      <w:numFmt w:val="decimal"/>
      <w:suff w:val="nothing"/>
      <w:lvlText w:val="（%1）"/>
      <w:lvlJc w:val="left"/>
    </w:lvl>
  </w:abstractNum>
  <w:abstractNum w:abstractNumId="1">
    <w:nsid w:val="4B1A8EC7"/>
    <w:multiLevelType w:val="singleLevel"/>
    <w:tmpl w:val="4B1A8EC7"/>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077BB"/>
    <w:rsid w:val="0820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2023-04-13T06:39:00Z</dcterms:created>
  <dc:creator>＊明月已付卿＊</dc:creator>
  <cp:lastModifiedBy>＊明月已付卿＊</cp:lastModifiedBy>
  <dcterms:modified xsi:type="dcterms:W3CDTF">2023-04-13T08:09:35Z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E04BAEC24B944583B46B52291B794C4C</vt:lpwstr>
  </property>
</Properties>
</file>