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1999" w14:textId="77777777" w:rsidR="002E217B" w:rsidRPr="002E217B" w:rsidRDefault="002E217B" w:rsidP="002E217B">
      <w:pPr>
        <w:pStyle w:val="1"/>
      </w:pPr>
      <w:r w:rsidRPr="002E217B">
        <w:t>Convex Reformulation of MFD Constraint</w:t>
      </w:r>
    </w:p>
    <w:p w14:paraId="14BEDBE6" w14:textId="3724F0ED" w:rsidR="002E217B" w:rsidRPr="002E217B" w:rsidRDefault="002E217B" w:rsidP="002E217B">
      <w:pPr>
        <w:ind w:firstLine="144"/>
        <w:rPr>
          <w:rFonts w:ascii="Times New Roman" w:hAnsi="Times New Roman" w:cs="Times New Roman"/>
        </w:rPr>
      </w:pPr>
      <w:r w:rsidRPr="002E217B">
        <w:rPr>
          <w:rFonts w:ascii="Times New Roman" w:hAnsi="Times New Roman" w:cs="Times New Roman"/>
        </w:rPr>
        <w:t xml:space="preserve">We introduce auxiliary variables </w:t>
      </w:r>
      <w:r w:rsidRPr="002E217B">
        <w:rPr>
          <w:rFonts w:ascii="Times New Roman" w:hAnsi="Times New Roman" w:cs="Times New Roman"/>
          <w:position w:val="-12"/>
        </w:rPr>
        <w:pict w14:anchorId="1F6314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15.55pt;height:17.3pt">
            <v:imagedata r:id="rId6" o:title=""/>
          </v:shape>
        </w:pict>
      </w:r>
      <w:r w:rsidRPr="002E217B">
        <w:rPr>
          <w:rFonts w:ascii="Times New Roman" w:hAnsi="Times New Roman" w:cs="Times New Roman"/>
        </w:rPr>
        <w:t xml:space="preserve"> and </w:t>
      </w:r>
      <w:r w:rsidRPr="002E217B">
        <w:rPr>
          <w:rFonts w:ascii="Times New Roman" w:hAnsi="Times New Roman" w:cs="Times New Roman"/>
          <w:position w:val="-12"/>
        </w:rPr>
        <w:pict w14:anchorId="579B77CA">
          <v:shape id="_x0000_i1097" type="#_x0000_t75" style="width:15.55pt;height:17.3pt">
            <v:imagedata r:id="rId7" o:title=""/>
          </v:shape>
        </w:pict>
      </w:r>
      <w:r w:rsidRPr="002E217B">
        <w:rPr>
          <w:rFonts w:ascii="Times New Roman" w:hAnsi="Times New Roman" w:cs="Times New Roman"/>
        </w:rPr>
        <w:t xml:space="preserve">, which indicate the validity of </w:t>
      </w:r>
      <w:r w:rsidRPr="002E217B">
        <w:rPr>
          <w:rFonts w:ascii="Times New Roman" w:hAnsi="Times New Roman" w:cs="Times New Roman"/>
          <w:position w:val="-12"/>
        </w:rPr>
        <w:pict w14:anchorId="650D6156">
          <v:shape id="_x0000_i1096" type="#_x0000_t75" style="width:67.4pt;height:17.85pt">
            <v:imagedata r:id="rId8" o:title=""/>
          </v:shape>
        </w:pict>
      </w:r>
      <w:r w:rsidRPr="002E217B">
        <w:rPr>
          <w:rFonts w:ascii="Times New Roman" w:hAnsi="Times New Roman" w:cs="Times New Roman"/>
        </w:rPr>
        <w:t xml:space="preserve"> and </w:t>
      </w:r>
      <w:r w:rsidRPr="002E217B">
        <w:rPr>
          <w:rFonts w:ascii="Times New Roman" w:hAnsi="Times New Roman" w:cs="Times New Roman"/>
          <w:position w:val="-12"/>
        </w:rPr>
        <w:pict w14:anchorId="61640924">
          <v:shape id="_x0000_i1095" type="#_x0000_t75" style="width:67.4pt;height:17.85pt">
            <v:imagedata r:id="rId9" o:title=""/>
          </v:shape>
        </w:pict>
      </w:r>
      <w:r w:rsidRPr="002E217B">
        <w:rPr>
          <w:rFonts w:ascii="Times New Roman" w:hAnsi="Times New Roman" w:cs="Times New Roman"/>
        </w:rPr>
        <w:t>, respectively, when set to 1. These two if-logic constraints can be formulated as follows,</w:t>
      </w:r>
    </w:p>
    <w:p w14:paraId="7906CDCF" w14:textId="11F5E896" w:rsidR="002E217B" w:rsidRPr="002E217B" w:rsidRDefault="002E217B" w:rsidP="002E217B">
      <w:pPr>
        <w:rPr>
          <w:rFonts w:ascii="Times New Roman" w:hAnsi="Times New Roman" w:cs="Times New Roman"/>
        </w:rPr>
      </w:pPr>
      <w:r w:rsidRPr="002E217B">
        <w:rPr>
          <w:rFonts w:ascii="Times New Roman" w:hAnsi="Times New Roman" w:cs="Times New Roman"/>
          <w:position w:val="-12"/>
        </w:rPr>
        <w:pict w14:anchorId="2982975F">
          <v:shape id="_x0000_i1094" type="#_x0000_t75" style="width:157.8pt;height:17.3pt">
            <v:imagedata r:id="rId10" o:title=""/>
          </v:shape>
        </w:pict>
      </w:r>
    </w:p>
    <w:p w14:paraId="15127470" w14:textId="3F574579" w:rsidR="002E217B" w:rsidRPr="002E217B" w:rsidRDefault="002E217B" w:rsidP="002E217B">
      <w:pPr>
        <w:pStyle w:val="MTDisplayEquation"/>
        <w:snapToGrid w:val="0"/>
        <w:spacing w:line="240" w:lineRule="auto"/>
        <w:ind w:firstLine="0"/>
      </w:pPr>
      <w:bookmarkStart w:id="0" w:name="_heading=h.ji51hl1e8dp3" w:colFirst="0" w:colLast="0"/>
      <w:bookmarkEnd w:id="0"/>
      <w:r w:rsidRPr="002E217B">
        <w:tab/>
      </w:r>
      <w:r w:rsidRPr="002E217B">
        <w:rPr>
          <w:position w:val="-30"/>
        </w:rPr>
        <w:pict w14:anchorId="16A126B9">
          <v:shape id="_x0000_i1093" type="#_x0000_t75" style="width:180.3pt;height:34.55pt">
            <v:imagedata r:id="rId11" o:title=""/>
          </v:shape>
        </w:pict>
      </w:r>
      <w:r w:rsidRPr="002E217B">
        <w:tab/>
        <w:t>(A.1a)</w:t>
      </w:r>
    </w:p>
    <w:p w14:paraId="0009B872" w14:textId="458DFF2A" w:rsidR="002E217B" w:rsidRPr="002E217B" w:rsidRDefault="002E217B" w:rsidP="002E217B">
      <w:pPr>
        <w:pStyle w:val="MTDisplayEquation"/>
        <w:snapToGrid w:val="0"/>
        <w:spacing w:line="240" w:lineRule="auto"/>
        <w:ind w:firstLine="142"/>
      </w:pPr>
      <w:r w:rsidRPr="002E217B">
        <w:tab/>
      </w:r>
      <w:r w:rsidRPr="002E217B">
        <w:rPr>
          <w:position w:val="-30"/>
        </w:rPr>
        <w:pict w14:anchorId="6E261203">
          <v:shape id="_x0000_i1092" type="#_x0000_t75" style="width:180.85pt;height:35.15pt">
            <v:imagedata r:id="rId12" o:title=""/>
          </v:shape>
        </w:pict>
      </w:r>
      <w:r w:rsidRPr="002E217B">
        <w:tab/>
        <w:t>(A.1b)</w:t>
      </w:r>
    </w:p>
    <w:p w14:paraId="0FF59308" w14:textId="6FE5C047" w:rsidR="002E217B" w:rsidRPr="002E217B" w:rsidRDefault="002E217B" w:rsidP="002E217B">
      <w:pPr>
        <w:ind w:firstLine="144"/>
        <w:rPr>
          <w:rFonts w:ascii="Times New Roman" w:hAnsi="Times New Roman" w:cs="Times New Roman"/>
        </w:rPr>
      </w:pPr>
      <w:r w:rsidRPr="002E217B">
        <w:rPr>
          <w:rFonts w:ascii="Times New Roman" w:hAnsi="Times New Roman" w:cs="Times New Roman"/>
        </w:rPr>
        <w:t>However, the then-logic constraints (</w:t>
      </w:r>
      <w:r w:rsidRPr="002E217B">
        <w:rPr>
          <w:rFonts w:ascii="Times New Roman" w:hAnsi="Times New Roman" w:cs="Times New Roman"/>
          <w:noProof/>
        </w:rPr>
        <w:t>44</w:t>
      </w:r>
      <w:r w:rsidRPr="002E217B">
        <w:rPr>
          <w:rFonts w:ascii="Times New Roman" w:hAnsi="Times New Roman" w:cs="Times New Roman"/>
        </w:rPr>
        <w:t>)-(</w:t>
      </w:r>
      <w:r w:rsidRPr="002E217B">
        <w:rPr>
          <w:rFonts w:ascii="Times New Roman" w:hAnsi="Times New Roman" w:cs="Times New Roman"/>
          <w:noProof/>
        </w:rPr>
        <w:t>45</w:t>
      </w:r>
      <w:r w:rsidRPr="002E217B">
        <w:rPr>
          <w:rFonts w:ascii="Times New Roman" w:hAnsi="Times New Roman" w:cs="Times New Roman"/>
        </w:rPr>
        <w:t xml:space="preserve">) are in second-order cone (SOC) form, and directly applying the big-M method would disrupt convexity. To address this, we introduce intermediate variables </w:t>
      </w:r>
      <w:r w:rsidRPr="002E217B">
        <w:rPr>
          <w:rFonts w:ascii="Times New Roman" w:hAnsi="Times New Roman" w:cs="Times New Roman"/>
          <w:position w:val="-12"/>
        </w:rPr>
        <w:pict w14:anchorId="2656C4C0">
          <v:shape id="_x0000_i1091" type="#_x0000_t75" style="width:15.55pt;height:15.55pt">
            <v:imagedata r:id="rId13" o:title=""/>
          </v:shape>
        </w:pict>
      </w:r>
      <w:r w:rsidRPr="002E217B">
        <w:rPr>
          <w:rFonts w:ascii="Times New Roman" w:hAnsi="Times New Roman" w:cs="Times New Roman"/>
        </w:rPr>
        <w:t>,</w:t>
      </w:r>
      <w:r w:rsidRPr="002E217B">
        <w:rPr>
          <w:rFonts w:ascii="Times New Roman" w:hAnsi="Times New Roman" w:cs="Times New Roman"/>
          <w:position w:val="-12"/>
        </w:rPr>
        <w:pict w14:anchorId="51DFCC7E">
          <v:shape id="_x0000_i1090" type="#_x0000_t75" style="width:15.55pt;height:15.55pt">
            <v:imagedata r:id="rId14" o:title=""/>
          </v:shape>
        </w:pict>
      </w:r>
      <w:r w:rsidRPr="002E217B">
        <w:rPr>
          <w:rFonts w:ascii="Times New Roman" w:hAnsi="Times New Roman" w:cs="Times New Roman"/>
        </w:rPr>
        <w:t xml:space="preserve"> and </w:t>
      </w:r>
      <w:r w:rsidRPr="002E217B">
        <w:rPr>
          <w:rFonts w:ascii="Times New Roman" w:hAnsi="Times New Roman" w:cs="Times New Roman"/>
          <w:position w:val="-12"/>
        </w:rPr>
        <w:pict w14:anchorId="2161607A">
          <v:shape id="_x0000_i1089" type="#_x0000_t75" style="width:15.55pt;height:15.55pt">
            <v:imagedata r:id="rId15" o:title=""/>
          </v:shape>
        </w:pict>
      </w:r>
      <w:r w:rsidRPr="002E217B">
        <w:rPr>
          <w:rFonts w:ascii="Times New Roman" w:hAnsi="Times New Roman" w:cs="Times New Roman"/>
        </w:rPr>
        <w:t>, allowing (</w:t>
      </w:r>
      <w:r w:rsidRPr="002E217B">
        <w:rPr>
          <w:rFonts w:ascii="Times New Roman" w:hAnsi="Times New Roman" w:cs="Times New Roman"/>
          <w:noProof/>
        </w:rPr>
        <w:t>44</w:t>
      </w:r>
      <w:r w:rsidRPr="002E217B">
        <w:rPr>
          <w:rFonts w:ascii="Times New Roman" w:hAnsi="Times New Roman" w:cs="Times New Roman"/>
        </w:rPr>
        <w:t>)-(</w:t>
      </w:r>
      <w:r w:rsidRPr="002E217B">
        <w:rPr>
          <w:rFonts w:ascii="Times New Roman" w:hAnsi="Times New Roman" w:cs="Times New Roman"/>
          <w:noProof/>
        </w:rPr>
        <w:t>45</w:t>
      </w:r>
      <w:r w:rsidRPr="002E217B">
        <w:rPr>
          <w:rFonts w:ascii="Times New Roman" w:hAnsi="Times New Roman" w:cs="Times New Roman"/>
        </w:rPr>
        <w:t>) to be strictly inner approximated, we take the transformation of (</w:t>
      </w:r>
      <w:r w:rsidRPr="002E217B">
        <w:rPr>
          <w:rFonts w:ascii="Times New Roman" w:hAnsi="Times New Roman" w:cs="Times New Roman"/>
          <w:noProof/>
        </w:rPr>
        <w:t>44</w:t>
      </w:r>
      <w:r w:rsidRPr="002E217B">
        <w:rPr>
          <w:rFonts w:ascii="Times New Roman" w:hAnsi="Times New Roman" w:cs="Times New Roman"/>
        </w:rPr>
        <w:t>) as an example, with (</w:t>
      </w:r>
      <w:r w:rsidRPr="002E217B">
        <w:rPr>
          <w:rFonts w:ascii="Times New Roman" w:hAnsi="Times New Roman" w:cs="Times New Roman"/>
          <w:noProof/>
        </w:rPr>
        <w:t>45</w:t>
      </w:r>
      <w:r w:rsidRPr="002E217B">
        <w:rPr>
          <w:rFonts w:ascii="Times New Roman" w:hAnsi="Times New Roman" w:cs="Times New Roman"/>
        </w:rPr>
        <w:t>) following the same approach.</w:t>
      </w:r>
    </w:p>
    <w:p w14:paraId="5B16546D" w14:textId="1E7C4C40" w:rsidR="002E217B" w:rsidRPr="002E217B" w:rsidRDefault="002E217B" w:rsidP="002E217B">
      <w:pPr>
        <w:ind w:firstLine="144"/>
        <w:rPr>
          <w:rFonts w:ascii="Times New Roman" w:hAnsi="Times New Roman" w:cs="Times New Roman"/>
        </w:rPr>
      </w:pPr>
      <w:r w:rsidRPr="002E217B">
        <w:rPr>
          <w:rFonts w:ascii="Times New Roman" w:hAnsi="Times New Roman" w:cs="Times New Roman"/>
        </w:rPr>
        <w:t>After introducing the intermediate variable, (</w:t>
      </w:r>
      <w:r w:rsidRPr="002E217B">
        <w:rPr>
          <w:rFonts w:ascii="Times New Roman" w:hAnsi="Times New Roman" w:cs="Times New Roman"/>
          <w:noProof/>
        </w:rPr>
        <w:t>44</w:t>
      </w:r>
      <w:r w:rsidRPr="002E217B">
        <w:rPr>
          <w:rFonts w:ascii="Times New Roman" w:hAnsi="Times New Roman" w:cs="Times New Roman"/>
        </w:rPr>
        <w:t>) can be expressed as (A2),</w:t>
      </w:r>
    </w:p>
    <w:p w14:paraId="02B1BBC7" w14:textId="352F326A" w:rsidR="002E217B" w:rsidRPr="002E217B" w:rsidRDefault="002E217B" w:rsidP="002E217B">
      <w:pPr>
        <w:pStyle w:val="MTDisplayEquation"/>
        <w:snapToGrid w:val="0"/>
        <w:spacing w:line="240" w:lineRule="auto"/>
        <w:ind w:firstLine="142"/>
      </w:pPr>
      <w:r w:rsidRPr="002E217B">
        <w:tab/>
      </w:r>
      <w:r w:rsidRPr="002E217B">
        <w:rPr>
          <w:position w:val="-50"/>
        </w:rPr>
        <w:pict w14:anchorId="043660E0">
          <v:shape id="_x0000_i1088" type="#_x0000_t75" style="width:226.95pt;height:57.6pt">
            <v:imagedata r:id="rId16" o:title=""/>
          </v:shape>
        </w:pict>
      </w:r>
      <w:r w:rsidRPr="002E217B">
        <w:tab/>
        <w:t>(A.2a)</w:t>
      </w:r>
    </w:p>
    <w:p w14:paraId="777D6AF3" w14:textId="7E5B21BA" w:rsidR="002E217B" w:rsidRPr="002E217B" w:rsidRDefault="002E217B" w:rsidP="002E217B">
      <w:pPr>
        <w:pStyle w:val="MTDisplayEquation"/>
        <w:snapToGrid w:val="0"/>
        <w:spacing w:line="240" w:lineRule="auto"/>
        <w:ind w:firstLine="142"/>
      </w:pPr>
      <w:r w:rsidRPr="002E217B">
        <w:tab/>
      </w:r>
      <w:r w:rsidRPr="002E217B">
        <w:rPr>
          <w:position w:val="-60"/>
        </w:rPr>
        <w:pict w14:anchorId="0C88FCE9">
          <v:shape id="_x0000_i1087" type="#_x0000_t75" style="width:124.4pt;height:63.95pt">
            <v:imagedata r:id="rId17" o:title=""/>
          </v:shape>
        </w:pict>
      </w:r>
      <w:r w:rsidRPr="002E217B">
        <w:tab/>
        <w:t>(A.2b)</w:t>
      </w:r>
    </w:p>
    <w:p w14:paraId="217CEC2F" w14:textId="77777777" w:rsidR="002E217B" w:rsidRPr="002E217B" w:rsidRDefault="002E217B" w:rsidP="002E217B">
      <w:pPr>
        <w:ind w:firstLine="144"/>
        <w:rPr>
          <w:rFonts w:ascii="Times New Roman" w:hAnsi="Times New Roman" w:cs="Times New Roman"/>
        </w:rPr>
      </w:pPr>
      <w:r w:rsidRPr="002E217B">
        <w:rPr>
          <w:rFonts w:ascii="Times New Roman" w:hAnsi="Times New Roman" w:cs="Times New Roman"/>
        </w:rPr>
        <w:t>Clearly, (A3) is a sufficient condition for (A2.a),</w:t>
      </w:r>
    </w:p>
    <w:p w14:paraId="507D93E0" w14:textId="012E54D5" w:rsidR="002E217B" w:rsidRPr="002E217B" w:rsidRDefault="002E217B" w:rsidP="002E217B">
      <w:pPr>
        <w:pStyle w:val="MTDisplayEquation"/>
        <w:snapToGrid w:val="0"/>
        <w:spacing w:line="240" w:lineRule="auto"/>
        <w:ind w:firstLine="142"/>
      </w:pPr>
      <w:r w:rsidRPr="002E217B">
        <w:tab/>
      </w:r>
      <w:r w:rsidRPr="002E217B">
        <w:rPr>
          <w:position w:val="-46"/>
        </w:rPr>
        <w:pict w14:anchorId="15EEB1F9">
          <v:shape id="_x0000_i1086" type="#_x0000_t75" style="width:229.25pt;height:51.25pt">
            <v:imagedata r:id="rId18" o:title=""/>
          </v:shape>
        </w:pict>
      </w:r>
      <w:r w:rsidRPr="002E217B">
        <w:tab/>
        <w:t>(A.3a)</w:t>
      </w:r>
    </w:p>
    <w:p w14:paraId="7C9ED92E" w14:textId="1D0CDB34" w:rsidR="002E217B" w:rsidRPr="002E217B" w:rsidRDefault="002E217B" w:rsidP="002E217B">
      <w:pPr>
        <w:pStyle w:val="MTDisplayEquation"/>
        <w:snapToGrid w:val="0"/>
        <w:spacing w:line="240" w:lineRule="auto"/>
        <w:ind w:firstLine="142"/>
      </w:pPr>
      <w:r w:rsidRPr="002E217B">
        <w:tab/>
      </w:r>
      <w:r w:rsidRPr="002E217B">
        <w:rPr>
          <w:position w:val="-14"/>
        </w:rPr>
        <w:pict w14:anchorId="548F6B1B">
          <v:shape id="_x0000_i1085" type="#_x0000_t75" style="width:63.95pt;height:21.3pt">
            <v:imagedata r:id="rId19" o:title=""/>
          </v:shape>
        </w:pict>
      </w:r>
      <w:r w:rsidRPr="002E217B">
        <w:tab/>
        <w:t>(A.3b)</w:t>
      </w:r>
    </w:p>
    <w:p w14:paraId="74FEAD9F" w14:textId="0EF26300" w:rsidR="002E217B" w:rsidRPr="002E217B" w:rsidRDefault="002E217B" w:rsidP="002E217B">
      <w:pPr>
        <w:ind w:firstLine="144"/>
        <w:rPr>
          <w:rFonts w:ascii="Times New Roman" w:hAnsi="Times New Roman" w:cs="Times New Roman"/>
        </w:rPr>
      </w:pPr>
      <w:r w:rsidRPr="002E217B">
        <w:rPr>
          <w:rFonts w:ascii="Times New Roman" w:hAnsi="Times New Roman" w:cs="Times New Roman"/>
        </w:rPr>
        <w:t>At this stage, the then-logic constraint is convexified using the big-M method, and combined with the if-logic constraint, yielding the inner approximation of (</w:t>
      </w:r>
      <w:r w:rsidRPr="002E217B">
        <w:rPr>
          <w:rFonts w:ascii="Times New Roman" w:hAnsi="Times New Roman" w:cs="Times New Roman"/>
          <w:noProof/>
        </w:rPr>
        <w:t>44</w:t>
      </w:r>
      <w:r w:rsidRPr="002E217B">
        <w:rPr>
          <w:rFonts w:ascii="Times New Roman" w:hAnsi="Times New Roman" w:cs="Times New Roman"/>
        </w:rPr>
        <w:t>).</w:t>
      </w:r>
    </w:p>
    <w:p w14:paraId="4865F626" w14:textId="77777777" w:rsidR="00252A8C" w:rsidRPr="002E217B" w:rsidRDefault="00252A8C">
      <w:pPr>
        <w:rPr>
          <w:rFonts w:ascii="Times New Roman" w:hAnsi="Times New Roman" w:cs="Times New Roman"/>
        </w:rPr>
      </w:pPr>
    </w:p>
    <w:sectPr w:rsidR="00252A8C" w:rsidRPr="002E2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04D48" w14:textId="77777777" w:rsidR="00B25E6D" w:rsidRDefault="00B25E6D" w:rsidP="002E217B">
      <w:r>
        <w:separator/>
      </w:r>
    </w:p>
  </w:endnote>
  <w:endnote w:type="continuationSeparator" w:id="0">
    <w:p w14:paraId="41EC233D" w14:textId="77777777" w:rsidR="00B25E6D" w:rsidRDefault="00B25E6D" w:rsidP="002E2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7EBA1" w14:textId="77777777" w:rsidR="00B25E6D" w:rsidRDefault="00B25E6D" w:rsidP="002E217B">
      <w:r>
        <w:separator/>
      </w:r>
    </w:p>
  </w:footnote>
  <w:footnote w:type="continuationSeparator" w:id="0">
    <w:p w14:paraId="4735DB3F" w14:textId="77777777" w:rsidR="00B25E6D" w:rsidRDefault="00B25E6D" w:rsidP="002E21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B1"/>
    <w:rsid w:val="000C63F6"/>
    <w:rsid w:val="00117F7E"/>
    <w:rsid w:val="00144033"/>
    <w:rsid w:val="001C486C"/>
    <w:rsid w:val="001F54B2"/>
    <w:rsid w:val="00237CDB"/>
    <w:rsid w:val="00252A8C"/>
    <w:rsid w:val="002E217B"/>
    <w:rsid w:val="002E5C57"/>
    <w:rsid w:val="00364441"/>
    <w:rsid w:val="00397E83"/>
    <w:rsid w:val="003C04EE"/>
    <w:rsid w:val="00495421"/>
    <w:rsid w:val="0051059B"/>
    <w:rsid w:val="00521E38"/>
    <w:rsid w:val="00533693"/>
    <w:rsid w:val="00544FF3"/>
    <w:rsid w:val="00675101"/>
    <w:rsid w:val="007F746A"/>
    <w:rsid w:val="008D66DB"/>
    <w:rsid w:val="009D79A1"/>
    <w:rsid w:val="00A059B1"/>
    <w:rsid w:val="00A613BF"/>
    <w:rsid w:val="00AF26B1"/>
    <w:rsid w:val="00B25E6D"/>
    <w:rsid w:val="00B645EF"/>
    <w:rsid w:val="00CF599A"/>
    <w:rsid w:val="00D84416"/>
    <w:rsid w:val="00EA3DB3"/>
    <w:rsid w:val="00F9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42D736-2D91-4D72-9217-8412665C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E217B"/>
    <w:pPr>
      <w:keepNext/>
      <w:widowControl/>
      <w:spacing w:before="240" w:after="80"/>
      <w:jc w:val="center"/>
      <w:outlineLvl w:val="0"/>
    </w:pPr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1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17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217B"/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paragraph" w:customStyle="1" w:styleId="MTDisplayEquation">
    <w:name w:val="MTDisplayEquation"/>
    <w:basedOn w:val="a"/>
    <w:next w:val="a"/>
    <w:link w:val="MTDisplayEquation0"/>
    <w:rsid w:val="002E217B"/>
    <w:pPr>
      <w:pBdr>
        <w:top w:val="nil"/>
        <w:left w:val="nil"/>
        <w:bottom w:val="nil"/>
        <w:right w:val="nil"/>
        <w:between w:val="nil"/>
      </w:pBdr>
      <w:tabs>
        <w:tab w:val="center" w:pos="2520"/>
        <w:tab w:val="right" w:pos="5040"/>
      </w:tabs>
      <w:spacing w:line="252" w:lineRule="auto"/>
      <w:ind w:firstLine="144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MTDisplayEquation0">
    <w:name w:val="MTDisplayEquation 字符"/>
    <w:basedOn w:val="a0"/>
    <w:link w:val="MTDisplayEquation"/>
    <w:rsid w:val="002E217B"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丹阳 许</dc:creator>
  <cp:keywords/>
  <dc:description/>
  <cp:lastModifiedBy>丹阳 许</cp:lastModifiedBy>
  <cp:revision>2</cp:revision>
  <dcterms:created xsi:type="dcterms:W3CDTF">2025-04-02T10:51:00Z</dcterms:created>
  <dcterms:modified xsi:type="dcterms:W3CDTF">2025-04-02T10:52:00Z</dcterms:modified>
</cp:coreProperties>
</file>