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假设检验的原假设（H0）通常是“变量之间不存在相关性”，而备择假设（H1）是“变量之间存在相关性”。在这种情况下，我们可以使用统计方法计算相关系数的p-value，该值表示观察到的相关系数在原假设下产生的随机偏差的概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一般而言，在假设检验中，如果p-value小于预先设定的显著性水平（通常为0.05），我们会拒绝原假设，并得出结论，即变量之间存在统计显著的相关性。反之，如果p-value大于显著性水平，我们不拒绝原假设，即无法得出统计显著的相关性结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热力图</w:t>
      </w:r>
      <w:bookmarkStart w:id="0" w:name="_GoBack"/>
      <w:bookmarkEnd w:id="0"/>
      <w:r>
        <w:rPr>
          <w:rFonts w:hint="eastAsia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总结：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母亲年龄与教育程度之间存在显著的正相关关系（p=0.001***）。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婚姻状况与教育程度之间存在显著的正相关关系（p=0.031**）。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妊娠时间（周数）与母亲年龄之间存在显著的负相关关系（p=0.013**）。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教育程度与EPDS（产后抑郁症筛查量表）之间存在显著的负相关关系（p=0.041**）。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妊娠时间（周数）与EPDS之间存在显著的负相关关系（p=0.038**）。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CBTS（产后压力症状量表）与EPDS之间存在显著的正相关关系（p=0.000***）。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 w:firstLine="0"/>
        <w:jc w:val="left"/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333333"/>
          <w:spacing w:val="0"/>
          <w:sz w:val="16"/>
          <w:szCs w:val="16"/>
          <w:lang w:val="en-US" w:eastAsia="zh-CN"/>
        </w:rPr>
        <w:t>CBTS与HADS（焦虑和抑郁量表）之间存在显著的正相关关系（p=0.000***）。</w:t>
      </w:r>
    </w:p>
    <w:tbl>
      <w:tblPr>
        <w:tblStyle w:val="3"/>
        <w:tblpPr w:leftFromText="180" w:rightFromText="180" w:vertAnchor="page" w:horzAnchor="page" w:tblpX="1549" w:tblpY="5688"/>
        <w:tblOverlap w:val="never"/>
        <w:tblW w:w="8917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9"/>
        <w:gridCol w:w="968"/>
        <w:gridCol w:w="913"/>
        <w:gridCol w:w="968"/>
        <w:gridCol w:w="1014"/>
        <w:gridCol w:w="1014"/>
        <w:gridCol w:w="968"/>
        <w:gridCol w:w="968"/>
        <w:gridCol w:w="968"/>
        <w:gridCol w:w="913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  <w:tblHeader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母亲年龄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婚姻状况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教育程度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妊娠时间（周数）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分娩方式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CBTS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EPDS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HADS 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00" w:lineRule="atLeast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婴儿行为特征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母亲年龄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0.011(0.830)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0.176(0.001***)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-0.128(0.013**)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0.039(0.455)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-0.031(0.551)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-0.078(0.128)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-0.06(0.246)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-0.082(0.111)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婚姻状况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0.011(0.830)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0.111(0.031**)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0.005(0.918)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0.023(0.660)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-0.009(0.863)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-0.023(0.660)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-0.066(0.200)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0.004(0.937)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教育程度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0.176(0.001***)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0.111(0.031**)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0.023(0.659)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-0.016(0.756)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-0.069(0.178)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-0.105(0.041**)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-0.09(0.082*)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0.048(0.348)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7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妊娠时间（周数）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-0.128(0.013**)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0.005(0.918)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0.023(0.659)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-0.182(0.000***)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-0.065(0.210)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-0.05(0.335)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-0.107(0.038**)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0.008(0.879)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分娩方式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0.039(0.455)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0.023(0.660)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-0.016(0.756)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-0.182(0.000***)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-0.02(0.697)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-0.02(0.699)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-0.066(0.200)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0.004(0.944)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CBTS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-0.031(0.551)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-0.009(0.863)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-0.069(0.178)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-0.065(0.210)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-0.02(0.697)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0.789(0.000***)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0.718(0.000***)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0.106(0.039**)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EPDS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-0.078(0.128)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-0.023(0.660)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-0.105(0.041**)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-0.05(0.335)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-0.02(0.699)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0.789(0.000***)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0.781(0.000***)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0.128(0.013**)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HADS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-0.06(0.246)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-0.066(0.200)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-0.09(0.082*)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-0.107(0.038**)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-0.066(0.200)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0.718(0.000***)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0.781(0.000***)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0.118(0.022**)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婴儿行为特征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-0.082(0.111)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0.004(0.937)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0.048(0.348)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0.008(0.879)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0.004(0.944)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0.106(0.039**)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0.128(0.013**)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0.118(0.022**)</w:t>
            </w:r>
          </w:p>
        </w:tc>
        <w:tc>
          <w:tcPr>
            <w:tcW w:w="0" w:type="auto"/>
            <w:tcBorders>
              <w:top w:val="single" w:color="D8D8D8" w:sz="4" w:space="0"/>
              <w:left w:val="single" w:color="D8D8D8" w:sz="4" w:space="0"/>
              <w:bottom w:val="single" w:color="D8D8D8" w:sz="4" w:space="0"/>
              <w:right w:val="single" w:color="D8D8D8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1(0.000***)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8" w:hRule="atLeast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0"/>
                <w:sz w:val="14"/>
                <w:szCs w:val="14"/>
                <w:lang w:val="en-US" w:eastAsia="zh-CN" w:bidi="ar"/>
              </w:rPr>
              <w:t>注：***、**、*分别代表1%、5%、10%的显著性水平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UxM2JkMzQxYzRkMjk3Mzc4OGIwNzdiOTRiYTdiN2UifQ=="/>
  </w:docVars>
  <w:rsids>
    <w:rsidRoot w:val="00000000"/>
    <w:rsid w:val="1B912EF5"/>
    <w:rsid w:val="325D20BC"/>
    <w:rsid w:val="532A7941"/>
    <w:rsid w:val="7588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2023-08-04T06:17:10Z</dcterms:created>
  <dc:creator>杨锋</dc:creator>
  <cp:lastModifiedBy>双鱼</cp:lastModifiedBy>
  <dcterms:modified xsi:type="dcterms:W3CDTF">2023-08-04T06:27:46Z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8077B8AB1E8A402E98FBF012E8047248_12</vt:lpwstr>
  </property>
</Properties>
</file>