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6E74D" w14:textId="0C8C003C" w:rsidR="006B00EF" w:rsidRDefault="00AE597B" w:rsidP="00AE597B">
      <w:pPr>
        <w:jc w:val="center"/>
      </w:pPr>
      <w:r>
        <w:t>Artículo TRPV1</w:t>
      </w:r>
    </w:p>
    <w:sectPr w:rsidR="006B0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7B"/>
    <w:rsid w:val="005F7C97"/>
    <w:rsid w:val="006B00EF"/>
    <w:rsid w:val="006E272D"/>
    <w:rsid w:val="00AE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CADE4"/>
  <w15:chartTrackingRefBased/>
  <w15:docId w15:val="{46DF3C01-F1E4-4A58-AAE6-91C4FFFC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5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5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5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5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5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5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5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5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5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5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5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5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59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59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59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59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59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59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5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5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5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5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5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59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59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59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5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59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5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 Caneo</dc:creator>
  <cp:keywords/>
  <dc:description/>
  <cp:lastModifiedBy>Sebastian  Caneo</cp:lastModifiedBy>
  <cp:revision>1</cp:revision>
  <dcterms:created xsi:type="dcterms:W3CDTF">2024-07-29T02:44:00Z</dcterms:created>
  <dcterms:modified xsi:type="dcterms:W3CDTF">2024-07-29T02:44:00Z</dcterms:modified>
</cp:coreProperties>
</file>