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RECOMENDAÇÃO DE CARÁTER GERAL nº 7/2025</w:t>
        </w:r>
      </w:hyperlink>
    </w:p>
    <w:p>
      <w:r>
        <w:rPr>
          <w:b/>
        </w:rPr>
        <w:t xml:space="preserve">Resumo: </w:t>
      </w:r>
      <w:r>
        <w:t>130-A, § 2º, incisos I e II, e § 3º, da Constituição da República Federativa do Brasil de 1988, combinado com os termos do art.</w:t>
        <w:br/>
        <w:t>1º O preâmbulo da Recomendação de Caráter Geral nº 03, de 6 de março de 2025, passa a vigorar acrescido do seguinte considerando: "CONSIDERANDO o disposto na Recomendação CNMP nº 93, de 13 de setembro de 2022, que recomenda aos órgãos do Ministério Público brasileiro com atuação no enfrentamento à violência contra as mulheres a implementação de projetos de recuperação e reeducação do agressor e outras providências;" Art.</w:t>
        <w:br/>
        <w:t>1º da Recomendação de Caráter Geral nº 03, de 6 de março de 2025, passa a vigorar acrescido das alíneas "m", "n" e "o", com as seguintes redações: "Art.</w:t>
        <w:br/>
        <w:t>1º (...) (...) § 2º (...) I - (...) (...) m) Encaminhar o agressor aos programas de recuperação e reeducação (grupos reflexivos) e acompanhamento psicossocial, inclusive como medidas cautelares diversas da prisão impostas no ato das audiências de custódia, conforme disposto no 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recomendacao-de-carater-geral-n-7/2025-655216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