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Boletim DOU — 12-09-2025 (DO1)</w:t>
      </w:r>
    </w:p>
    <w:p>
      <w:pPr>
        <w:pStyle w:val="Heading1"/>
      </w:pPr>
      <w:r>
        <w:t>Sem órgão — Sem tipo</w:t>
      </w:r>
    </w:p>
    <w:p>
      <w:pPr>
        <w:pStyle w:val="ListBullet"/>
      </w:pPr>
      <w:hyperlink r:id="rId9">
        <w:r>
          <w:rPr>
            <w:color w:val="0000FF"/>
            <w:u w:val="single"/>
          </w:rPr>
          <w:t>ATA Nº 32, DE 9 DE SETEMBRO DE 2025</w:t>
        </w:r>
      </w:hyperlink>
    </w:p>
    <w:p>
      <w:r>
        <w:rPr>
          <w:b/>
        </w:rPr>
        <w:t xml:space="preserve">Resumo: </w:t>
      </w:r>
      <w:r>
        <w:t>ACORDAM os Ministros do Tribunal de Contas da União, reunidos em Sessão de 2ª Câmara, diante das razões expostas pelo Relator, em: 9.1.</w:t>
        <w:br/>
        <w:t>reconhecer a prescrição intercorrente das pretensões punitiva e ressarcitória, nos termos dos arts.</w:t>
        <w:br/>
        <w:t>1º e 8º da Resolução-TCU 344/2022 e arquivar o processo, com fundamento no art.</w:t>
        <w:br/>
        <w:t>informar à Empresa Brasileira de Infraestrutura Aeroportuária (Infraero), ao Consórcio Queiroz Galvão/Constran/Serveng e aos Srs.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in.gov.br/web/dou/-/ata-n-32-de-9-de-setembro-de-2025-65523069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