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F05" w:rsidRPr="00B5462A" w:rsidRDefault="009B6F05" w:rsidP="009B6F05">
      <w:pPr>
        <w:spacing w:after="0" w:line="240" w:lineRule="auto"/>
        <w:jc w:val="center"/>
        <w:rPr>
          <w:rFonts w:ascii="Corbel" w:eastAsia="Times New Roman" w:hAnsi="Corbel" w:cs="Times New Roman"/>
          <w:bCs/>
          <w:smallCaps/>
          <w:sz w:val="24"/>
          <w:szCs w:val="24"/>
        </w:rPr>
      </w:pPr>
      <w:bookmarkStart w:id="0" w:name="_Toc516987251"/>
      <w:r w:rsidRPr="006939E3">
        <w:rPr>
          <w:rFonts w:ascii="Corbel" w:eastAsia="Times New Roman" w:hAnsi="Corbel" w:cs="Times New Roman"/>
          <w:bCs/>
          <w:smallCaps/>
          <w:sz w:val="24"/>
          <w:szCs w:val="24"/>
        </w:rPr>
        <w:t>2018 Society for the Improvement of Psychological Science </w:t>
      </w:r>
    </w:p>
    <w:p w:rsidR="009B6F05" w:rsidRPr="00B5462A" w:rsidRDefault="009B6F05" w:rsidP="009B6F05">
      <w:pPr>
        <w:shd w:val="clear" w:color="auto" w:fill="FFFFFF"/>
        <w:spacing w:after="0" w:line="240" w:lineRule="auto"/>
        <w:jc w:val="center"/>
        <w:rPr>
          <w:rFonts w:ascii="Corbel" w:eastAsia="Times New Roman" w:hAnsi="Corbel" w:cs="Times New Roman"/>
          <w:b/>
          <w:bCs/>
          <w:color w:val="333333"/>
          <w:sz w:val="24"/>
          <w:szCs w:val="24"/>
          <w:u w:val="single"/>
          <w:shd w:val="clear" w:color="auto" w:fill="FFFFFF"/>
        </w:rPr>
      </w:pPr>
      <w:r w:rsidRPr="006939E3">
        <w:rPr>
          <w:rFonts w:ascii="Corbel" w:eastAsia="Times New Roman" w:hAnsi="Corbel" w:cs="Times New Roman"/>
          <w:b/>
          <w:bCs/>
          <w:color w:val="333333"/>
          <w:sz w:val="24"/>
          <w:szCs w:val="24"/>
          <w:u w:val="single"/>
          <w:shd w:val="clear" w:color="auto" w:fill="FFFFFF"/>
        </w:rPr>
        <w:t>Hackathon: Teaching replicable and reproducible science</w:t>
      </w:r>
    </w:p>
    <w:bookmarkEnd w:id="0"/>
    <w:p w:rsidR="00886524" w:rsidRPr="00886524" w:rsidRDefault="00050F73" w:rsidP="00050F73">
      <w:pPr>
        <w:jc w:val="center"/>
      </w:pPr>
      <w:r w:rsidRPr="00050F73">
        <w:rPr>
          <w:rFonts w:ascii="Corbel" w:eastAsia="Times New Roman" w:hAnsi="Corbel" w:cs="Times New Roman"/>
          <w:b/>
          <w:bCs/>
          <w:color w:val="333333"/>
          <w:sz w:val="24"/>
          <w:szCs w:val="24"/>
          <w:shd w:val="clear" w:color="auto" w:fill="FFFFFF"/>
        </w:rPr>
        <w:t>Replication in the Classroom - A Case Study</w:t>
      </w:r>
    </w:p>
    <w:p w:rsidR="0032772B" w:rsidRPr="00B5462A" w:rsidRDefault="0032772B" w:rsidP="006939E3">
      <w:pPr>
        <w:spacing w:after="0" w:line="240" w:lineRule="auto"/>
        <w:rPr>
          <w:rFonts w:ascii="Corbel" w:eastAsia="Times New Roman" w:hAnsi="Corbel" w:cs="Times New Roman"/>
          <w:b/>
          <w:sz w:val="24"/>
          <w:szCs w:val="24"/>
        </w:rPr>
      </w:pPr>
      <w:r w:rsidRPr="00B5462A">
        <w:rPr>
          <w:rFonts w:ascii="Corbel" w:eastAsia="Times New Roman" w:hAnsi="Corbel" w:cs="Times New Roman"/>
          <w:b/>
          <w:sz w:val="24"/>
          <w:szCs w:val="24"/>
        </w:rPr>
        <w:t>Introduction</w:t>
      </w:r>
    </w:p>
    <w:p w:rsidR="0032772B" w:rsidRPr="00B5462A" w:rsidRDefault="0032772B" w:rsidP="006939E3">
      <w:pPr>
        <w:spacing w:after="0" w:line="240" w:lineRule="auto"/>
        <w:rPr>
          <w:rFonts w:ascii="Corbel" w:eastAsia="Times New Roman" w:hAnsi="Corbel" w:cs="Times New Roman"/>
          <w:b/>
          <w:sz w:val="24"/>
          <w:szCs w:val="24"/>
        </w:rPr>
      </w:pPr>
      <w:bookmarkStart w:id="1" w:name="_GoBack"/>
      <w:bookmarkEnd w:id="1"/>
    </w:p>
    <w:p w:rsidR="006939E3" w:rsidRPr="006939E3" w:rsidRDefault="0032772B" w:rsidP="006939E3">
      <w:pPr>
        <w:spacing w:after="0" w:line="240" w:lineRule="auto"/>
        <w:rPr>
          <w:rFonts w:ascii="Corbel" w:eastAsia="Times New Roman" w:hAnsi="Corbel" w:cs="Times New Roman"/>
          <w:sz w:val="24"/>
          <w:szCs w:val="24"/>
        </w:rPr>
      </w:pPr>
      <w:r w:rsidRPr="00B5462A">
        <w:rPr>
          <w:rFonts w:ascii="Corbel" w:eastAsia="Times New Roman" w:hAnsi="Corbel" w:cs="Times New Roman"/>
          <w:sz w:val="24"/>
          <w:szCs w:val="24"/>
        </w:rPr>
        <w:t xml:space="preserve">This case study aims to serve </w:t>
      </w:r>
      <w:r w:rsidR="006939E3" w:rsidRPr="006939E3">
        <w:rPr>
          <w:rFonts w:ascii="Corbel" w:eastAsia="Times New Roman" w:hAnsi="Corbel" w:cs="Times New Roman"/>
          <w:sz w:val="24"/>
          <w:szCs w:val="24"/>
        </w:rPr>
        <w:t xml:space="preserve">as a </w:t>
      </w:r>
      <w:r w:rsidRPr="00B5462A">
        <w:rPr>
          <w:rFonts w:ascii="Corbel" w:eastAsia="Times New Roman" w:hAnsi="Corbel" w:cs="Times New Roman"/>
          <w:sz w:val="24"/>
          <w:szCs w:val="24"/>
        </w:rPr>
        <w:t xml:space="preserve">component of </w:t>
      </w:r>
      <w:r w:rsidR="006939E3" w:rsidRPr="006939E3">
        <w:rPr>
          <w:rFonts w:ascii="Corbel" w:eastAsia="Times New Roman" w:hAnsi="Corbel" w:cs="Times New Roman"/>
          <w:sz w:val="24"/>
          <w:szCs w:val="24"/>
        </w:rPr>
        <w:t xml:space="preserve">a lesson </w:t>
      </w:r>
      <w:r w:rsidRPr="00B5462A">
        <w:rPr>
          <w:rFonts w:ascii="Corbel" w:eastAsia="Times New Roman" w:hAnsi="Corbel" w:cs="Times New Roman"/>
          <w:sz w:val="24"/>
          <w:szCs w:val="24"/>
        </w:rPr>
        <w:t xml:space="preserve">focused </w:t>
      </w:r>
      <w:r w:rsidR="006939E3" w:rsidRPr="006939E3">
        <w:rPr>
          <w:rFonts w:ascii="Corbel" w:eastAsia="Times New Roman" w:hAnsi="Corbel" w:cs="Times New Roman"/>
          <w:sz w:val="24"/>
          <w:szCs w:val="24"/>
        </w:rPr>
        <w:t xml:space="preserve">on teaching replicable and reproducible science </w:t>
      </w:r>
      <w:r w:rsidR="009B6F05">
        <w:rPr>
          <w:rFonts w:ascii="Corbel" w:eastAsia="Times New Roman" w:hAnsi="Corbel" w:cs="Times New Roman"/>
          <w:sz w:val="24"/>
          <w:szCs w:val="24"/>
        </w:rPr>
        <w:t>for</w:t>
      </w:r>
      <w:r w:rsidR="006939E3" w:rsidRPr="006939E3">
        <w:rPr>
          <w:rFonts w:ascii="Corbel" w:eastAsia="Times New Roman" w:hAnsi="Corbel" w:cs="Times New Roman"/>
          <w:sz w:val="24"/>
          <w:szCs w:val="24"/>
        </w:rPr>
        <w:t xml:space="preserve"> students at all levels, from undergraduate students in introductory classes to graduate students.  As such, </w:t>
      </w:r>
      <w:r w:rsidR="006C4E71">
        <w:rPr>
          <w:rFonts w:ascii="Corbel" w:eastAsia="Times New Roman" w:hAnsi="Corbel" w:cs="Times New Roman"/>
          <w:sz w:val="24"/>
          <w:szCs w:val="24"/>
        </w:rPr>
        <w:t xml:space="preserve">it </w:t>
      </w:r>
      <w:r w:rsidR="006939E3" w:rsidRPr="006939E3">
        <w:rPr>
          <w:rFonts w:ascii="Corbel" w:eastAsia="Times New Roman" w:hAnsi="Corbel" w:cs="Times New Roman"/>
          <w:sz w:val="24"/>
          <w:szCs w:val="24"/>
        </w:rPr>
        <w:t xml:space="preserve">contains varied elements that can be </w:t>
      </w:r>
      <w:r w:rsidRPr="00B5462A">
        <w:rPr>
          <w:rFonts w:ascii="Corbel" w:eastAsia="Times New Roman" w:hAnsi="Corbel" w:cs="Times New Roman"/>
          <w:sz w:val="24"/>
          <w:szCs w:val="24"/>
        </w:rPr>
        <w:t xml:space="preserve">attended to by different populations, and of course </w:t>
      </w:r>
      <w:r w:rsidR="006939E3" w:rsidRPr="006939E3">
        <w:rPr>
          <w:rFonts w:ascii="Corbel" w:eastAsia="Times New Roman" w:hAnsi="Corbel" w:cs="Times New Roman"/>
          <w:sz w:val="24"/>
          <w:szCs w:val="24"/>
        </w:rPr>
        <w:t xml:space="preserve">it can be modified </w:t>
      </w:r>
      <w:r w:rsidRPr="00B5462A">
        <w:rPr>
          <w:rFonts w:ascii="Corbel" w:eastAsia="Times New Roman" w:hAnsi="Corbel" w:cs="Times New Roman"/>
          <w:sz w:val="24"/>
          <w:szCs w:val="24"/>
        </w:rPr>
        <w:t xml:space="preserve">to meet </w:t>
      </w:r>
      <w:r w:rsidR="006939E3" w:rsidRPr="006939E3">
        <w:rPr>
          <w:rFonts w:ascii="Corbel" w:eastAsia="Times New Roman" w:hAnsi="Corbel" w:cs="Times New Roman"/>
          <w:sz w:val="24"/>
          <w:szCs w:val="24"/>
        </w:rPr>
        <w:t xml:space="preserve">your </w:t>
      </w:r>
      <w:r w:rsidRPr="00B5462A">
        <w:rPr>
          <w:rFonts w:ascii="Corbel" w:eastAsia="Times New Roman" w:hAnsi="Corbel" w:cs="Times New Roman"/>
          <w:sz w:val="24"/>
          <w:szCs w:val="24"/>
        </w:rPr>
        <w:t xml:space="preserve">own </w:t>
      </w:r>
      <w:r w:rsidR="006939E3" w:rsidRPr="00B5462A">
        <w:rPr>
          <w:rFonts w:ascii="Corbel" w:eastAsia="Times New Roman" w:hAnsi="Corbel" w:cs="Times New Roman"/>
          <w:sz w:val="24"/>
          <w:szCs w:val="24"/>
        </w:rPr>
        <w:t>students</w:t>
      </w:r>
      <w:r w:rsidRPr="00B5462A">
        <w:rPr>
          <w:rFonts w:ascii="Corbel" w:eastAsia="Times New Roman" w:hAnsi="Corbel" w:cs="Times New Roman"/>
          <w:sz w:val="24"/>
          <w:szCs w:val="24"/>
        </w:rPr>
        <w:t>’ needs</w:t>
      </w:r>
      <w:r w:rsidR="006939E3" w:rsidRPr="00B5462A">
        <w:rPr>
          <w:rFonts w:ascii="Corbel" w:eastAsia="Times New Roman" w:hAnsi="Corbel" w:cs="Times New Roman"/>
          <w:sz w:val="24"/>
          <w:szCs w:val="24"/>
        </w:rPr>
        <w:t xml:space="preserve"> </w:t>
      </w:r>
      <w:r w:rsidR="006939E3" w:rsidRPr="006939E3">
        <w:rPr>
          <w:rFonts w:ascii="Corbel" w:eastAsia="Times New Roman" w:hAnsi="Corbel" w:cs="Times New Roman"/>
          <w:sz w:val="24"/>
          <w:szCs w:val="24"/>
        </w:rPr>
        <w:t>(such as changing the main protagonist to an undergraduate thesis writer</w:t>
      </w:r>
      <w:r w:rsidR="006939E3" w:rsidRPr="00B5462A">
        <w:rPr>
          <w:rFonts w:ascii="Corbel" w:eastAsia="Times New Roman" w:hAnsi="Corbel" w:cs="Times New Roman"/>
          <w:sz w:val="24"/>
          <w:szCs w:val="24"/>
        </w:rPr>
        <w:t>, removing or adding details</w:t>
      </w:r>
      <w:r w:rsidR="00886524">
        <w:rPr>
          <w:rFonts w:ascii="Corbel" w:eastAsia="Times New Roman" w:hAnsi="Corbel" w:cs="Times New Roman"/>
          <w:sz w:val="24"/>
          <w:szCs w:val="24"/>
        </w:rPr>
        <w:t>, or having students analyze the relevant data instead of presenting the statistics</w:t>
      </w:r>
      <w:r w:rsidR="006939E3" w:rsidRPr="006939E3">
        <w:rPr>
          <w:rFonts w:ascii="Corbel" w:eastAsia="Times New Roman" w:hAnsi="Corbel" w:cs="Times New Roman"/>
          <w:sz w:val="24"/>
          <w:szCs w:val="24"/>
        </w:rPr>
        <w:t xml:space="preserve">).  It </w:t>
      </w:r>
      <w:proofErr w:type="gramStart"/>
      <w:r w:rsidR="006939E3" w:rsidRPr="00B5462A">
        <w:rPr>
          <w:rFonts w:ascii="Corbel" w:eastAsia="Times New Roman" w:hAnsi="Corbel" w:cs="Times New Roman"/>
          <w:sz w:val="24"/>
          <w:szCs w:val="24"/>
        </w:rPr>
        <w:t>is designed</w:t>
      </w:r>
      <w:proofErr w:type="gramEnd"/>
      <w:r w:rsidR="006939E3" w:rsidRPr="00B5462A">
        <w:rPr>
          <w:rFonts w:ascii="Corbel" w:eastAsia="Times New Roman" w:hAnsi="Corbel" w:cs="Times New Roman"/>
          <w:sz w:val="24"/>
          <w:szCs w:val="24"/>
        </w:rPr>
        <w:t xml:space="preserve"> to be amenable to teaching in a discussion or lecture based class</w:t>
      </w:r>
      <w:r w:rsidR="006939E3" w:rsidRPr="006939E3">
        <w:rPr>
          <w:rFonts w:ascii="Corbel" w:eastAsia="Times New Roman" w:hAnsi="Corbel" w:cs="Times New Roman"/>
          <w:sz w:val="24"/>
          <w:szCs w:val="24"/>
        </w:rPr>
        <w:t xml:space="preserve">. While this case has aspects that may seem familiar to recent conversations in psychology, it </w:t>
      </w:r>
      <w:proofErr w:type="gramStart"/>
      <w:r w:rsidR="006939E3" w:rsidRPr="006939E3">
        <w:rPr>
          <w:rFonts w:ascii="Corbel" w:eastAsia="Times New Roman" w:hAnsi="Corbel" w:cs="Times New Roman"/>
          <w:sz w:val="24"/>
          <w:szCs w:val="24"/>
        </w:rPr>
        <w:t xml:space="preserve">is </w:t>
      </w:r>
      <w:r w:rsidR="006939E3" w:rsidRPr="006939E3">
        <w:rPr>
          <w:rFonts w:ascii="Corbel" w:eastAsia="Times New Roman" w:hAnsi="Corbel" w:cs="Times New Roman"/>
          <w:sz w:val="24"/>
          <w:szCs w:val="24"/>
          <w:u w:val="single"/>
        </w:rPr>
        <w:t>very deliberately not based</w:t>
      </w:r>
      <w:proofErr w:type="gramEnd"/>
      <w:r w:rsidR="006939E3" w:rsidRPr="006939E3">
        <w:rPr>
          <w:rFonts w:ascii="Corbel" w:eastAsia="Times New Roman" w:hAnsi="Corbel" w:cs="Times New Roman"/>
          <w:sz w:val="24"/>
          <w:szCs w:val="24"/>
          <w:u w:val="single"/>
        </w:rPr>
        <w:t xml:space="preserve"> on any single event or person</w:t>
      </w:r>
      <w:r w:rsidR="006939E3" w:rsidRPr="006939E3">
        <w:rPr>
          <w:rFonts w:ascii="Corbel" w:eastAsia="Times New Roman" w:hAnsi="Corbel" w:cs="Times New Roman"/>
          <w:sz w:val="24"/>
          <w:szCs w:val="24"/>
        </w:rPr>
        <w:t>.  </w:t>
      </w:r>
    </w:p>
    <w:p w:rsidR="006939E3" w:rsidRPr="00B5462A" w:rsidRDefault="006939E3" w:rsidP="006939E3">
      <w:pPr>
        <w:rPr>
          <w:rFonts w:ascii="Corbel" w:hAnsi="Corbel"/>
          <w:sz w:val="24"/>
        </w:rPr>
      </w:pPr>
    </w:p>
    <w:p w:rsidR="0032772B" w:rsidRPr="00B5462A" w:rsidRDefault="0032772B" w:rsidP="006939E3">
      <w:pPr>
        <w:rPr>
          <w:rFonts w:ascii="Corbel" w:hAnsi="Corbel"/>
          <w:b/>
          <w:sz w:val="24"/>
        </w:rPr>
      </w:pPr>
      <w:r w:rsidRPr="00B5462A">
        <w:rPr>
          <w:rFonts w:ascii="Corbel" w:hAnsi="Corbel"/>
          <w:b/>
          <w:sz w:val="24"/>
        </w:rPr>
        <w:t>Hackathon Goals</w:t>
      </w:r>
    </w:p>
    <w:p w:rsidR="0032772B" w:rsidRDefault="0032772B" w:rsidP="006939E3">
      <w:pPr>
        <w:rPr>
          <w:rFonts w:ascii="Corbel" w:hAnsi="Corbel"/>
          <w:sz w:val="24"/>
        </w:rPr>
      </w:pPr>
      <w:r w:rsidRPr="00B5462A">
        <w:rPr>
          <w:rFonts w:ascii="Corbel" w:hAnsi="Corbel"/>
          <w:sz w:val="24"/>
        </w:rPr>
        <w:t xml:space="preserve">Your group’s charge is to develop teaching materials to accompany the case for a specific audience (e.g., students in undergraduate research methods, first-year graduate students) with specific learning goals.  These teaching materials should be self-contained to the extent that </w:t>
      </w:r>
      <w:r w:rsidR="001D3E10">
        <w:rPr>
          <w:rFonts w:ascii="Corbel" w:hAnsi="Corbel"/>
          <w:sz w:val="24"/>
        </w:rPr>
        <w:t>other</w:t>
      </w:r>
      <w:r w:rsidRPr="00B5462A">
        <w:rPr>
          <w:rFonts w:ascii="Corbel" w:hAnsi="Corbel"/>
          <w:sz w:val="24"/>
        </w:rPr>
        <w:t xml:space="preserve"> instructor</w:t>
      </w:r>
      <w:r w:rsidR="001D3E10">
        <w:rPr>
          <w:rFonts w:ascii="Corbel" w:hAnsi="Corbel"/>
          <w:sz w:val="24"/>
        </w:rPr>
        <w:t>s</w:t>
      </w:r>
      <w:r w:rsidRPr="00B5462A">
        <w:rPr>
          <w:rFonts w:ascii="Corbel" w:hAnsi="Corbel"/>
          <w:sz w:val="24"/>
        </w:rPr>
        <w:t>, upon receiving the case materials and your teaching notes, could implement the case in their classroom</w:t>
      </w:r>
      <w:r w:rsidR="001D3E10">
        <w:rPr>
          <w:rFonts w:ascii="Corbel" w:hAnsi="Corbel"/>
          <w:sz w:val="24"/>
        </w:rPr>
        <w:t>s</w:t>
      </w:r>
      <w:r w:rsidRPr="00B5462A">
        <w:rPr>
          <w:rFonts w:ascii="Corbel" w:hAnsi="Corbel"/>
          <w:sz w:val="24"/>
        </w:rPr>
        <w:t xml:space="preserve">.  </w:t>
      </w:r>
      <w:r w:rsidR="009B6F05">
        <w:rPr>
          <w:rFonts w:ascii="Corbel" w:hAnsi="Corbel"/>
          <w:sz w:val="24"/>
        </w:rPr>
        <w:t xml:space="preserve">They can include answers to the prompts or other materials, such as </w:t>
      </w:r>
      <w:proofErr w:type="spellStart"/>
      <w:r w:rsidR="009B6F05">
        <w:rPr>
          <w:rFonts w:ascii="Corbel" w:hAnsi="Corbel"/>
          <w:sz w:val="24"/>
        </w:rPr>
        <w:t>Powerpoint</w:t>
      </w:r>
      <w:proofErr w:type="spellEnd"/>
      <w:r w:rsidR="009B6F05">
        <w:rPr>
          <w:rFonts w:ascii="Corbel" w:hAnsi="Corbel"/>
          <w:sz w:val="24"/>
        </w:rPr>
        <w:t xml:space="preserve"> slides.</w:t>
      </w:r>
    </w:p>
    <w:p w:rsidR="00D62177" w:rsidRDefault="00D62177" w:rsidP="006939E3">
      <w:pPr>
        <w:rPr>
          <w:rFonts w:ascii="Corbel" w:hAnsi="Corbel"/>
          <w:sz w:val="24"/>
        </w:rPr>
      </w:pPr>
    </w:p>
    <w:p w:rsidR="00D62177" w:rsidRDefault="00D62177" w:rsidP="006939E3">
      <w:pPr>
        <w:rPr>
          <w:rFonts w:ascii="Corbel" w:hAnsi="Corbel"/>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8370"/>
        <w:gridCol w:w="1250"/>
      </w:tblGrid>
      <w:tr w:rsidR="00D62177" w:rsidTr="007C4A01">
        <w:tc>
          <w:tcPr>
            <w:tcW w:w="1170" w:type="dxa"/>
            <w:tcBorders>
              <w:right w:val="single" w:sz="4" w:space="0" w:color="auto"/>
            </w:tcBorders>
          </w:tcPr>
          <w:p w:rsidR="00D62177" w:rsidRDefault="00D62177" w:rsidP="006939E3">
            <w:pPr>
              <w:rPr>
                <w:rFonts w:ascii="Corbel" w:hAnsi="Corbel"/>
                <w:sz w:val="24"/>
              </w:rPr>
            </w:pPr>
          </w:p>
        </w:tc>
        <w:tc>
          <w:tcPr>
            <w:tcW w:w="8370" w:type="dxa"/>
            <w:tcBorders>
              <w:top w:val="single" w:sz="4" w:space="0" w:color="auto"/>
              <w:left w:val="single" w:sz="4" w:space="0" w:color="auto"/>
              <w:bottom w:val="single" w:sz="4" w:space="0" w:color="auto"/>
              <w:right w:val="single" w:sz="4" w:space="0" w:color="auto"/>
            </w:tcBorders>
          </w:tcPr>
          <w:p w:rsidR="007C4A01" w:rsidRDefault="00D62177" w:rsidP="007C4A01">
            <w:pPr>
              <w:pStyle w:val="ListParagraph"/>
              <w:numPr>
                <w:ilvl w:val="0"/>
                <w:numId w:val="6"/>
              </w:numPr>
              <w:rPr>
                <w:rFonts w:ascii="Corbel" w:hAnsi="Corbel"/>
                <w:b/>
                <w:sz w:val="24"/>
              </w:rPr>
            </w:pPr>
            <w:r w:rsidRPr="007C4A01">
              <w:rPr>
                <w:rFonts w:ascii="Corbel" w:hAnsi="Corbel"/>
                <w:b/>
                <w:sz w:val="24"/>
              </w:rPr>
              <w:t>Your group should make a</w:t>
            </w:r>
            <w:r w:rsidR="007C4A01" w:rsidRPr="007C4A01">
              <w:rPr>
                <w:rFonts w:ascii="Corbel" w:hAnsi="Corbel"/>
                <w:b/>
                <w:sz w:val="24"/>
              </w:rPr>
              <w:t>n electronic</w:t>
            </w:r>
            <w:r w:rsidRPr="007C4A01">
              <w:rPr>
                <w:rFonts w:ascii="Corbel" w:hAnsi="Corbel"/>
                <w:b/>
                <w:sz w:val="24"/>
              </w:rPr>
              <w:t xml:space="preserve"> copy of this </w:t>
            </w:r>
            <w:r w:rsidR="0095435F" w:rsidRPr="007C4A01">
              <w:rPr>
                <w:rFonts w:ascii="Corbel" w:hAnsi="Corbel"/>
                <w:b/>
                <w:sz w:val="24"/>
              </w:rPr>
              <w:t>document</w:t>
            </w:r>
            <w:r w:rsidRPr="007C4A01">
              <w:rPr>
                <w:rFonts w:ascii="Corbel" w:hAnsi="Corbel"/>
                <w:b/>
                <w:sz w:val="24"/>
              </w:rPr>
              <w:t xml:space="preserve"> </w:t>
            </w:r>
            <w:r w:rsidR="007C4A01" w:rsidRPr="007C4A01">
              <w:rPr>
                <w:rFonts w:ascii="Corbel" w:hAnsi="Corbel"/>
                <w:b/>
                <w:sz w:val="24"/>
              </w:rPr>
              <w:t xml:space="preserve">and work from that file </w:t>
            </w:r>
            <w:r w:rsidR="000B3CBE" w:rsidRPr="007C4A01">
              <w:rPr>
                <w:rFonts w:ascii="Corbel" w:hAnsi="Corbel"/>
                <w:b/>
                <w:sz w:val="24"/>
              </w:rPr>
              <w:t>(</w:t>
            </w:r>
            <w:r w:rsidR="00E95D49">
              <w:rPr>
                <w:rFonts w:ascii="Corbel" w:hAnsi="Corbel"/>
                <w:b/>
                <w:sz w:val="24"/>
              </w:rPr>
              <w:t>o</w:t>
            </w:r>
            <w:r w:rsidR="000B3CBE" w:rsidRPr="007C4A01">
              <w:rPr>
                <w:rFonts w:ascii="Corbel" w:hAnsi="Corbel"/>
                <w:b/>
                <w:sz w:val="24"/>
              </w:rPr>
              <w:t xml:space="preserve">r create a separate document or documents that has/ have the relevant </w:t>
            </w:r>
            <w:r w:rsidR="007C4A01">
              <w:rPr>
                <w:rFonts w:ascii="Corbel" w:hAnsi="Corbel"/>
                <w:b/>
                <w:sz w:val="24"/>
              </w:rPr>
              <w:t>teaching materials).</w:t>
            </w:r>
          </w:p>
          <w:p w:rsidR="007C4A01" w:rsidRDefault="007C4A01" w:rsidP="007C4A01">
            <w:pPr>
              <w:pStyle w:val="ListParagraph"/>
              <w:rPr>
                <w:rFonts w:ascii="Corbel" w:hAnsi="Corbel"/>
                <w:b/>
                <w:sz w:val="24"/>
              </w:rPr>
            </w:pPr>
          </w:p>
          <w:p w:rsidR="007C4A01" w:rsidRDefault="000B3CBE" w:rsidP="007C4A01">
            <w:pPr>
              <w:pStyle w:val="ListParagraph"/>
              <w:numPr>
                <w:ilvl w:val="0"/>
                <w:numId w:val="6"/>
              </w:numPr>
              <w:rPr>
                <w:rFonts w:ascii="Corbel" w:hAnsi="Corbel"/>
                <w:b/>
                <w:sz w:val="24"/>
              </w:rPr>
            </w:pPr>
            <w:r w:rsidRPr="007C4A01">
              <w:rPr>
                <w:rFonts w:ascii="Corbel" w:hAnsi="Corbel"/>
                <w:b/>
                <w:sz w:val="24"/>
              </w:rPr>
              <w:t xml:space="preserve">Name </w:t>
            </w:r>
            <w:r w:rsidR="00E95D49">
              <w:rPr>
                <w:rFonts w:ascii="Corbel" w:hAnsi="Corbel"/>
                <w:b/>
                <w:sz w:val="24"/>
              </w:rPr>
              <w:t xml:space="preserve">the </w:t>
            </w:r>
            <w:r w:rsidRPr="007C4A01">
              <w:rPr>
                <w:rFonts w:ascii="Corbel" w:hAnsi="Corbel"/>
                <w:b/>
                <w:sz w:val="24"/>
              </w:rPr>
              <w:t xml:space="preserve">relevant files as follows: </w:t>
            </w:r>
            <w:proofErr w:type="spellStart"/>
            <w:r w:rsidRPr="007C4A01">
              <w:rPr>
                <w:rFonts w:ascii="Corbel" w:hAnsi="Corbel"/>
                <w:b/>
                <w:sz w:val="24"/>
              </w:rPr>
              <w:t>CaseStudy_Population_Description</w:t>
            </w:r>
            <w:proofErr w:type="spellEnd"/>
            <w:r w:rsidRPr="007C4A01">
              <w:rPr>
                <w:rFonts w:ascii="Corbel" w:hAnsi="Corbel"/>
                <w:b/>
                <w:sz w:val="24"/>
              </w:rPr>
              <w:t xml:space="preserve"> (</w:t>
            </w:r>
            <w:r w:rsidR="00E95D49">
              <w:rPr>
                <w:rFonts w:ascii="Corbel" w:hAnsi="Corbel"/>
                <w:b/>
                <w:sz w:val="24"/>
              </w:rPr>
              <w:t xml:space="preserve">e.g., </w:t>
            </w:r>
            <w:r w:rsidRPr="007C4A01">
              <w:rPr>
                <w:rFonts w:ascii="Corbel" w:hAnsi="Corbel"/>
                <w:b/>
                <w:sz w:val="24"/>
              </w:rPr>
              <w:t xml:space="preserve">if you are </w:t>
            </w:r>
            <w:r w:rsidR="007C4A01">
              <w:rPr>
                <w:rFonts w:ascii="Corbel" w:hAnsi="Corbel"/>
                <w:b/>
                <w:sz w:val="24"/>
              </w:rPr>
              <w:t xml:space="preserve">creating teaching notes to use the case in an </w:t>
            </w:r>
            <w:r w:rsidRPr="007C4A01">
              <w:rPr>
                <w:rFonts w:ascii="Corbel" w:hAnsi="Corbel"/>
                <w:b/>
                <w:sz w:val="24"/>
              </w:rPr>
              <w:t xml:space="preserve">undergraduate statistics </w:t>
            </w:r>
            <w:r w:rsidR="007C4A01">
              <w:rPr>
                <w:rFonts w:ascii="Corbel" w:hAnsi="Corbel"/>
                <w:b/>
                <w:sz w:val="24"/>
              </w:rPr>
              <w:t xml:space="preserve">course </w:t>
            </w:r>
            <w:r w:rsidRPr="007C4A01">
              <w:rPr>
                <w:rFonts w:ascii="Corbel" w:hAnsi="Corbel"/>
                <w:b/>
                <w:sz w:val="24"/>
              </w:rPr>
              <w:t xml:space="preserve">you </w:t>
            </w:r>
            <w:r w:rsidR="007C4A01">
              <w:rPr>
                <w:rFonts w:ascii="Corbel" w:hAnsi="Corbel"/>
                <w:b/>
                <w:sz w:val="24"/>
              </w:rPr>
              <w:t>could</w:t>
            </w:r>
            <w:r w:rsidRPr="007C4A01">
              <w:rPr>
                <w:rFonts w:ascii="Corbel" w:hAnsi="Corbel"/>
                <w:b/>
                <w:sz w:val="24"/>
              </w:rPr>
              <w:t xml:space="preserve"> write CaseStudy_Undergradstats_Te</w:t>
            </w:r>
            <w:r w:rsidR="007C4A01">
              <w:rPr>
                <w:rFonts w:ascii="Corbel" w:hAnsi="Corbel"/>
                <w:b/>
                <w:sz w:val="24"/>
              </w:rPr>
              <w:t>aching notes).</w:t>
            </w:r>
          </w:p>
          <w:p w:rsidR="007C4A01" w:rsidRPr="007C4A01" w:rsidRDefault="007C4A01" w:rsidP="007C4A01">
            <w:pPr>
              <w:pStyle w:val="ListParagraph"/>
              <w:rPr>
                <w:rFonts w:ascii="Corbel" w:hAnsi="Corbel"/>
                <w:b/>
                <w:sz w:val="24"/>
              </w:rPr>
            </w:pPr>
          </w:p>
          <w:p w:rsidR="00D62177" w:rsidRPr="007C4A01" w:rsidRDefault="000B3CBE" w:rsidP="00E95D49">
            <w:pPr>
              <w:pStyle w:val="ListParagraph"/>
              <w:numPr>
                <w:ilvl w:val="0"/>
                <w:numId w:val="6"/>
              </w:numPr>
              <w:rPr>
                <w:rFonts w:ascii="Corbel" w:hAnsi="Corbel"/>
                <w:b/>
                <w:sz w:val="24"/>
              </w:rPr>
            </w:pPr>
            <w:r w:rsidRPr="007C4A01">
              <w:rPr>
                <w:rFonts w:ascii="Corbel" w:hAnsi="Corbel"/>
                <w:b/>
                <w:sz w:val="24"/>
              </w:rPr>
              <w:t xml:space="preserve">At the end of the </w:t>
            </w:r>
            <w:proofErr w:type="gramStart"/>
            <w:r w:rsidRPr="007C4A01">
              <w:rPr>
                <w:rFonts w:ascii="Corbel" w:hAnsi="Corbel"/>
                <w:b/>
                <w:sz w:val="24"/>
              </w:rPr>
              <w:t>hack</w:t>
            </w:r>
            <w:proofErr w:type="gramEnd"/>
            <w:r w:rsidRPr="007C4A01">
              <w:rPr>
                <w:rFonts w:ascii="Corbel" w:hAnsi="Corbel"/>
                <w:b/>
                <w:sz w:val="24"/>
              </w:rPr>
              <w:t xml:space="preserve"> </w:t>
            </w:r>
            <w:r w:rsidR="00D62177" w:rsidRPr="007C4A01">
              <w:rPr>
                <w:rFonts w:ascii="Corbel" w:hAnsi="Corbel"/>
                <w:b/>
                <w:sz w:val="24"/>
              </w:rPr>
              <w:t xml:space="preserve">add the </w:t>
            </w:r>
            <w:r w:rsidR="007C4A01">
              <w:rPr>
                <w:rFonts w:ascii="Corbel" w:hAnsi="Corbel"/>
                <w:b/>
                <w:sz w:val="24"/>
              </w:rPr>
              <w:t xml:space="preserve">relevant </w:t>
            </w:r>
            <w:r w:rsidR="00D62177" w:rsidRPr="007C4A01">
              <w:rPr>
                <w:rFonts w:ascii="Corbel" w:hAnsi="Corbel"/>
                <w:b/>
                <w:sz w:val="24"/>
              </w:rPr>
              <w:t>document to the “</w:t>
            </w:r>
            <w:r w:rsidRPr="007C4A01">
              <w:rPr>
                <w:rFonts w:ascii="Corbel" w:hAnsi="Corbel"/>
                <w:b/>
                <w:sz w:val="24"/>
              </w:rPr>
              <w:t>Completed Teaching Materials</w:t>
            </w:r>
            <w:r w:rsidR="00D62177" w:rsidRPr="007C4A01">
              <w:rPr>
                <w:rFonts w:ascii="Corbel" w:hAnsi="Corbel"/>
                <w:b/>
                <w:sz w:val="24"/>
              </w:rPr>
              <w:t xml:space="preserve">” component on the </w:t>
            </w:r>
            <w:r w:rsidRPr="007C4A01">
              <w:rPr>
                <w:rFonts w:ascii="Corbel" w:hAnsi="Corbel"/>
                <w:b/>
                <w:sz w:val="24"/>
              </w:rPr>
              <w:t>hack OSF page</w:t>
            </w:r>
            <w:r w:rsidR="00E95D49">
              <w:rPr>
                <w:rFonts w:ascii="Corbel" w:hAnsi="Corbel"/>
                <w:b/>
                <w:sz w:val="24"/>
              </w:rPr>
              <w:t>.</w:t>
            </w:r>
          </w:p>
        </w:tc>
        <w:tc>
          <w:tcPr>
            <w:tcW w:w="1250" w:type="dxa"/>
            <w:tcBorders>
              <w:left w:val="single" w:sz="4" w:space="0" w:color="auto"/>
            </w:tcBorders>
          </w:tcPr>
          <w:p w:rsidR="00D62177" w:rsidRDefault="00D62177" w:rsidP="006939E3">
            <w:pPr>
              <w:rPr>
                <w:rFonts w:ascii="Corbel" w:hAnsi="Corbel"/>
                <w:sz w:val="24"/>
              </w:rPr>
            </w:pPr>
          </w:p>
        </w:tc>
      </w:tr>
    </w:tbl>
    <w:p w:rsidR="00D62177" w:rsidRPr="00B5462A" w:rsidRDefault="00D62177" w:rsidP="006939E3">
      <w:pPr>
        <w:rPr>
          <w:rFonts w:ascii="Corbel" w:hAnsi="Corbel"/>
          <w:sz w:val="24"/>
        </w:rPr>
      </w:pPr>
    </w:p>
    <w:p w:rsidR="006939E3" w:rsidRPr="00B5462A" w:rsidRDefault="006939E3" w:rsidP="006939E3">
      <w:pPr>
        <w:rPr>
          <w:rFonts w:ascii="Corbel" w:eastAsiaTheme="majorEastAsia" w:hAnsi="Corbel" w:cstheme="majorBidi"/>
          <w:color w:val="2E74B5" w:themeColor="accent1" w:themeShade="BF"/>
          <w:sz w:val="24"/>
          <w:szCs w:val="32"/>
        </w:rPr>
      </w:pPr>
      <w:r w:rsidRPr="00B5462A">
        <w:rPr>
          <w:rFonts w:ascii="Corbel" w:hAnsi="Corbel"/>
          <w:sz w:val="24"/>
        </w:rPr>
        <w:br w:type="page"/>
      </w:r>
    </w:p>
    <w:p w:rsidR="006939E3" w:rsidRDefault="006939E3" w:rsidP="000F1062">
      <w:pPr>
        <w:pStyle w:val="Heading1"/>
        <w:rPr>
          <w:rFonts w:ascii="Corbel" w:hAnsi="Corbel"/>
          <w:sz w:val="24"/>
        </w:rPr>
      </w:pPr>
      <w:bookmarkStart w:id="2" w:name="_Toc516987252"/>
      <w:r w:rsidRPr="00B5462A">
        <w:rPr>
          <w:rFonts w:ascii="Corbel" w:hAnsi="Corbel"/>
          <w:sz w:val="24"/>
        </w:rPr>
        <w:lastRenderedPageBreak/>
        <w:t>Case Study</w:t>
      </w:r>
      <w:bookmarkEnd w:id="2"/>
    </w:p>
    <w:p w:rsidR="00D62177" w:rsidRPr="00D62177" w:rsidRDefault="00D62177" w:rsidP="00D62177"/>
    <w:p w:rsidR="006939E3" w:rsidRPr="006939E3" w:rsidRDefault="006939E3" w:rsidP="000F1062">
      <w:pPr>
        <w:spacing w:line="240" w:lineRule="auto"/>
        <w:rPr>
          <w:rFonts w:ascii="Corbel" w:eastAsia="Times New Roman" w:hAnsi="Corbel" w:cs="Times New Roman"/>
          <w:sz w:val="24"/>
          <w:szCs w:val="24"/>
        </w:rPr>
      </w:pPr>
      <w:r w:rsidRPr="006939E3">
        <w:rPr>
          <w:rFonts w:ascii="Corbel" w:eastAsia="Times New Roman" w:hAnsi="Corbel" w:cs="Times New Roman"/>
          <w:sz w:val="24"/>
          <w:szCs w:val="24"/>
        </w:rPr>
        <w:t>Liliana Mayes is a third-year doctoral student in developmental psychology.  She has a strong working relationship with her advisor, Dr. Arden Blackburn (who is a full tenured professor) and works on a secondary project with Dr.</w:t>
      </w:r>
      <w:r w:rsidR="0032772B" w:rsidRPr="00B5462A">
        <w:rPr>
          <w:rFonts w:ascii="Corbel" w:eastAsia="Times New Roman" w:hAnsi="Corbel" w:cs="Times New Roman"/>
          <w:sz w:val="24"/>
          <w:szCs w:val="24"/>
        </w:rPr>
        <w:t xml:space="preserve"> Garnet Hobson (an untenured </w:t>
      </w:r>
      <w:r w:rsidRPr="006939E3">
        <w:rPr>
          <w:rFonts w:ascii="Corbel" w:eastAsia="Times New Roman" w:hAnsi="Corbel" w:cs="Times New Roman"/>
          <w:sz w:val="24"/>
          <w:szCs w:val="24"/>
        </w:rPr>
        <w:t>faculty member in his fifth year on the faculty, who is also on her master's and diss</w:t>
      </w:r>
      <w:r w:rsidR="009B6F05">
        <w:rPr>
          <w:rFonts w:ascii="Corbel" w:eastAsia="Times New Roman" w:hAnsi="Corbel" w:cs="Times New Roman"/>
          <w:sz w:val="24"/>
          <w:szCs w:val="24"/>
        </w:rPr>
        <w:t>ertation committees).  Liliana</w:t>
      </w:r>
      <w:r w:rsidRPr="006939E3">
        <w:rPr>
          <w:rFonts w:ascii="Corbel" w:eastAsia="Times New Roman" w:hAnsi="Corbel" w:cs="Times New Roman"/>
          <w:sz w:val="24"/>
          <w:szCs w:val="24"/>
        </w:rPr>
        <w:t xml:space="preserve"> </w:t>
      </w:r>
      <w:r w:rsidR="0032772B" w:rsidRPr="00B5462A">
        <w:rPr>
          <w:rFonts w:ascii="Corbel" w:eastAsia="Times New Roman" w:hAnsi="Corbel" w:cs="Times New Roman"/>
          <w:sz w:val="24"/>
          <w:szCs w:val="24"/>
        </w:rPr>
        <w:t>completed her master’s thesis last year</w:t>
      </w:r>
      <w:r w:rsidRPr="006939E3">
        <w:rPr>
          <w:rFonts w:ascii="Corbel" w:eastAsia="Times New Roman" w:hAnsi="Corbel" w:cs="Times New Roman"/>
          <w:sz w:val="24"/>
          <w:szCs w:val="24"/>
        </w:rPr>
        <w:t>. </w:t>
      </w:r>
    </w:p>
    <w:p w:rsidR="00E0624E" w:rsidRPr="000F1062" w:rsidRDefault="006939E3" w:rsidP="000F1062">
      <w:pPr>
        <w:spacing w:line="240" w:lineRule="auto"/>
        <w:rPr>
          <w:rFonts w:ascii="Corbel" w:eastAsia="Times New Roman" w:hAnsi="Corbel" w:cs="Times New Roman"/>
          <w:b/>
          <w:bCs/>
          <w:color w:val="00B0F0"/>
          <w:sz w:val="24"/>
          <w:szCs w:val="27"/>
        </w:rPr>
      </w:pPr>
      <w:r w:rsidRPr="006939E3">
        <w:rPr>
          <w:rFonts w:ascii="Corbel" w:eastAsia="Times New Roman" w:hAnsi="Corbel" w:cs="Times New Roman"/>
          <w:sz w:val="24"/>
          <w:szCs w:val="27"/>
        </w:rPr>
        <w:t xml:space="preserve">Her thesis consists of two studies.  The first study tested the hypothesis that five and six year old children show better understanding of scientific theories </w:t>
      </w:r>
      <w:r w:rsidR="000F1062">
        <w:rPr>
          <w:rFonts w:ascii="Corbel" w:eastAsia="Times New Roman" w:hAnsi="Corbel" w:cs="Times New Roman"/>
          <w:sz w:val="24"/>
          <w:szCs w:val="27"/>
        </w:rPr>
        <w:t xml:space="preserve">after engaging </w:t>
      </w:r>
      <w:r w:rsidRPr="006939E3">
        <w:rPr>
          <w:rFonts w:ascii="Corbel" w:eastAsia="Times New Roman" w:hAnsi="Corbel" w:cs="Times New Roman"/>
          <w:sz w:val="24"/>
          <w:szCs w:val="27"/>
        </w:rPr>
        <w:t>in a hands-on activity while learning the concept.  </w:t>
      </w:r>
      <w:r w:rsidR="000F1062">
        <w:rPr>
          <w:rFonts w:ascii="Corbel" w:eastAsia="Times New Roman" w:hAnsi="Corbel" w:cs="Times New Roman"/>
          <w:sz w:val="24"/>
          <w:szCs w:val="27"/>
        </w:rPr>
        <w:t>Seventy five- and six-</w:t>
      </w:r>
      <w:r w:rsidRPr="006939E3">
        <w:rPr>
          <w:rFonts w:ascii="Corbel" w:eastAsia="Times New Roman" w:hAnsi="Corbel" w:cs="Times New Roman"/>
          <w:sz w:val="24"/>
          <w:szCs w:val="27"/>
        </w:rPr>
        <w:t xml:space="preserve">year old children </w:t>
      </w:r>
      <w:r w:rsidR="000F1062">
        <w:rPr>
          <w:rFonts w:ascii="Corbel" w:eastAsia="Times New Roman" w:hAnsi="Corbel" w:cs="Times New Roman"/>
          <w:sz w:val="24"/>
          <w:szCs w:val="27"/>
        </w:rPr>
        <w:t xml:space="preserve">participated at </w:t>
      </w:r>
      <w:r w:rsidRPr="006939E3">
        <w:rPr>
          <w:rFonts w:ascii="Corbel" w:eastAsia="Times New Roman" w:hAnsi="Corbel" w:cs="Times New Roman"/>
          <w:sz w:val="24"/>
          <w:szCs w:val="27"/>
        </w:rPr>
        <w:t>a local science museum</w:t>
      </w:r>
      <w:r w:rsidR="000F1062">
        <w:rPr>
          <w:rFonts w:ascii="Corbel" w:eastAsia="Times New Roman" w:hAnsi="Corbel" w:cs="Times New Roman"/>
          <w:sz w:val="24"/>
          <w:szCs w:val="27"/>
        </w:rPr>
        <w:t xml:space="preserve">. </w:t>
      </w:r>
      <w:r w:rsidRPr="006939E3">
        <w:rPr>
          <w:rFonts w:ascii="Corbel" w:eastAsia="Times New Roman" w:hAnsi="Corbel" w:cs="Times New Roman"/>
          <w:sz w:val="24"/>
          <w:szCs w:val="27"/>
        </w:rPr>
        <w:t xml:space="preserve">Children were randomly assigned to learn about the food chain through a video and lecture from a college-aged docent and then </w:t>
      </w:r>
      <w:r w:rsidR="000F1062">
        <w:rPr>
          <w:rFonts w:ascii="Corbel" w:eastAsia="Times New Roman" w:hAnsi="Corbel" w:cs="Times New Roman"/>
          <w:sz w:val="24"/>
          <w:szCs w:val="27"/>
        </w:rPr>
        <w:t xml:space="preserve">draw </w:t>
      </w:r>
      <w:r w:rsidRPr="006939E3">
        <w:rPr>
          <w:rFonts w:ascii="Corbel" w:eastAsia="Times New Roman" w:hAnsi="Corbel" w:cs="Times New Roman"/>
          <w:sz w:val="24"/>
          <w:szCs w:val="27"/>
        </w:rPr>
        <w:t xml:space="preserve">a picture of sharks eating (control condition), or to learn about the food chain through the same video and lecture plus an activity where they reconstructed the food chain. The dependent variable was a series of </w:t>
      </w:r>
      <w:r w:rsidR="000F1062">
        <w:rPr>
          <w:rFonts w:ascii="Corbel" w:eastAsia="Times New Roman" w:hAnsi="Corbel" w:cs="Times New Roman"/>
          <w:sz w:val="24"/>
          <w:szCs w:val="27"/>
        </w:rPr>
        <w:t xml:space="preserve">10 </w:t>
      </w:r>
      <w:r w:rsidRPr="006939E3">
        <w:rPr>
          <w:rFonts w:ascii="Corbel" w:eastAsia="Times New Roman" w:hAnsi="Corbel" w:cs="Times New Roman"/>
          <w:sz w:val="24"/>
          <w:szCs w:val="27"/>
        </w:rPr>
        <w:t xml:space="preserve">questions that </w:t>
      </w:r>
      <w:r w:rsidR="009B6F05">
        <w:rPr>
          <w:rFonts w:ascii="Corbel" w:eastAsia="Times New Roman" w:hAnsi="Corbel" w:cs="Times New Roman"/>
          <w:sz w:val="24"/>
          <w:szCs w:val="27"/>
        </w:rPr>
        <w:t>children</w:t>
      </w:r>
      <w:r w:rsidRPr="006939E3">
        <w:rPr>
          <w:rFonts w:ascii="Corbel" w:eastAsia="Times New Roman" w:hAnsi="Corbel" w:cs="Times New Roman"/>
          <w:sz w:val="24"/>
          <w:szCs w:val="27"/>
        </w:rPr>
        <w:t xml:space="preserve"> </w:t>
      </w:r>
      <w:proofErr w:type="gramStart"/>
      <w:r w:rsidRPr="006939E3">
        <w:rPr>
          <w:rFonts w:ascii="Corbel" w:eastAsia="Times New Roman" w:hAnsi="Corbel" w:cs="Times New Roman"/>
          <w:sz w:val="24"/>
          <w:szCs w:val="27"/>
        </w:rPr>
        <w:t>were asked</w:t>
      </w:r>
      <w:proofErr w:type="gramEnd"/>
      <w:r w:rsidRPr="006939E3">
        <w:rPr>
          <w:rFonts w:ascii="Corbel" w:eastAsia="Times New Roman" w:hAnsi="Corbel" w:cs="Times New Roman"/>
          <w:sz w:val="24"/>
          <w:szCs w:val="27"/>
        </w:rPr>
        <w:t xml:space="preserve"> individually by an undergraduate research assistant </w:t>
      </w:r>
      <w:r w:rsidR="0085201D">
        <w:rPr>
          <w:rFonts w:ascii="Corbel" w:eastAsia="Times New Roman" w:hAnsi="Corbel" w:cs="Times New Roman"/>
          <w:sz w:val="24"/>
          <w:szCs w:val="27"/>
        </w:rPr>
        <w:t xml:space="preserve">who was </w:t>
      </w:r>
      <w:r w:rsidRPr="006939E3">
        <w:rPr>
          <w:rFonts w:ascii="Corbel" w:eastAsia="Times New Roman" w:hAnsi="Corbel" w:cs="Times New Roman"/>
          <w:sz w:val="24"/>
          <w:szCs w:val="27"/>
        </w:rPr>
        <w:t>blind to condition.  </w:t>
      </w:r>
      <w:r w:rsidRPr="006939E3">
        <w:rPr>
          <w:rFonts w:ascii="Corbel" w:eastAsia="Times New Roman" w:hAnsi="Corbel" w:cs="Times New Roman"/>
          <w:sz w:val="24"/>
          <w:szCs w:val="24"/>
        </w:rPr>
        <w:t xml:space="preserve">Data from 16 </w:t>
      </w:r>
      <w:r w:rsidR="009B6F05">
        <w:rPr>
          <w:rFonts w:ascii="Corbel" w:eastAsia="Times New Roman" w:hAnsi="Corbel" w:cs="Times New Roman"/>
          <w:sz w:val="24"/>
          <w:szCs w:val="24"/>
        </w:rPr>
        <w:t>children</w:t>
      </w:r>
      <w:r w:rsidRPr="006939E3">
        <w:rPr>
          <w:rFonts w:ascii="Corbel" w:eastAsia="Times New Roman" w:hAnsi="Corbel" w:cs="Times New Roman"/>
          <w:sz w:val="24"/>
          <w:szCs w:val="24"/>
        </w:rPr>
        <w:t xml:space="preserve"> were not used in the study because in the experimenter'</w:t>
      </w:r>
      <w:r w:rsidR="009B6F05">
        <w:rPr>
          <w:rFonts w:ascii="Corbel" w:eastAsia="Times New Roman" w:hAnsi="Corbel" w:cs="Times New Roman"/>
          <w:sz w:val="24"/>
          <w:szCs w:val="24"/>
        </w:rPr>
        <w:t>s</w:t>
      </w:r>
      <w:r w:rsidRPr="006939E3">
        <w:rPr>
          <w:rFonts w:ascii="Corbel" w:eastAsia="Times New Roman" w:hAnsi="Corbel" w:cs="Times New Roman"/>
          <w:sz w:val="24"/>
          <w:szCs w:val="24"/>
        </w:rPr>
        <w:t xml:space="preserve"> assessment, </w:t>
      </w:r>
      <w:r w:rsidR="000F1062">
        <w:rPr>
          <w:rFonts w:ascii="Corbel" w:eastAsia="Times New Roman" w:hAnsi="Corbel" w:cs="Times New Roman"/>
          <w:sz w:val="24"/>
          <w:szCs w:val="24"/>
        </w:rPr>
        <w:t xml:space="preserve">they </w:t>
      </w:r>
      <w:proofErr w:type="gramStart"/>
      <w:r w:rsidRPr="006939E3">
        <w:rPr>
          <w:rFonts w:ascii="Corbel" w:eastAsia="Times New Roman" w:hAnsi="Corbel" w:cs="Times New Roman"/>
          <w:sz w:val="24"/>
          <w:szCs w:val="24"/>
        </w:rPr>
        <w:t>didn't</w:t>
      </w:r>
      <w:proofErr w:type="gramEnd"/>
      <w:r w:rsidRPr="006939E3">
        <w:rPr>
          <w:rFonts w:ascii="Corbel" w:eastAsia="Times New Roman" w:hAnsi="Corbel" w:cs="Times New Roman"/>
          <w:sz w:val="24"/>
          <w:szCs w:val="24"/>
        </w:rPr>
        <w:t xml:space="preserve"> understand the task or were goofing off during the lecture, video, or activity. </w:t>
      </w:r>
      <w:r w:rsidR="000F1062">
        <w:rPr>
          <w:rFonts w:ascii="Corbel" w:eastAsia="Times New Roman" w:hAnsi="Corbel" w:cs="Times New Roman"/>
          <w:sz w:val="24"/>
          <w:szCs w:val="24"/>
        </w:rPr>
        <w:t>D</w:t>
      </w:r>
      <w:r w:rsidRPr="006939E3">
        <w:rPr>
          <w:rFonts w:ascii="Corbel" w:eastAsia="Times New Roman" w:hAnsi="Corbel" w:cs="Times New Roman"/>
          <w:sz w:val="24"/>
          <w:szCs w:val="24"/>
        </w:rPr>
        <w:t xml:space="preserve">ata from 54 </w:t>
      </w:r>
      <w:r w:rsidR="009B6F05">
        <w:rPr>
          <w:rFonts w:ascii="Corbel" w:eastAsia="Times New Roman" w:hAnsi="Corbel" w:cs="Times New Roman"/>
          <w:sz w:val="24"/>
          <w:szCs w:val="24"/>
        </w:rPr>
        <w:t>children</w:t>
      </w:r>
      <w:r w:rsidRPr="006939E3">
        <w:rPr>
          <w:rFonts w:ascii="Corbel" w:eastAsia="Times New Roman" w:hAnsi="Corbel" w:cs="Times New Roman"/>
          <w:sz w:val="24"/>
          <w:szCs w:val="24"/>
        </w:rPr>
        <w:t>, equally distributed across conditions</w:t>
      </w:r>
      <w:r w:rsidR="009B6F05">
        <w:rPr>
          <w:rFonts w:ascii="Corbel" w:eastAsia="Times New Roman" w:hAnsi="Corbel" w:cs="Times New Roman"/>
          <w:sz w:val="24"/>
          <w:szCs w:val="24"/>
        </w:rPr>
        <w:t>,</w:t>
      </w:r>
      <w:r w:rsidRPr="006939E3">
        <w:rPr>
          <w:rFonts w:ascii="Corbel" w:eastAsia="Times New Roman" w:hAnsi="Corbel" w:cs="Times New Roman"/>
          <w:sz w:val="24"/>
          <w:szCs w:val="24"/>
        </w:rPr>
        <w:t xml:space="preserve"> remained. </w:t>
      </w:r>
      <w:r w:rsidR="000F1062">
        <w:rPr>
          <w:rFonts w:ascii="Corbel" w:eastAsia="Times New Roman" w:hAnsi="Corbel" w:cs="Times New Roman"/>
          <w:sz w:val="24"/>
          <w:szCs w:val="27"/>
        </w:rPr>
        <w:t>F</w:t>
      </w:r>
      <w:r w:rsidR="000F1062" w:rsidRPr="006939E3">
        <w:rPr>
          <w:rFonts w:ascii="Corbel" w:eastAsia="Times New Roman" w:hAnsi="Corbel" w:cs="Times New Roman"/>
          <w:sz w:val="24"/>
          <w:szCs w:val="27"/>
        </w:rPr>
        <w:t xml:space="preserve">our other undergraduates who were blind to condition and </w:t>
      </w:r>
      <w:r w:rsidR="0085201D">
        <w:rPr>
          <w:rFonts w:ascii="Corbel" w:eastAsia="Times New Roman" w:hAnsi="Corbel" w:cs="Times New Roman"/>
          <w:sz w:val="24"/>
          <w:szCs w:val="27"/>
        </w:rPr>
        <w:t xml:space="preserve">the study’s </w:t>
      </w:r>
      <w:r w:rsidR="000F1062" w:rsidRPr="006939E3">
        <w:rPr>
          <w:rFonts w:ascii="Corbel" w:eastAsia="Times New Roman" w:hAnsi="Corbel" w:cs="Times New Roman"/>
          <w:sz w:val="24"/>
          <w:szCs w:val="27"/>
        </w:rPr>
        <w:t xml:space="preserve">purpose </w:t>
      </w:r>
      <w:r w:rsidR="000F1062">
        <w:rPr>
          <w:rFonts w:ascii="Corbel" w:eastAsia="Times New Roman" w:hAnsi="Corbel" w:cs="Times New Roman"/>
          <w:sz w:val="24"/>
          <w:szCs w:val="27"/>
        </w:rPr>
        <w:t xml:space="preserve">coded children’s answers </w:t>
      </w:r>
      <w:r w:rsidRPr="006939E3">
        <w:rPr>
          <w:rFonts w:ascii="Corbel" w:eastAsia="Times New Roman" w:hAnsi="Corbel" w:cs="Times New Roman"/>
          <w:sz w:val="24"/>
          <w:szCs w:val="27"/>
        </w:rPr>
        <w:t xml:space="preserve">on a scale from </w:t>
      </w:r>
      <w:proofErr w:type="gramStart"/>
      <w:r w:rsidRPr="006939E3">
        <w:rPr>
          <w:rFonts w:ascii="Corbel" w:eastAsia="Times New Roman" w:hAnsi="Corbel" w:cs="Times New Roman"/>
          <w:sz w:val="24"/>
          <w:szCs w:val="27"/>
        </w:rPr>
        <w:t>0</w:t>
      </w:r>
      <w:proofErr w:type="gramEnd"/>
      <w:r w:rsidRPr="006939E3">
        <w:rPr>
          <w:rFonts w:ascii="Corbel" w:eastAsia="Times New Roman" w:hAnsi="Corbel" w:cs="Times New Roman"/>
          <w:sz w:val="24"/>
          <w:szCs w:val="27"/>
        </w:rPr>
        <w:t xml:space="preserve"> (not at all correct) to 10 (perfectly correct); </w:t>
      </w:r>
      <w:r w:rsidR="000F1062">
        <w:rPr>
          <w:rFonts w:ascii="Corbel" w:eastAsia="Times New Roman" w:hAnsi="Corbel" w:cs="Times New Roman"/>
          <w:sz w:val="24"/>
          <w:szCs w:val="27"/>
        </w:rPr>
        <w:t xml:space="preserve">these </w:t>
      </w:r>
      <w:r w:rsidRPr="006939E3">
        <w:rPr>
          <w:rFonts w:ascii="Corbel" w:eastAsia="Times New Roman" w:hAnsi="Corbel" w:cs="Times New Roman"/>
          <w:sz w:val="24"/>
          <w:szCs w:val="27"/>
        </w:rPr>
        <w:t xml:space="preserve">scores were averaged to create a single score </w:t>
      </w:r>
      <w:r w:rsidR="000F1062">
        <w:rPr>
          <w:rFonts w:ascii="Corbel" w:eastAsia="Times New Roman" w:hAnsi="Corbel" w:cs="Times New Roman"/>
          <w:sz w:val="24"/>
          <w:szCs w:val="27"/>
        </w:rPr>
        <w:t xml:space="preserve">per </w:t>
      </w:r>
      <w:r w:rsidRPr="006939E3">
        <w:rPr>
          <w:rFonts w:ascii="Corbel" w:eastAsia="Times New Roman" w:hAnsi="Corbel" w:cs="Times New Roman"/>
          <w:sz w:val="24"/>
          <w:szCs w:val="27"/>
        </w:rPr>
        <w:t xml:space="preserve">subject. An independent samples t-test showed that </w:t>
      </w:r>
      <w:r w:rsidR="009B6F05">
        <w:rPr>
          <w:rFonts w:ascii="Corbel" w:eastAsia="Times New Roman" w:hAnsi="Corbel" w:cs="Times New Roman"/>
          <w:sz w:val="24"/>
          <w:szCs w:val="27"/>
        </w:rPr>
        <w:t>children</w:t>
      </w:r>
      <w:r w:rsidRPr="006939E3">
        <w:rPr>
          <w:rFonts w:ascii="Corbel" w:eastAsia="Times New Roman" w:hAnsi="Corbel" w:cs="Times New Roman"/>
          <w:sz w:val="24"/>
          <w:szCs w:val="27"/>
        </w:rPr>
        <w:t xml:space="preserve"> in the active learning group (</w:t>
      </w:r>
      <w:r w:rsidRPr="006939E3">
        <w:rPr>
          <w:rFonts w:ascii="Corbel" w:eastAsia="Times New Roman" w:hAnsi="Corbel" w:cs="Times New Roman"/>
          <w:i/>
          <w:iCs/>
          <w:sz w:val="24"/>
          <w:szCs w:val="24"/>
        </w:rPr>
        <w:t>M</w:t>
      </w:r>
      <w:r w:rsidRPr="006939E3">
        <w:rPr>
          <w:rFonts w:ascii="Corbel" w:eastAsia="Times New Roman" w:hAnsi="Corbel" w:cs="Times New Roman"/>
          <w:sz w:val="24"/>
          <w:szCs w:val="27"/>
        </w:rPr>
        <w:t xml:space="preserve"> = </w:t>
      </w:r>
      <w:r w:rsidR="00E0624E">
        <w:rPr>
          <w:rFonts w:ascii="Corbel" w:eastAsia="Times New Roman" w:hAnsi="Corbel" w:cs="Times New Roman"/>
          <w:sz w:val="24"/>
          <w:szCs w:val="27"/>
        </w:rPr>
        <w:t>6.37</w:t>
      </w:r>
      <w:r w:rsidRPr="006939E3">
        <w:rPr>
          <w:rFonts w:ascii="Corbel" w:eastAsia="Times New Roman" w:hAnsi="Corbel" w:cs="Times New Roman"/>
          <w:sz w:val="24"/>
          <w:szCs w:val="27"/>
        </w:rPr>
        <w:t>,</w:t>
      </w:r>
      <w:r w:rsidRPr="006939E3">
        <w:rPr>
          <w:rFonts w:ascii="Corbel" w:eastAsia="Times New Roman" w:hAnsi="Corbel" w:cs="Times New Roman"/>
          <w:sz w:val="24"/>
          <w:szCs w:val="24"/>
        </w:rPr>
        <w:t xml:space="preserve"> </w:t>
      </w:r>
      <w:r w:rsidRPr="006939E3">
        <w:rPr>
          <w:rFonts w:ascii="Corbel" w:eastAsia="Times New Roman" w:hAnsi="Corbel" w:cs="Times New Roman"/>
          <w:i/>
          <w:iCs/>
          <w:sz w:val="24"/>
          <w:szCs w:val="24"/>
        </w:rPr>
        <w:t>SD</w:t>
      </w:r>
      <w:r w:rsidRPr="006939E3">
        <w:rPr>
          <w:rFonts w:ascii="Corbel" w:eastAsia="Times New Roman" w:hAnsi="Corbel" w:cs="Times New Roman"/>
          <w:sz w:val="24"/>
          <w:szCs w:val="27"/>
        </w:rPr>
        <w:t xml:space="preserve"> = </w:t>
      </w:r>
      <w:r w:rsidR="00E0624E">
        <w:rPr>
          <w:rFonts w:ascii="Corbel" w:eastAsia="Times New Roman" w:hAnsi="Corbel" w:cs="Times New Roman"/>
          <w:sz w:val="24"/>
          <w:szCs w:val="27"/>
        </w:rPr>
        <w:t>0.91</w:t>
      </w:r>
      <w:r w:rsidRPr="006939E3">
        <w:rPr>
          <w:rFonts w:ascii="Corbel" w:eastAsia="Times New Roman" w:hAnsi="Corbel" w:cs="Times New Roman"/>
          <w:sz w:val="24"/>
          <w:szCs w:val="27"/>
        </w:rPr>
        <w:t xml:space="preserve">) outperformed </w:t>
      </w:r>
      <w:r w:rsidR="009B6F05">
        <w:rPr>
          <w:rFonts w:ascii="Corbel" w:eastAsia="Times New Roman" w:hAnsi="Corbel" w:cs="Times New Roman"/>
          <w:sz w:val="24"/>
          <w:szCs w:val="27"/>
        </w:rPr>
        <w:t>children</w:t>
      </w:r>
      <w:r w:rsidRPr="006939E3">
        <w:rPr>
          <w:rFonts w:ascii="Corbel" w:eastAsia="Times New Roman" w:hAnsi="Corbel" w:cs="Times New Roman"/>
          <w:sz w:val="24"/>
          <w:szCs w:val="27"/>
        </w:rPr>
        <w:t xml:space="preserve"> in the control condition (</w:t>
      </w:r>
      <w:r w:rsidRPr="006939E3">
        <w:rPr>
          <w:rFonts w:ascii="Corbel" w:eastAsia="Times New Roman" w:hAnsi="Corbel" w:cs="Times New Roman"/>
          <w:i/>
          <w:iCs/>
          <w:sz w:val="24"/>
          <w:szCs w:val="24"/>
        </w:rPr>
        <w:t>M</w:t>
      </w:r>
      <w:r w:rsidRPr="006939E3">
        <w:rPr>
          <w:rFonts w:ascii="Corbel" w:eastAsia="Times New Roman" w:hAnsi="Corbel" w:cs="Times New Roman"/>
          <w:sz w:val="24"/>
          <w:szCs w:val="27"/>
        </w:rPr>
        <w:t xml:space="preserve"> = </w:t>
      </w:r>
      <w:r w:rsidR="00E0624E">
        <w:rPr>
          <w:rFonts w:ascii="Corbel" w:eastAsia="Times New Roman" w:hAnsi="Corbel" w:cs="Times New Roman"/>
          <w:sz w:val="24"/>
          <w:szCs w:val="27"/>
        </w:rPr>
        <w:t>5.81</w:t>
      </w:r>
      <w:r w:rsidRPr="006939E3">
        <w:rPr>
          <w:rFonts w:ascii="Corbel" w:eastAsia="Times New Roman" w:hAnsi="Corbel" w:cs="Times New Roman"/>
          <w:sz w:val="24"/>
          <w:szCs w:val="27"/>
        </w:rPr>
        <w:t>,</w:t>
      </w:r>
      <w:r w:rsidRPr="006939E3">
        <w:rPr>
          <w:rFonts w:ascii="Corbel" w:eastAsia="Times New Roman" w:hAnsi="Corbel" w:cs="Times New Roman"/>
          <w:sz w:val="24"/>
          <w:szCs w:val="24"/>
        </w:rPr>
        <w:t xml:space="preserve"> </w:t>
      </w:r>
      <w:r w:rsidRPr="006939E3">
        <w:rPr>
          <w:rFonts w:ascii="Corbel" w:eastAsia="Times New Roman" w:hAnsi="Corbel" w:cs="Times New Roman"/>
          <w:i/>
          <w:iCs/>
          <w:sz w:val="24"/>
          <w:szCs w:val="24"/>
        </w:rPr>
        <w:t>SD</w:t>
      </w:r>
      <w:r w:rsidRPr="006939E3">
        <w:rPr>
          <w:rFonts w:ascii="Corbel" w:eastAsia="Times New Roman" w:hAnsi="Corbel" w:cs="Times New Roman"/>
          <w:sz w:val="24"/>
          <w:szCs w:val="27"/>
        </w:rPr>
        <w:t xml:space="preserve"> = </w:t>
      </w:r>
      <w:r w:rsidR="00E0624E">
        <w:rPr>
          <w:rFonts w:ascii="Corbel" w:eastAsia="Times New Roman" w:hAnsi="Corbel" w:cs="Times New Roman"/>
          <w:sz w:val="24"/>
          <w:szCs w:val="27"/>
        </w:rPr>
        <w:t>1.03</w:t>
      </w:r>
      <w:r w:rsidRPr="006939E3">
        <w:rPr>
          <w:rFonts w:ascii="Corbel" w:eastAsia="Times New Roman" w:hAnsi="Corbel" w:cs="Times New Roman"/>
          <w:sz w:val="24"/>
          <w:szCs w:val="27"/>
        </w:rPr>
        <w:t>),</w:t>
      </w:r>
      <w:r w:rsidRPr="006939E3">
        <w:rPr>
          <w:rFonts w:ascii="Corbel" w:eastAsia="Times New Roman" w:hAnsi="Corbel" w:cs="Times New Roman"/>
          <w:sz w:val="24"/>
          <w:szCs w:val="24"/>
        </w:rPr>
        <w:t xml:space="preserve"> </w:t>
      </w:r>
      <w:r w:rsidRPr="006939E3">
        <w:rPr>
          <w:rFonts w:ascii="Corbel" w:eastAsia="Times New Roman" w:hAnsi="Corbel" w:cs="Times New Roman"/>
          <w:i/>
          <w:iCs/>
          <w:sz w:val="24"/>
          <w:szCs w:val="24"/>
        </w:rPr>
        <w:t>t</w:t>
      </w:r>
      <w:r w:rsidRPr="006939E3">
        <w:rPr>
          <w:rFonts w:ascii="Corbel" w:eastAsia="Times New Roman" w:hAnsi="Corbel" w:cs="Times New Roman"/>
          <w:sz w:val="24"/>
          <w:szCs w:val="27"/>
        </w:rPr>
        <w:t xml:space="preserve"> (52) = </w:t>
      </w:r>
      <w:r w:rsidR="00E0624E">
        <w:rPr>
          <w:rFonts w:ascii="Corbel" w:eastAsia="Times New Roman" w:hAnsi="Corbel" w:cs="Times New Roman"/>
          <w:sz w:val="24"/>
          <w:szCs w:val="27"/>
        </w:rPr>
        <w:t>2.10</w:t>
      </w:r>
      <w:r w:rsidRPr="006939E3">
        <w:rPr>
          <w:rFonts w:ascii="Corbel" w:eastAsia="Times New Roman" w:hAnsi="Corbel" w:cs="Times New Roman"/>
          <w:sz w:val="24"/>
          <w:szCs w:val="27"/>
        </w:rPr>
        <w:t>,</w:t>
      </w:r>
      <w:r w:rsidRPr="006939E3">
        <w:rPr>
          <w:rFonts w:ascii="Corbel" w:eastAsia="Times New Roman" w:hAnsi="Corbel" w:cs="Times New Roman"/>
          <w:sz w:val="24"/>
          <w:szCs w:val="24"/>
        </w:rPr>
        <w:t xml:space="preserve"> </w:t>
      </w:r>
      <w:r w:rsidRPr="006939E3">
        <w:rPr>
          <w:rFonts w:ascii="Corbel" w:eastAsia="Times New Roman" w:hAnsi="Corbel" w:cs="Times New Roman"/>
          <w:i/>
          <w:iCs/>
          <w:sz w:val="24"/>
          <w:szCs w:val="24"/>
        </w:rPr>
        <w:t>p</w:t>
      </w:r>
      <w:r w:rsidRPr="006939E3">
        <w:rPr>
          <w:rFonts w:ascii="Corbel" w:eastAsia="Times New Roman" w:hAnsi="Corbel" w:cs="Times New Roman"/>
          <w:sz w:val="24"/>
          <w:szCs w:val="24"/>
        </w:rPr>
        <w:t xml:space="preserve"> </w:t>
      </w:r>
      <w:r w:rsidRPr="006939E3">
        <w:rPr>
          <w:rFonts w:ascii="Corbel" w:eastAsia="Times New Roman" w:hAnsi="Corbel" w:cs="Times New Roman"/>
          <w:sz w:val="24"/>
          <w:szCs w:val="27"/>
        </w:rPr>
        <w:t>= .04.  </w:t>
      </w:r>
      <w:r w:rsidRPr="006939E3">
        <w:rPr>
          <w:rFonts w:ascii="Corbel" w:eastAsia="Times New Roman" w:hAnsi="Corbel" w:cs="Times New Roman"/>
          <w:sz w:val="24"/>
          <w:szCs w:val="24"/>
        </w:rPr>
        <w:t xml:space="preserve"> </w:t>
      </w:r>
    </w:p>
    <w:p w:rsidR="006939E3" w:rsidRPr="006939E3" w:rsidRDefault="006939E3" w:rsidP="000F1062">
      <w:pPr>
        <w:spacing w:line="240" w:lineRule="auto"/>
        <w:rPr>
          <w:rFonts w:ascii="Corbel" w:eastAsia="Times New Roman" w:hAnsi="Corbel" w:cs="Times New Roman"/>
          <w:sz w:val="24"/>
          <w:szCs w:val="24"/>
        </w:rPr>
      </w:pPr>
      <w:r w:rsidRPr="006939E3">
        <w:rPr>
          <w:rFonts w:ascii="Corbel" w:eastAsia="Times New Roman" w:hAnsi="Corbel" w:cs="Times New Roman"/>
          <w:sz w:val="24"/>
          <w:szCs w:val="24"/>
        </w:rPr>
        <w:t xml:space="preserve">The second study was a laboratory-based replication of the first study that was </w:t>
      </w:r>
      <w:r w:rsidRPr="006939E3">
        <w:rPr>
          <w:rFonts w:ascii="Corbel" w:eastAsia="Times New Roman" w:hAnsi="Corbel" w:cs="Times New Roman"/>
          <w:bCs/>
          <w:sz w:val="24"/>
          <w:szCs w:val="24"/>
        </w:rPr>
        <w:t>preregistered</w:t>
      </w:r>
      <w:r w:rsidRPr="006939E3">
        <w:rPr>
          <w:rFonts w:ascii="Corbel" w:eastAsia="Times New Roman" w:hAnsi="Corbel" w:cs="Times New Roman"/>
          <w:sz w:val="24"/>
          <w:szCs w:val="24"/>
        </w:rPr>
        <w:t xml:space="preserve"> on the </w:t>
      </w:r>
      <w:r w:rsidRPr="006939E3">
        <w:rPr>
          <w:rFonts w:ascii="Corbel" w:eastAsia="Times New Roman" w:hAnsi="Corbel" w:cs="Times New Roman"/>
          <w:bCs/>
          <w:sz w:val="24"/>
          <w:szCs w:val="24"/>
        </w:rPr>
        <w:t>Open Science Framework (OSF)</w:t>
      </w:r>
      <w:r w:rsidRPr="006939E3">
        <w:rPr>
          <w:rFonts w:ascii="Corbel" w:eastAsia="Times New Roman" w:hAnsi="Corbel" w:cs="Times New Roman"/>
          <w:sz w:val="24"/>
          <w:szCs w:val="24"/>
        </w:rPr>
        <w:t>. One hundred five- and six-year old children came to Dr. Blackburn's Cognitive Development Lab and participated in the study</w:t>
      </w:r>
      <w:r w:rsidR="00590B97" w:rsidRPr="00590B97">
        <w:rPr>
          <w:rFonts w:ascii="Corbel" w:eastAsia="Times New Roman" w:hAnsi="Corbel" w:cs="Times New Roman"/>
          <w:sz w:val="24"/>
          <w:szCs w:val="24"/>
        </w:rPr>
        <w:t>,</w:t>
      </w:r>
      <w:r w:rsidR="00590B97">
        <w:rPr>
          <w:rFonts w:ascii="Corbel" w:eastAsia="Times New Roman" w:hAnsi="Corbel" w:cs="Times New Roman"/>
          <w:sz w:val="24"/>
          <w:szCs w:val="24"/>
        </w:rPr>
        <w:t xml:space="preserve"> </w:t>
      </w:r>
      <w:r w:rsidRPr="006939E3">
        <w:rPr>
          <w:rFonts w:ascii="Corbel" w:eastAsia="Times New Roman" w:hAnsi="Corbel" w:cs="Times New Roman"/>
          <w:sz w:val="24"/>
          <w:szCs w:val="24"/>
        </w:rPr>
        <w:t>which recreated the museum experience.  </w:t>
      </w:r>
      <w:r w:rsidR="00BE60DC" w:rsidRPr="006939E3">
        <w:rPr>
          <w:rFonts w:ascii="Corbel" w:eastAsia="Times New Roman" w:hAnsi="Corbel" w:cs="Times New Roman"/>
          <w:sz w:val="24"/>
          <w:szCs w:val="24"/>
        </w:rPr>
        <w:t xml:space="preserve"> </w:t>
      </w:r>
      <w:r w:rsidRPr="006939E3">
        <w:rPr>
          <w:rFonts w:ascii="Corbel" w:eastAsia="Times New Roman" w:hAnsi="Corbel" w:cs="Times New Roman"/>
          <w:sz w:val="24"/>
          <w:szCs w:val="24"/>
        </w:rPr>
        <w:t>The results were similar to the first study - children who had the hands-on activity showed greater conceptual understanding (</w:t>
      </w:r>
      <w:r w:rsidRPr="006939E3">
        <w:rPr>
          <w:rFonts w:ascii="Corbel" w:eastAsia="Times New Roman" w:hAnsi="Corbel" w:cs="Times New Roman"/>
          <w:i/>
          <w:iCs/>
          <w:sz w:val="24"/>
          <w:szCs w:val="24"/>
        </w:rPr>
        <w:t>M =</w:t>
      </w:r>
      <w:r w:rsidRPr="006939E3">
        <w:rPr>
          <w:rFonts w:ascii="Corbel" w:eastAsia="Times New Roman" w:hAnsi="Corbel" w:cs="Times New Roman"/>
          <w:sz w:val="24"/>
          <w:szCs w:val="24"/>
        </w:rPr>
        <w:t xml:space="preserve"> </w:t>
      </w:r>
      <w:r w:rsidR="00382C17">
        <w:rPr>
          <w:rFonts w:ascii="Corbel" w:eastAsia="Times New Roman" w:hAnsi="Corbel" w:cs="Times New Roman"/>
          <w:sz w:val="24"/>
          <w:szCs w:val="24"/>
        </w:rPr>
        <w:t>5.56</w:t>
      </w:r>
      <w:r w:rsidRPr="006939E3">
        <w:rPr>
          <w:rFonts w:ascii="Corbel" w:eastAsia="Times New Roman" w:hAnsi="Corbel" w:cs="Times New Roman"/>
          <w:sz w:val="24"/>
          <w:szCs w:val="24"/>
        </w:rPr>
        <w:t xml:space="preserve">, </w:t>
      </w:r>
      <w:r w:rsidRPr="006939E3">
        <w:rPr>
          <w:rFonts w:ascii="Corbel" w:eastAsia="Times New Roman" w:hAnsi="Corbel" w:cs="Times New Roman"/>
          <w:i/>
          <w:iCs/>
          <w:sz w:val="24"/>
          <w:szCs w:val="24"/>
        </w:rPr>
        <w:t>SD =</w:t>
      </w:r>
      <w:r w:rsidRPr="006939E3">
        <w:rPr>
          <w:rFonts w:ascii="Corbel" w:eastAsia="Times New Roman" w:hAnsi="Corbel" w:cs="Times New Roman"/>
          <w:sz w:val="24"/>
          <w:szCs w:val="24"/>
        </w:rPr>
        <w:t xml:space="preserve"> </w:t>
      </w:r>
      <w:r w:rsidR="00382C17">
        <w:rPr>
          <w:rFonts w:ascii="Corbel" w:eastAsia="Times New Roman" w:hAnsi="Corbel" w:cs="Times New Roman"/>
          <w:sz w:val="24"/>
          <w:szCs w:val="24"/>
        </w:rPr>
        <w:t>0.74</w:t>
      </w:r>
      <w:r w:rsidRPr="006939E3">
        <w:rPr>
          <w:rFonts w:ascii="Corbel" w:eastAsia="Times New Roman" w:hAnsi="Corbel" w:cs="Times New Roman"/>
          <w:sz w:val="24"/>
          <w:szCs w:val="24"/>
        </w:rPr>
        <w:t>)</w:t>
      </w:r>
      <w:r w:rsidRPr="006939E3">
        <w:rPr>
          <w:rFonts w:ascii="Corbel" w:eastAsia="Times New Roman" w:hAnsi="Corbel" w:cs="Times New Roman"/>
          <w:i/>
          <w:iCs/>
          <w:sz w:val="24"/>
          <w:szCs w:val="24"/>
        </w:rPr>
        <w:t> </w:t>
      </w:r>
      <w:r w:rsidRPr="006939E3">
        <w:rPr>
          <w:rFonts w:ascii="Corbel" w:eastAsia="Times New Roman" w:hAnsi="Corbel" w:cs="Times New Roman"/>
          <w:sz w:val="24"/>
          <w:szCs w:val="24"/>
        </w:rPr>
        <w:t>than those in the control condition (</w:t>
      </w:r>
      <w:r w:rsidR="00454589" w:rsidRPr="006939E3">
        <w:rPr>
          <w:rFonts w:ascii="Corbel" w:eastAsia="Times New Roman" w:hAnsi="Corbel" w:cs="Times New Roman"/>
          <w:i/>
          <w:iCs/>
          <w:sz w:val="24"/>
          <w:szCs w:val="24"/>
        </w:rPr>
        <w:t>M</w:t>
      </w:r>
      <w:proofErr w:type="gramStart"/>
      <w:r w:rsidR="00454589" w:rsidRPr="006939E3">
        <w:rPr>
          <w:rFonts w:ascii="Corbel" w:eastAsia="Times New Roman" w:hAnsi="Corbel" w:cs="Times New Roman"/>
          <w:sz w:val="24"/>
          <w:szCs w:val="24"/>
        </w:rPr>
        <w:t xml:space="preserve">  </w:t>
      </w:r>
      <w:r w:rsidR="00454589">
        <w:rPr>
          <w:rFonts w:ascii="Corbel" w:eastAsia="Times New Roman" w:hAnsi="Corbel" w:cs="Times New Roman"/>
          <w:sz w:val="24"/>
          <w:szCs w:val="24"/>
        </w:rPr>
        <w:t>=</w:t>
      </w:r>
      <w:proofErr w:type="gramEnd"/>
      <w:r w:rsidR="00454589">
        <w:rPr>
          <w:rFonts w:ascii="Corbel" w:eastAsia="Times New Roman" w:hAnsi="Corbel" w:cs="Times New Roman"/>
          <w:sz w:val="24"/>
          <w:szCs w:val="24"/>
        </w:rPr>
        <w:t xml:space="preserve"> </w:t>
      </w:r>
      <w:r w:rsidR="00382C17">
        <w:rPr>
          <w:rFonts w:ascii="Corbel" w:eastAsia="Times New Roman" w:hAnsi="Corbel" w:cs="Times New Roman"/>
          <w:sz w:val="24"/>
          <w:szCs w:val="24"/>
        </w:rPr>
        <w:t>5.23</w:t>
      </w:r>
      <w:r w:rsidRPr="006939E3">
        <w:rPr>
          <w:rFonts w:ascii="Corbel" w:eastAsia="Times New Roman" w:hAnsi="Corbel" w:cs="Times New Roman"/>
          <w:sz w:val="24"/>
          <w:szCs w:val="24"/>
        </w:rPr>
        <w:t xml:space="preserve">, </w:t>
      </w:r>
      <w:r w:rsidR="00454589" w:rsidRPr="00454589">
        <w:rPr>
          <w:rFonts w:ascii="Corbel" w:eastAsia="Times New Roman" w:hAnsi="Corbel" w:cs="Times New Roman"/>
          <w:sz w:val="24"/>
          <w:szCs w:val="24"/>
        </w:rPr>
        <w:t>SD</w:t>
      </w:r>
      <w:r w:rsidR="00454589">
        <w:rPr>
          <w:rFonts w:ascii="Corbel" w:eastAsia="Times New Roman" w:hAnsi="Corbel" w:cs="Times New Roman"/>
          <w:sz w:val="24"/>
          <w:szCs w:val="24"/>
        </w:rPr>
        <w:t xml:space="preserve"> = </w:t>
      </w:r>
      <w:r w:rsidR="00382C17">
        <w:rPr>
          <w:rFonts w:ascii="Corbel" w:eastAsia="Times New Roman" w:hAnsi="Corbel" w:cs="Times New Roman"/>
          <w:sz w:val="24"/>
          <w:szCs w:val="24"/>
        </w:rPr>
        <w:t>0.87</w:t>
      </w:r>
      <w:r w:rsidRPr="006939E3">
        <w:rPr>
          <w:rFonts w:ascii="Corbel" w:eastAsia="Times New Roman" w:hAnsi="Corbel" w:cs="Times New Roman"/>
          <w:sz w:val="24"/>
          <w:szCs w:val="24"/>
        </w:rPr>
        <w:t>), t (98) = 2.0</w:t>
      </w:r>
      <w:r w:rsidR="00382C17">
        <w:rPr>
          <w:rFonts w:ascii="Corbel" w:eastAsia="Times New Roman" w:hAnsi="Corbel" w:cs="Times New Roman"/>
          <w:sz w:val="24"/>
          <w:szCs w:val="24"/>
        </w:rPr>
        <w:t>5</w:t>
      </w:r>
      <w:r w:rsidRPr="006939E3">
        <w:rPr>
          <w:rFonts w:ascii="Corbel" w:eastAsia="Times New Roman" w:hAnsi="Corbel" w:cs="Times New Roman"/>
          <w:sz w:val="24"/>
          <w:szCs w:val="24"/>
        </w:rPr>
        <w:t>, p = .04.  </w:t>
      </w:r>
      <w:r w:rsidR="000F1062">
        <w:rPr>
          <w:rStyle w:val="FootnoteReference"/>
          <w:rFonts w:ascii="Corbel" w:eastAsia="Times New Roman" w:hAnsi="Corbel" w:cs="Times New Roman"/>
          <w:sz w:val="24"/>
          <w:szCs w:val="24"/>
        </w:rPr>
        <w:footnoteReference w:id="1"/>
      </w:r>
    </w:p>
    <w:p w:rsidR="006939E3" w:rsidRPr="00B5462A" w:rsidRDefault="006939E3" w:rsidP="000F1062">
      <w:pPr>
        <w:spacing w:line="240" w:lineRule="auto"/>
        <w:rPr>
          <w:rFonts w:ascii="Corbel" w:eastAsia="Times New Roman" w:hAnsi="Corbel" w:cs="Times New Roman"/>
          <w:sz w:val="24"/>
          <w:szCs w:val="24"/>
        </w:rPr>
      </w:pPr>
      <w:r w:rsidRPr="006939E3">
        <w:rPr>
          <w:rFonts w:ascii="Corbel" w:eastAsia="Times New Roman" w:hAnsi="Corbel" w:cs="Times New Roman"/>
          <w:sz w:val="24"/>
          <w:szCs w:val="24"/>
        </w:rPr>
        <w:t xml:space="preserve">Liliana presented the work at a conference and it received </w:t>
      </w:r>
      <w:r w:rsidRPr="00B5462A">
        <w:rPr>
          <w:rFonts w:ascii="Corbel" w:eastAsia="Times New Roman" w:hAnsi="Corbel" w:cs="Times New Roman"/>
          <w:sz w:val="24"/>
          <w:szCs w:val="24"/>
        </w:rPr>
        <w:t xml:space="preserve">positive </w:t>
      </w:r>
      <w:r w:rsidRPr="006939E3">
        <w:rPr>
          <w:rFonts w:ascii="Corbel" w:eastAsia="Times New Roman" w:hAnsi="Corbel" w:cs="Times New Roman"/>
          <w:sz w:val="24"/>
          <w:szCs w:val="24"/>
        </w:rPr>
        <w:t xml:space="preserve">attention in the media and on social media.  She is </w:t>
      </w:r>
      <w:r w:rsidR="00BE60DC">
        <w:rPr>
          <w:rFonts w:ascii="Corbel" w:eastAsia="Times New Roman" w:hAnsi="Corbel" w:cs="Times New Roman"/>
          <w:sz w:val="24"/>
          <w:szCs w:val="24"/>
        </w:rPr>
        <w:t xml:space="preserve">close to finishing a </w:t>
      </w:r>
      <w:r w:rsidRPr="006939E3">
        <w:rPr>
          <w:rFonts w:ascii="Corbel" w:eastAsia="Times New Roman" w:hAnsi="Corbel" w:cs="Times New Roman"/>
          <w:sz w:val="24"/>
          <w:szCs w:val="24"/>
        </w:rPr>
        <w:t xml:space="preserve">manuscript for publication.  In the meantime, a separate research group conducted a replication of her study in their lab and did not find an effect of condition: t (498) = </w:t>
      </w:r>
      <w:r w:rsidR="00382C17" w:rsidRPr="00382C17">
        <w:rPr>
          <w:rFonts w:ascii="Corbel" w:eastAsia="Times New Roman" w:hAnsi="Corbel" w:cs="Times New Roman"/>
          <w:bCs/>
          <w:sz w:val="24"/>
          <w:szCs w:val="24"/>
        </w:rPr>
        <w:t>1.29</w:t>
      </w:r>
      <w:r w:rsidRPr="00382C17">
        <w:rPr>
          <w:rFonts w:ascii="Corbel" w:eastAsia="Times New Roman" w:hAnsi="Corbel" w:cs="Times New Roman"/>
          <w:sz w:val="24"/>
          <w:szCs w:val="24"/>
        </w:rPr>
        <w:t>,</w:t>
      </w:r>
      <w:r w:rsidR="00BE60DC">
        <w:rPr>
          <w:rFonts w:ascii="Corbel" w:eastAsia="Times New Roman" w:hAnsi="Corbel" w:cs="Times New Roman"/>
          <w:sz w:val="24"/>
          <w:szCs w:val="24"/>
        </w:rPr>
        <w:t xml:space="preserve"> p = .20.</w:t>
      </w:r>
      <w:r w:rsidR="00BE60DC">
        <w:rPr>
          <w:rStyle w:val="FootnoteReference"/>
          <w:rFonts w:ascii="Corbel" w:eastAsia="Times New Roman" w:hAnsi="Corbel" w:cs="Times New Roman"/>
          <w:sz w:val="24"/>
          <w:szCs w:val="24"/>
        </w:rPr>
        <w:footnoteReference w:id="2"/>
      </w:r>
      <w:r w:rsidR="00BE60DC">
        <w:rPr>
          <w:rFonts w:ascii="Corbel" w:eastAsia="Times New Roman" w:hAnsi="Corbel" w:cs="Times New Roman"/>
          <w:sz w:val="24"/>
          <w:szCs w:val="24"/>
        </w:rPr>
        <w:t xml:space="preserve">  </w:t>
      </w:r>
      <w:r w:rsidRPr="006939E3">
        <w:rPr>
          <w:rFonts w:ascii="Corbel" w:eastAsia="Times New Roman" w:hAnsi="Corbel" w:cs="Times New Roman"/>
          <w:sz w:val="24"/>
          <w:szCs w:val="24"/>
        </w:rPr>
        <w:t xml:space="preserve">They have contacted Liliana </w:t>
      </w:r>
      <w:r w:rsidR="00BE60DC">
        <w:rPr>
          <w:rFonts w:ascii="Corbel" w:eastAsia="Times New Roman" w:hAnsi="Corbel" w:cs="Times New Roman"/>
          <w:sz w:val="24"/>
          <w:szCs w:val="24"/>
        </w:rPr>
        <w:t>and described</w:t>
      </w:r>
      <w:r w:rsidRPr="006939E3">
        <w:rPr>
          <w:rFonts w:ascii="Corbel" w:eastAsia="Times New Roman" w:hAnsi="Corbel" w:cs="Times New Roman"/>
          <w:sz w:val="24"/>
          <w:szCs w:val="24"/>
        </w:rPr>
        <w:t xml:space="preserve"> their results</w:t>
      </w:r>
      <w:r w:rsidR="00590B97">
        <w:rPr>
          <w:rFonts w:ascii="Corbel" w:eastAsia="Times New Roman" w:hAnsi="Corbel" w:cs="Times New Roman"/>
          <w:sz w:val="24"/>
          <w:szCs w:val="24"/>
        </w:rPr>
        <w:t>, and she has shared their news with Drs. Blackburn and Hobson</w:t>
      </w:r>
      <w:r w:rsidRPr="006939E3">
        <w:rPr>
          <w:rFonts w:ascii="Corbel" w:eastAsia="Times New Roman" w:hAnsi="Corbel" w:cs="Times New Roman"/>
          <w:sz w:val="24"/>
          <w:szCs w:val="24"/>
        </w:rPr>
        <w:t xml:space="preserve">.  She is unsure about what to do now.  Her advisor, Dr. Blackburn is encouraging her to disseminate the research as a publication as quickly as possible.  Dr. Hobson is less sure what she should do, as he thinks that the external replication with a larger sample undermines the validity of </w:t>
      </w:r>
      <w:r w:rsidR="009B6F05">
        <w:rPr>
          <w:rFonts w:ascii="Corbel" w:eastAsia="Times New Roman" w:hAnsi="Corbel" w:cs="Times New Roman"/>
          <w:sz w:val="24"/>
          <w:szCs w:val="24"/>
        </w:rPr>
        <w:t>her</w:t>
      </w:r>
      <w:r w:rsidRPr="006939E3">
        <w:rPr>
          <w:rFonts w:ascii="Corbel" w:eastAsia="Times New Roman" w:hAnsi="Corbel" w:cs="Times New Roman"/>
          <w:sz w:val="24"/>
          <w:szCs w:val="24"/>
        </w:rPr>
        <w:t xml:space="preserve"> results.  </w:t>
      </w:r>
      <w:proofErr w:type="gramStart"/>
      <w:r w:rsidRPr="006939E3">
        <w:rPr>
          <w:rFonts w:ascii="Corbel" w:eastAsia="Times New Roman" w:hAnsi="Corbel" w:cs="Times New Roman"/>
          <w:sz w:val="24"/>
          <w:szCs w:val="24"/>
        </w:rPr>
        <w:t>Both faculty members are collaborating on the research and would be authors on any resulting publications.</w:t>
      </w:r>
      <w:proofErr w:type="gramEnd"/>
      <w:r w:rsidRPr="006939E3">
        <w:rPr>
          <w:rFonts w:ascii="Corbel" w:eastAsia="Times New Roman" w:hAnsi="Corbel" w:cs="Times New Roman"/>
          <w:sz w:val="24"/>
          <w:szCs w:val="24"/>
        </w:rPr>
        <w:t xml:space="preserve">  </w:t>
      </w:r>
    </w:p>
    <w:p w:rsidR="0032772B" w:rsidRPr="006939E3" w:rsidRDefault="0032772B" w:rsidP="000F1062">
      <w:pPr>
        <w:spacing w:line="240" w:lineRule="auto"/>
        <w:rPr>
          <w:rFonts w:ascii="Corbel" w:eastAsia="Times New Roman" w:hAnsi="Corbel" w:cs="Times New Roman"/>
          <w:sz w:val="24"/>
          <w:szCs w:val="24"/>
        </w:rPr>
      </w:pPr>
      <w:r w:rsidRPr="00B5462A">
        <w:rPr>
          <w:rFonts w:ascii="Corbel" w:eastAsia="Times New Roman" w:hAnsi="Corbel" w:cs="Times New Roman"/>
          <w:sz w:val="24"/>
          <w:szCs w:val="24"/>
        </w:rPr>
        <w:t xml:space="preserve">You are a fifth year graduate student who is friendly with Liliana but uninvolved in her research program.  She describes her situation to you and asks </w:t>
      </w:r>
      <w:r w:rsidR="00590B97">
        <w:rPr>
          <w:rFonts w:ascii="Corbel" w:eastAsia="Times New Roman" w:hAnsi="Corbel" w:cs="Times New Roman"/>
          <w:sz w:val="24"/>
          <w:szCs w:val="24"/>
        </w:rPr>
        <w:t xml:space="preserve">for </w:t>
      </w:r>
      <w:r w:rsidRPr="00B5462A">
        <w:rPr>
          <w:rFonts w:ascii="Corbel" w:eastAsia="Times New Roman" w:hAnsi="Corbel" w:cs="Times New Roman"/>
          <w:sz w:val="24"/>
          <w:szCs w:val="24"/>
        </w:rPr>
        <w:t xml:space="preserve">your advice – should she follow her advisor’s recommendation and publish the paper as soon as possible, or should she heed Dr. Hobson’s caution?  </w:t>
      </w:r>
      <w:r w:rsidR="00886524">
        <w:rPr>
          <w:rFonts w:ascii="Corbel" w:eastAsia="Times New Roman" w:hAnsi="Corbel" w:cs="Times New Roman"/>
          <w:sz w:val="24"/>
          <w:szCs w:val="24"/>
        </w:rPr>
        <w:t>If</w:t>
      </w:r>
      <w:r w:rsidRPr="00B5462A">
        <w:rPr>
          <w:rFonts w:ascii="Corbel" w:eastAsia="Times New Roman" w:hAnsi="Corbel" w:cs="Times New Roman"/>
          <w:sz w:val="24"/>
          <w:szCs w:val="24"/>
        </w:rPr>
        <w:t xml:space="preserve"> she does not choose to publish the research, what should her next steps be?   </w:t>
      </w:r>
    </w:p>
    <w:p w:rsidR="006939E3" w:rsidRPr="006939E3" w:rsidRDefault="006939E3" w:rsidP="000F1062">
      <w:pPr>
        <w:spacing w:line="240" w:lineRule="auto"/>
        <w:rPr>
          <w:rFonts w:ascii="Corbel" w:eastAsia="Times New Roman" w:hAnsi="Corbel" w:cs="Times New Roman"/>
          <w:sz w:val="24"/>
          <w:szCs w:val="24"/>
        </w:rPr>
      </w:pPr>
    </w:p>
    <w:p w:rsidR="00B5462A" w:rsidRDefault="00590B97" w:rsidP="00590B97">
      <w:pPr>
        <w:pStyle w:val="Heading1"/>
      </w:pPr>
      <w:bookmarkStart w:id="3" w:name="_Toc516987253"/>
      <w:r>
        <w:lastRenderedPageBreak/>
        <w:t xml:space="preserve">Creating the Teaching </w:t>
      </w:r>
      <w:bookmarkEnd w:id="3"/>
      <w:r w:rsidR="00BE60DC">
        <w:t>Materials</w:t>
      </w:r>
    </w:p>
    <w:p w:rsidR="006D5020" w:rsidRPr="006D5020" w:rsidRDefault="006D5020" w:rsidP="006D5020"/>
    <w:p w:rsidR="001D3E10" w:rsidRPr="001D3E10" w:rsidRDefault="001D3E10" w:rsidP="001D3E10">
      <w:pPr>
        <w:pStyle w:val="Bibliography"/>
        <w:spacing w:line="240" w:lineRule="auto"/>
        <w:rPr>
          <w:rFonts w:ascii="Calibri" w:hAnsi="Calibri" w:cs="Calibri"/>
        </w:rPr>
      </w:pPr>
      <w:r>
        <w:t xml:space="preserve">This framework </w:t>
      </w:r>
      <w:proofErr w:type="gramStart"/>
      <w:r w:rsidR="00870F2E">
        <w:t>is based</w:t>
      </w:r>
      <w:proofErr w:type="gramEnd"/>
      <w:r w:rsidR="00870F2E">
        <w:t xml:space="preserve"> on </w:t>
      </w:r>
      <w:r>
        <w:fldChar w:fldCharType="begin"/>
      </w:r>
      <w:r>
        <w:instrText xml:space="preserve"> ADDIN ZOTERO_BIBL {"uncited":[],"omitted":[],"custom":[]} CSL_BIBLIOGRAPHY </w:instrText>
      </w:r>
      <w:r>
        <w:fldChar w:fldCharType="separate"/>
      </w:r>
      <w:r w:rsidRPr="001D3E10">
        <w:rPr>
          <w:rFonts w:ascii="Calibri" w:hAnsi="Calibri" w:cs="Calibri"/>
        </w:rPr>
        <w:t xml:space="preserve">Herreid, C. F. (2000). And all that jazz: An essay extolling the virtues of writing case teaching notes. </w:t>
      </w:r>
      <w:r w:rsidRPr="001D3E10">
        <w:rPr>
          <w:rFonts w:ascii="Calibri" w:hAnsi="Calibri" w:cs="Calibri"/>
          <w:i/>
          <w:iCs/>
        </w:rPr>
        <w:t>Journal of College Science Teaching</w:t>
      </w:r>
      <w:r w:rsidRPr="001D3E10">
        <w:rPr>
          <w:rFonts w:ascii="Calibri" w:hAnsi="Calibri" w:cs="Calibri"/>
        </w:rPr>
        <w:t xml:space="preserve">, </w:t>
      </w:r>
      <w:r w:rsidRPr="001D3E10">
        <w:rPr>
          <w:rFonts w:ascii="Calibri" w:hAnsi="Calibri" w:cs="Calibri"/>
          <w:i/>
          <w:iCs/>
        </w:rPr>
        <w:t>29</w:t>
      </w:r>
      <w:r w:rsidRPr="001D3E10">
        <w:rPr>
          <w:rFonts w:ascii="Calibri" w:hAnsi="Calibri" w:cs="Calibri"/>
        </w:rPr>
        <w:t>(4), 225–228.</w:t>
      </w:r>
    </w:p>
    <w:p w:rsidR="00590B97" w:rsidRDefault="001D3E10" w:rsidP="001D3E10">
      <w:pPr>
        <w:rPr>
          <w:rFonts w:ascii="Times New Roman" w:hAnsi="Times New Roman" w:cs="Times New Roman"/>
          <w:b/>
          <w:color w:val="00B0F0"/>
          <w:sz w:val="24"/>
        </w:rPr>
      </w:pPr>
      <w:r>
        <w:fldChar w:fldCharType="end"/>
      </w:r>
    </w:p>
    <w:p w:rsidR="00590B97" w:rsidRDefault="00590B97" w:rsidP="00590B97">
      <w:pPr>
        <w:pStyle w:val="ListParagraph"/>
        <w:numPr>
          <w:ilvl w:val="0"/>
          <w:numId w:val="5"/>
        </w:numPr>
        <w:rPr>
          <w:rFonts w:ascii="Corbel" w:hAnsi="Corbel" w:cs="Times New Roman"/>
          <w:sz w:val="24"/>
        </w:rPr>
      </w:pPr>
      <w:r w:rsidRPr="00590B97">
        <w:rPr>
          <w:rFonts w:ascii="Corbel" w:hAnsi="Corbel" w:cs="Times New Roman"/>
          <w:sz w:val="24"/>
        </w:rPr>
        <w:t xml:space="preserve">Introduction and Background for the Instructor </w:t>
      </w:r>
      <w:r w:rsidR="00870F2E">
        <w:rPr>
          <w:rFonts w:ascii="Corbel" w:hAnsi="Corbel" w:cs="Times New Roman"/>
          <w:sz w:val="24"/>
        </w:rPr>
        <w:t>New to the Case</w:t>
      </w:r>
    </w:p>
    <w:p w:rsidR="00870F2E" w:rsidRDefault="00870F2E" w:rsidP="00870F2E">
      <w:pPr>
        <w:ind w:left="360"/>
        <w:rPr>
          <w:rFonts w:ascii="Corbel" w:hAnsi="Corbel" w:cs="Times New Roman"/>
          <w:sz w:val="24"/>
        </w:rPr>
      </w:pPr>
      <w:r>
        <w:rPr>
          <w:rFonts w:ascii="Corbel" w:hAnsi="Corbel" w:cs="Times New Roman"/>
          <w:sz w:val="24"/>
        </w:rPr>
        <w:t xml:space="preserve">This case </w:t>
      </w:r>
      <w:proofErr w:type="gramStart"/>
      <w:r>
        <w:rPr>
          <w:rFonts w:ascii="Corbel" w:hAnsi="Corbel" w:cs="Times New Roman"/>
          <w:sz w:val="24"/>
        </w:rPr>
        <w:t>is designed to be used</w:t>
      </w:r>
      <w:proofErr w:type="gramEnd"/>
      <w:r>
        <w:rPr>
          <w:rFonts w:ascii="Corbel" w:hAnsi="Corbel" w:cs="Times New Roman"/>
          <w:sz w:val="24"/>
        </w:rPr>
        <w:t xml:space="preserve"> with students at a variety of levels.  </w:t>
      </w:r>
      <w:proofErr w:type="gramStart"/>
      <w:r>
        <w:rPr>
          <w:rFonts w:ascii="Corbel" w:hAnsi="Corbel" w:cs="Times New Roman"/>
          <w:sz w:val="24"/>
        </w:rPr>
        <w:t>Who</w:t>
      </w:r>
      <w:proofErr w:type="gramEnd"/>
      <w:r>
        <w:rPr>
          <w:rFonts w:ascii="Corbel" w:hAnsi="Corbel" w:cs="Times New Roman"/>
          <w:sz w:val="24"/>
        </w:rPr>
        <w:t xml:space="preserve"> are you designing the teaching </w:t>
      </w:r>
      <w:r w:rsidR="00BE60DC">
        <w:rPr>
          <w:rFonts w:ascii="Corbel" w:hAnsi="Corbel" w:cs="Times New Roman"/>
          <w:sz w:val="24"/>
        </w:rPr>
        <w:t>materials</w:t>
      </w:r>
      <w:r>
        <w:rPr>
          <w:rFonts w:ascii="Corbel" w:hAnsi="Corbel" w:cs="Times New Roman"/>
          <w:sz w:val="24"/>
        </w:rPr>
        <w:t xml:space="preserve"> for?  </w:t>
      </w:r>
    </w:p>
    <w:p w:rsidR="00870F2E" w:rsidRDefault="00870F2E" w:rsidP="00BE60DC">
      <w:pPr>
        <w:ind w:left="360"/>
        <w:rPr>
          <w:rFonts w:ascii="Corbel" w:hAnsi="Corbel" w:cs="Times New Roman"/>
          <w:sz w:val="24"/>
        </w:rPr>
      </w:pPr>
      <w:r>
        <w:rPr>
          <w:rFonts w:ascii="Corbel" w:hAnsi="Corbel" w:cs="Times New Roman"/>
          <w:sz w:val="24"/>
        </w:rPr>
        <w:t xml:space="preserve">How will the case unfold in the classroom (e.g., lecture, small group discussions, discussion </w:t>
      </w:r>
      <w:r w:rsidR="0085201D">
        <w:rPr>
          <w:rFonts w:ascii="Corbel" w:hAnsi="Corbel" w:cs="Times New Roman"/>
          <w:sz w:val="24"/>
        </w:rPr>
        <w:t>a large</w:t>
      </w:r>
      <w:r>
        <w:rPr>
          <w:rFonts w:ascii="Corbel" w:hAnsi="Corbel" w:cs="Times New Roman"/>
          <w:sz w:val="24"/>
        </w:rPr>
        <w:t xml:space="preserve"> group)?</w:t>
      </w:r>
    </w:p>
    <w:p w:rsidR="00BE60DC" w:rsidRDefault="00870F2E" w:rsidP="00BE60DC">
      <w:pPr>
        <w:pStyle w:val="ListParagraph"/>
        <w:numPr>
          <w:ilvl w:val="0"/>
          <w:numId w:val="5"/>
        </w:numPr>
        <w:rPr>
          <w:rFonts w:ascii="Corbel" w:hAnsi="Corbel" w:cs="Times New Roman"/>
          <w:sz w:val="24"/>
        </w:rPr>
      </w:pPr>
      <w:r>
        <w:rPr>
          <w:rFonts w:ascii="Corbel" w:hAnsi="Corbel" w:cs="Times New Roman"/>
          <w:sz w:val="24"/>
        </w:rPr>
        <w:t xml:space="preserve">What are your learning objectives?  </w:t>
      </w:r>
      <w:proofErr w:type="gramStart"/>
      <w:r>
        <w:rPr>
          <w:rFonts w:ascii="Corbel" w:hAnsi="Corbel" w:cs="Times New Roman"/>
          <w:sz w:val="24"/>
        </w:rPr>
        <w:t>“</w:t>
      </w:r>
      <w:r w:rsidR="00590B97" w:rsidRPr="00870F2E">
        <w:rPr>
          <w:rFonts w:ascii="Corbel" w:hAnsi="Corbel" w:cs="Times New Roman"/>
          <w:sz w:val="24"/>
        </w:rPr>
        <w:t>This is the place for specific statements, such as these examples: Students finishing the case will be able to (1) take the data in table 3 and graph it appropriately, (2) write a critical essay about the pros and cons of genetic engineering in crops, (3) write a persuasive letter to their congressional representative about the benefits of cloning, (4) solve the equation p2 + 2pq + q2 = 1 given the following information . . . and so on.”</w:t>
      </w:r>
      <w:proofErr w:type="gramEnd"/>
      <w:r w:rsidR="00590B97" w:rsidRPr="00870F2E">
        <w:rPr>
          <w:rFonts w:ascii="Corbel" w:hAnsi="Corbel" w:cs="Times New Roman"/>
          <w:sz w:val="24"/>
        </w:rPr>
        <w:t xml:space="preserve"> </w:t>
      </w:r>
      <w:r>
        <w:rPr>
          <w:rFonts w:ascii="Corbel" w:hAnsi="Corbel" w:cs="Times New Roman"/>
          <w:sz w:val="24"/>
        </w:rPr>
        <w:t>(</w:t>
      </w:r>
      <w:proofErr w:type="spellStart"/>
      <w:r>
        <w:rPr>
          <w:rFonts w:ascii="Corbel" w:hAnsi="Corbel" w:cs="Times New Roman"/>
          <w:sz w:val="24"/>
        </w:rPr>
        <w:t>Herreid</w:t>
      </w:r>
      <w:proofErr w:type="spellEnd"/>
      <w:r>
        <w:rPr>
          <w:rFonts w:ascii="Corbel" w:hAnsi="Corbel" w:cs="Times New Roman"/>
          <w:sz w:val="24"/>
        </w:rPr>
        <w:t>, pp. 26-27).</w:t>
      </w:r>
    </w:p>
    <w:p w:rsidR="00BE60DC" w:rsidRDefault="00BE60DC" w:rsidP="00BE60DC">
      <w:pPr>
        <w:pStyle w:val="ListParagraph"/>
        <w:ind w:left="1440"/>
        <w:rPr>
          <w:rFonts w:ascii="Corbel" w:hAnsi="Corbel" w:cs="Times New Roman"/>
          <w:sz w:val="24"/>
        </w:rPr>
      </w:pPr>
    </w:p>
    <w:p w:rsidR="00BE60DC" w:rsidRDefault="00915010" w:rsidP="00BE60DC">
      <w:pPr>
        <w:pStyle w:val="ListParagraph"/>
        <w:numPr>
          <w:ilvl w:val="1"/>
          <w:numId w:val="5"/>
        </w:numPr>
        <w:rPr>
          <w:rFonts w:ascii="Corbel" w:hAnsi="Corbel" w:cs="Times New Roman"/>
          <w:sz w:val="24"/>
        </w:rPr>
      </w:pPr>
      <w:r w:rsidRPr="00BE60DC">
        <w:rPr>
          <w:rFonts w:ascii="Corbel" w:hAnsi="Corbel" w:cs="Times New Roman"/>
          <w:sz w:val="24"/>
        </w:rPr>
        <w:t xml:space="preserve">Given your student population, what are the key concepts to be illustrated and understood, or questions to be grappled with, </w:t>
      </w:r>
      <w:proofErr w:type="gramStart"/>
      <w:r w:rsidRPr="00BE60DC">
        <w:rPr>
          <w:rFonts w:ascii="Corbel" w:hAnsi="Corbel" w:cs="Times New Roman"/>
          <w:sz w:val="24"/>
        </w:rPr>
        <w:t>as a result</w:t>
      </w:r>
      <w:proofErr w:type="gramEnd"/>
      <w:r w:rsidRPr="00BE60DC">
        <w:rPr>
          <w:rFonts w:ascii="Corbel" w:hAnsi="Corbel" w:cs="Times New Roman"/>
          <w:sz w:val="24"/>
        </w:rPr>
        <w:t xml:space="preserve"> of working through the case (e.g., undergraduates in a statistics course might grapple with issues of statistical power, whereas graduate students might think about pressures to publish)?  For each issue, what difficulties do you expect that students will encounter/ where will there be disagreement?</w:t>
      </w:r>
    </w:p>
    <w:p w:rsidR="00BE60DC" w:rsidRDefault="00BE60DC" w:rsidP="00BE60DC">
      <w:pPr>
        <w:pStyle w:val="ListParagraph"/>
        <w:ind w:left="1440"/>
        <w:rPr>
          <w:rFonts w:ascii="Corbel" w:hAnsi="Corbel" w:cs="Times New Roman"/>
          <w:sz w:val="24"/>
        </w:rPr>
      </w:pPr>
    </w:p>
    <w:p w:rsidR="00915010" w:rsidRPr="00BE60DC" w:rsidRDefault="00915010" w:rsidP="00BE60DC">
      <w:pPr>
        <w:pStyle w:val="ListParagraph"/>
        <w:numPr>
          <w:ilvl w:val="1"/>
          <w:numId w:val="5"/>
        </w:numPr>
        <w:rPr>
          <w:rFonts w:ascii="Corbel" w:hAnsi="Corbel" w:cs="Times New Roman"/>
          <w:sz w:val="24"/>
        </w:rPr>
      </w:pPr>
      <w:r w:rsidRPr="00BE60DC">
        <w:rPr>
          <w:rFonts w:ascii="Corbel" w:hAnsi="Corbel" w:cs="Times New Roman"/>
          <w:sz w:val="24"/>
        </w:rPr>
        <w:t xml:space="preserve">What explicit questions or strategies will you use to elicit the major issues in the case?  </w:t>
      </w:r>
    </w:p>
    <w:p w:rsidR="00870F2E" w:rsidRDefault="00870F2E" w:rsidP="00BE60DC">
      <w:pPr>
        <w:pStyle w:val="ListParagraph"/>
        <w:rPr>
          <w:rFonts w:ascii="Corbel" w:hAnsi="Corbel" w:cs="Times New Roman"/>
          <w:sz w:val="24"/>
        </w:rPr>
      </w:pPr>
    </w:p>
    <w:p w:rsidR="00915010" w:rsidRDefault="00915010" w:rsidP="00915010">
      <w:pPr>
        <w:pStyle w:val="ListParagraph"/>
        <w:numPr>
          <w:ilvl w:val="0"/>
          <w:numId w:val="5"/>
        </w:numPr>
        <w:rPr>
          <w:rFonts w:ascii="Corbel" w:hAnsi="Corbel" w:cs="Times New Roman"/>
          <w:sz w:val="24"/>
        </w:rPr>
      </w:pPr>
      <w:r>
        <w:rPr>
          <w:rFonts w:ascii="Corbel" w:hAnsi="Corbel" w:cs="Times New Roman"/>
          <w:sz w:val="24"/>
        </w:rPr>
        <w:t>How will you assess the extent to which you have met your learning objectives?</w:t>
      </w:r>
    </w:p>
    <w:p w:rsidR="00590B97" w:rsidRPr="00915010" w:rsidRDefault="00590B97" w:rsidP="00915010">
      <w:pPr>
        <w:rPr>
          <w:rFonts w:ascii="Corbel" w:hAnsi="Corbel" w:cs="Times New Roman"/>
          <w:sz w:val="24"/>
        </w:rPr>
      </w:pPr>
    </w:p>
    <w:p w:rsidR="00590B97" w:rsidRPr="00590B97" w:rsidRDefault="00590B97" w:rsidP="001D3E10">
      <w:pPr>
        <w:rPr>
          <w:rFonts w:ascii="Times New Roman" w:hAnsi="Times New Roman" w:cs="Times New Roman"/>
          <w:b/>
          <w:color w:val="00B0F0"/>
          <w:sz w:val="24"/>
        </w:rPr>
      </w:pPr>
      <w:r>
        <w:rPr>
          <w:rFonts w:ascii="Corbel" w:hAnsi="Corbel" w:cs="Times New Roman"/>
          <w:sz w:val="24"/>
        </w:rPr>
        <w:tab/>
      </w:r>
      <w:r>
        <w:rPr>
          <w:rFonts w:ascii="Corbel" w:hAnsi="Corbel" w:cs="Times New Roman"/>
          <w:sz w:val="24"/>
        </w:rPr>
        <w:tab/>
      </w:r>
      <w:r>
        <w:rPr>
          <w:rFonts w:ascii="Corbel" w:hAnsi="Corbel" w:cs="Times New Roman"/>
          <w:sz w:val="24"/>
        </w:rPr>
        <w:tab/>
      </w:r>
      <w:r>
        <w:rPr>
          <w:rFonts w:ascii="Corbel" w:hAnsi="Corbel" w:cs="Times New Roman"/>
          <w:sz w:val="24"/>
        </w:rPr>
        <w:tab/>
      </w:r>
      <w:r>
        <w:rPr>
          <w:rFonts w:ascii="Corbel" w:hAnsi="Corbel" w:cs="Times New Roman"/>
          <w:sz w:val="24"/>
        </w:rPr>
        <w:tab/>
      </w:r>
    </w:p>
    <w:p w:rsidR="00B5462A" w:rsidRPr="003024FF" w:rsidRDefault="00B5462A" w:rsidP="00B5462A">
      <w:pPr>
        <w:rPr>
          <w:rFonts w:ascii="Corbel" w:hAnsi="Corbel" w:cstheme="majorBidi"/>
          <w:color w:val="2E74B5" w:themeColor="accent1" w:themeShade="BF"/>
          <w:sz w:val="24"/>
          <w:szCs w:val="32"/>
        </w:rPr>
      </w:pPr>
    </w:p>
    <w:sectPr w:rsidR="00B5462A" w:rsidRPr="003024FF" w:rsidSect="000F1062">
      <w:head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9E3" w:rsidRDefault="006939E3" w:rsidP="006939E3">
      <w:pPr>
        <w:spacing w:after="0" w:line="240" w:lineRule="auto"/>
      </w:pPr>
      <w:r>
        <w:separator/>
      </w:r>
    </w:p>
  </w:endnote>
  <w:endnote w:type="continuationSeparator" w:id="0">
    <w:p w:rsidR="006939E3" w:rsidRDefault="006939E3" w:rsidP="00693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9E3" w:rsidRDefault="006939E3" w:rsidP="006939E3">
      <w:pPr>
        <w:spacing w:after="0" w:line="240" w:lineRule="auto"/>
      </w:pPr>
      <w:r>
        <w:separator/>
      </w:r>
    </w:p>
  </w:footnote>
  <w:footnote w:type="continuationSeparator" w:id="0">
    <w:p w:rsidR="006939E3" w:rsidRDefault="006939E3" w:rsidP="006939E3">
      <w:pPr>
        <w:spacing w:after="0" w:line="240" w:lineRule="auto"/>
      </w:pPr>
      <w:r>
        <w:continuationSeparator/>
      </w:r>
    </w:p>
  </w:footnote>
  <w:footnote w:id="1">
    <w:p w:rsidR="000F1062" w:rsidRPr="0085201D" w:rsidRDefault="000F1062" w:rsidP="000F1062">
      <w:pPr>
        <w:spacing w:after="0" w:line="240" w:lineRule="auto"/>
        <w:rPr>
          <w:rFonts w:ascii="Corbel" w:eastAsia="Times New Roman" w:hAnsi="Corbel" w:cs="Times New Roman"/>
          <w:sz w:val="20"/>
          <w:szCs w:val="24"/>
        </w:rPr>
      </w:pPr>
      <w:r w:rsidRPr="00BE60DC">
        <w:rPr>
          <w:rStyle w:val="FootnoteReference"/>
          <w:sz w:val="20"/>
        </w:rPr>
        <w:footnoteRef/>
      </w:r>
      <w:r w:rsidRPr="00BE60DC">
        <w:rPr>
          <w:sz w:val="20"/>
        </w:rPr>
        <w:t xml:space="preserve"> </w:t>
      </w:r>
      <w:r w:rsidRPr="0085201D">
        <w:rPr>
          <w:rFonts w:ascii="Corbel" w:eastAsia="Times New Roman" w:hAnsi="Corbel" w:cs="Times New Roman"/>
          <w:sz w:val="20"/>
          <w:szCs w:val="24"/>
        </w:rPr>
        <w:t>Data for the museum study and lab study are available on the OSF, named mayes_data_study1.csv and mayes_data_study2.csv</w:t>
      </w:r>
      <w:r w:rsidR="0085201D">
        <w:rPr>
          <w:rFonts w:ascii="Corbel" w:eastAsia="Times New Roman" w:hAnsi="Corbel" w:cs="Times New Roman"/>
          <w:sz w:val="20"/>
          <w:szCs w:val="24"/>
        </w:rPr>
        <w:t>, respectively</w:t>
      </w:r>
      <w:r w:rsidRPr="0085201D">
        <w:rPr>
          <w:rFonts w:ascii="Corbel" w:eastAsia="Times New Roman" w:hAnsi="Corbel" w:cs="Times New Roman"/>
          <w:sz w:val="20"/>
          <w:szCs w:val="24"/>
        </w:rPr>
        <w:t>.  E</w:t>
      </w:r>
      <w:r w:rsidR="0085201D">
        <w:rPr>
          <w:rFonts w:ascii="Corbel" w:eastAsia="Times New Roman" w:hAnsi="Corbel" w:cs="Times New Roman"/>
          <w:sz w:val="20"/>
          <w:szCs w:val="24"/>
        </w:rPr>
        <w:t>ach file is comma-delimited and</w:t>
      </w:r>
      <w:r w:rsidRPr="0085201D">
        <w:rPr>
          <w:rFonts w:ascii="Corbel" w:eastAsia="Times New Roman" w:hAnsi="Corbel" w:cs="Times New Roman"/>
          <w:sz w:val="20"/>
          <w:szCs w:val="24"/>
        </w:rPr>
        <w:t xml:space="preserve"> contains three variables: Subject (a unique subject number), Condition (</w:t>
      </w:r>
      <w:proofErr w:type="gramStart"/>
      <w:r w:rsidRPr="0085201D">
        <w:rPr>
          <w:rFonts w:ascii="Corbel" w:eastAsia="Times New Roman" w:hAnsi="Corbel" w:cs="Times New Roman"/>
          <w:sz w:val="20"/>
          <w:szCs w:val="24"/>
        </w:rPr>
        <w:t>0=</w:t>
      </w:r>
      <w:proofErr w:type="gramEnd"/>
      <w:r w:rsidRPr="0085201D">
        <w:rPr>
          <w:rFonts w:ascii="Corbel" w:eastAsia="Times New Roman" w:hAnsi="Corbel" w:cs="Times New Roman"/>
          <w:sz w:val="20"/>
          <w:szCs w:val="24"/>
        </w:rPr>
        <w:t>Control; 1= Active Learning Intervention), and Score (score on the assessment).</w:t>
      </w:r>
    </w:p>
    <w:p w:rsidR="000F1062" w:rsidRPr="00BE60DC" w:rsidRDefault="000F1062">
      <w:pPr>
        <w:pStyle w:val="FootnoteText"/>
      </w:pPr>
    </w:p>
  </w:footnote>
  <w:footnote w:id="2">
    <w:p w:rsidR="00BE60DC" w:rsidRPr="00BE60DC" w:rsidRDefault="00BE60DC">
      <w:pPr>
        <w:pStyle w:val="FootnoteText"/>
      </w:pPr>
      <w:r w:rsidRPr="00BE60DC">
        <w:rPr>
          <w:rStyle w:val="FootnoteReference"/>
        </w:rPr>
        <w:footnoteRef/>
      </w:r>
      <w:r w:rsidRPr="00BE60DC">
        <w:t xml:space="preserve"> </w:t>
      </w:r>
      <w:r w:rsidRPr="00BE60DC">
        <w:rPr>
          <w:rFonts w:ascii="Corbel" w:eastAsia="Times New Roman" w:hAnsi="Corbel" w:cs="Times New Roman"/>
          <w:szCs w:val="24"/>
        </w:rPr>
        <w:t>These data are also available on the OSF as mayes_data_replicaiton.csv, with the same variables as above.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40519231"/>
      <w:docPartObj>
        <w:docPartGallery w:val="Page Numbers (Top of Page)"/>
        <w:docPartUnique/>
      </w:docPartObj>
    </w:sdtPr>
    <w:sdtEndPr>
      <w:rPr>
        <w:noProof/>
      </w:rPr>
    </w:sdtEndPr>
    <w:sdtContent>
      <w:p w:rsidR="006939E3" w:rsidRPr="006939E3" w:rsidRDefault="006939E3" w:rsidP="006939E3">
        <w:pPr>
          <w:pStyle w:val="Header"/>
          <w:jc w:val="right"/>
          <w:rPr>
            <w:rFonts w:ascii="Times New Roman" w:hAnsi="Times New Roman"/>
          </w:rPr>
        </w:pPr>
        <w:r w:rsidRPr="006939E3">
          <w:rPr>
            <w:rFonts w:ascii="Times New Roman" w:hAnsi="Times New Roman"/>
          </w:rPr>
          <w:fldChar w:fldCharType="begin"/>
        </w:r>
        <w:r w:rsidRPr="006939E3">
          <w:rPr>
            <w:rFonts w:ascii="Times New Roman" w:hAnsi="Times New Roman"/>
          </w:rPr>
          <w:instrText xml:space="preserve"> PAGE   \* MERGEFORMAT </w:instrText>
        </w:r>
        <w:r w:rsidRPr="006939E3">
          <w:rPr>
            <w:rFonts w:ascii="Times New Roman" w:hAnsi="Times New Roman"/>
          </w:rPr>
          <w:fldChar w:fldCharType="separate"/>
        </w:r>
        <w:r w:rsidR="00E95D49">
          <w:rPr>
            <w:rFonts w:ascii="Times New Roman" w:hAnsi="Times New Roman"/>
            <w:noProof/>
          </w:rPr>
          <w:t>3</w:t>
        </w:r>
        <w:r w:rsidRPr="006939E3">
          <w:rPr>
            <w:rFonts w:ascii="Times New Roman" w:hAnsi="Times New Roman"/>
            <w:noProof/>
          </w:rPr>
          <w:fldChar w:fldCharType="end"/>
        </w:r>
      </w:p>
    </w:sdtContent>
  </w:sdt>
  <w:p w:rsidR="006939E3" w:rsidRDefault="006939E3" w:rsidP="006939E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63B15"/>
    <w:multiLevelType w:val="hybridMultilevel"/>
    <w:tmpl w:val="1EB430CA"/>
    <w:lvl w:ilvl="0" w:tplc="53461D44">
      <w:start w:val="1"/>
      <w:numFmt w:val="decimal"/>
      <w:lvlText w:val="%1."/>
      <w:lvlJc w:val="left"/>
      <w:pPr>
        <w:ind w:left="720" w:hanging="360"/>
      </w:pPr>
      <w:rPr>
        <w:rFonts w:asciiTheme="minorHAnsi" w:hAnsiTheme="minorHAnsi" w:cstheme="minorBidi" w:hint="default"/>
        <w:b w:val="0"/>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760DF"/>
    <w:multiLevelType w:val="hybridMultilevel"/>
    <w:tmpl w:val="4FAE40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3F77B0"/>
    <w:multiLevelType w:val="multilevel"/>
    <w:tmpl w:val="300CC59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0055D4"/>
    <w:multiLevelType w:val="hybridMultilevel"/>
    <w:tmpl w:val="BC3CE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E2E34"/>
    <w:multiLevelType w:val="hybridMultilevel"/>
    <w:tmpl w:val="F2D6ADC6"/>
    <w:lvl w:ilvl="0" w:tplc="05F62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5846B5"/>
    <w:multiLevelType w:val="hybridMultilevel"/>
    <w:tmpl w:val="BFDCE356"/>
    <w:lvl w:ilvl="0" w:tplc="59F0AEA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D0969"/>
    <w:multiLevelType w:val="hybridMultilevel"/>
    <w:tmpl w:val="81B23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3C569D"/>
    <w:multiLevelType w:val="hybridMultilevel"/>
    <w:tmpl w:val="3CF88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E3"/>
    <w:rsid w:val="00050F73"/>
    <w:rsid w:val="000B3CBE"/>
    <w:rsid w:val="000F1062"/>
    <w:rsid w:val="001D3E10"/>
    <w:rsid w:val="003024FF"/>
    <w:rsid w:val="0032772B"/>
    <w:rsid w:val="00382C17"/>
    <w:rsid w:val="00397149"/>
    <w:rsid w:val="00454589"/>
    <w:rsid w:val="00590B97"/>
    <w:rsid w:val="0063642B"/>
    <w:rsid w:val="006939E3"/>
    <w:rsid w:val="006C4E71"/>
    <w:rsid w:val="006D5020"/>
    <w:rsid w:val="007C4A01"/>
    <w:rsid w:val="0085201D"/>
    <w:rsid w:val="00870F2E"/>
    <w:rsid w:val="00886524"/>
    <w:rsid w:val="00915010"/>
    <w:rsid w:val="0095435F"/>
    <w:rsid w:val="00967144"/>
    <w:rsid w:val="009B6F05"/>
    <w:rsid w:val="00A01967"/>
    <w:rsid w:val="00A424A8"/>
    <w:rsid w:val="00A9258A"/>
    <w:rsid w:val="00B50E98"/>
    <w:rsid w:val="00B5462A"/>
    <w:rsid w:val="00BB68CE"/>
    <w:rsid w:val="00BE60DC"/>
    <w:rsid w:val="00D01218"/>
    <w:rsid w:val="00D62177"/>
    <w:rsid w:val="00E0624E"/>
    <w:rsid w:val="00E40C0D"/>
    <w:rsid w:val="00E9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3BE9-28FC-43B6-8268-C43BC0C9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3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9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9E3"/>
    <w:pPr>
      <w:outlineLvl w:val="9"/>
    </w:pPr>
  </w:style>
  <w:style w:type="paragraph" w:styleId="TOC1">
    <w:name w:val="toc 1"/>
    <w:basedOn w:val="Normal"/>
    <w:next w:val="Normal"/>
    <w:autoRedefine/>
    <w:uiPriority w:val="39"/>
    <w:unhideWhenUsed/>
    <w:rsid w:val="006939E3"/>
    <w:pPr>
      <w:spacing w:after="100"/>
    </w:pPr>
  </w:style>
  <w:style w:type="character" w:styleId="Hyperlink">
    <w:name w:val="Hyperlink"/>
    <w:basedOn w:val="DefaultParagraphFont"/>
    <w:uiPriority w:val="99"/>
    <w:unhideWhenUsed/>
    <w:rsid w:val="006939E3"/>
    <w:rPr>
      <w:color w:val="0563C1" w:themeColor="hyperlink"/>
      <w:u w:val="single"/>
    </w:rPr>
  </w:style>
  <w:style w:type="paragraph" w:styleId="Header">
    <w:name w:val="header"/>
    <w:basedOn w:val="Normal"/>
    <w:link w:val="HeaderChar"/>
    <w:uiPriority w:val="99"/>
    <w:unhideWhenUsed/>
    <w:rsid w:val="00693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9E3"/>
  </w:style>
  <w:style w:type="paragraph" w:styleId="Footer">
    <w:name w:val="footer"/>
    <w:basedOn w:val="Normal"/>
    <w:link w:val="FooterChar"/>
    <w:uiPriority w:val="99"/>
    <w:unhideWhenUsed/>
    <w:rsid w:val="00693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9E3"/>
  </w:style>
  <w:style w:type="table" w:styleId="TableGrid">
    <w:name w:val="Table Grid"/>
    <w:basedOn w:val="TableNormal"/>
    <w:uiPriority w:val="39"/>
    <w:rsid w:val="00327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642B"/>
    <w:pPr>
      <w:ind w:left="720"/>
      <w:contextualSpacing/>
    </w:pPr>
  </w:style>
  <w:style w:type="paragraph" w:styleId="Bibliography">
    <w:name w:val="Bibliography"/>
    <w:basedOn w:val="Normal"/>
    <w:next w:val="Normal"/>
    <w:uiPriority w:val="37"/>
    <w:unhideWhenUsed/>
    <w:rsid w:val="001D3E10"/>
    <w:pPr>
      <w:spacing w:after="0" w:line="480" w:lineRule="auto"/>
      <w:ind w:left="720" w:hanging="720"/>
    </w:pPr>
  </w:style>
  <w:style w:type="paragraph" w:styleId="FootnoteText">
    <w:name w:val="footnote text"/>
    <w:basedOn w:val="Normal"/>
    <w:link w:val="FootnoteTextChar"/>
    <w:uiPriority w:val="99"/>
    <w:semiHidden/>
    <w:unhideWhenUsed/>
    <w:rsid w:val="000F10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1062"/>
    <w:rPr>
      <w:sz w:val="20"/>
      <w:szCs w:val="20"/>
    </w:rPr>
  </w:style>
  <w:style w:type="character" w:styleId="FootnoteReference">
    <w:name w:val="footnote reference"/>
    <w:basedOn w:val="DefaultParagraphFont"/>
    <w:uiPriority w:val="99"/>
    <w:semiHidden/>
    <w:unhideWhenUsed/>
    <w:rsid w:val="000F10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818817">
      <w:bodyDiv w:val="1"/>
      <w:marLeft w:val="0"/>
      <w:marRight w:val="0"/>
      <w:marTop w:val="0"/>
      <w:marBottom w:val="0"/>
      <w:divBdr>
        <w:top w:val="none" w:sz="0" w:space="0" w:color="auto"/>
        <w:left w:val="none" w:sz="0" w:space="0" w:color="auto"/>
        <w:bottom w:val="none" w:sz="0" w:space="0" w:color="auto"/>
        <w:right w:val="none" w:sz="0" w:space="0" w:color="auto"/>
      </w:divBdr>
      <w:divsChild>
        <w:div w:id="873228775">
          <w:marLeft w:val="0"/>
          <w:marRight w:val="0"/>
          <w:marTop w:val="0"/>
          <w:marBottom w:val="0"/>
          <w:divBdr>
            <w:top w:val="none" w:sz="0" w:space="0" w:color="auto"/>
            <w:left w:val="none" w:sz="0" w:space="0" w:color="auto"/>
            <w:bottom w:val="none" w:sz="0" w:space="0" w:color="auto"/>
            <w:right w:val="none" w:sz="0" w:space="0" w:color="auto"/>
          </w:divBdr>
        </w:div>
        <w:div w:id="2048410434">
          <w:marLeft w:val="0"/>
          <w:marRight w:val="0"/>
          <w:marTop w:val="0"/>
          <w:marBottom w:val="0"/>
          <w:divBdr>
            <w:top w:val="none" w:sz="0" w:space="0" w:color="auto"/>
            <w:left w:val="none" w:sz="0" w:space="0" w:color="auto"/>
            <w:bottom w:val="none" w:sz="0" w:space="0" w:color="auto"/>
            <w:right w:val="none" w:sz="0" w:space="0" w:color="auto"/>
          </w:divBdr>
        </w:div>
        <w:div w:id="1559171782">
          <w:marLeft w:val="0"/>
          <w:marRight w:val="0"/>
          <w:marTop w:val="0"/>
          <w:marBottom w:val="0"/>
          <w:divBdr>
            <w:top w:val="none" w:sz="0" w:space="0" w:color="auto"/>
            <w:left w:val="none" w:sz="0" w:space="0" w:color="auto"/>
            <w:bottom w:val="none" w:sz="0" w:space="0" w:color="auto"/>
            <w:right w:val="none" w:sz="0" w:space="0" w:color="auto"/>
          </w:divBdr>
        </w:div>
        <w:div w:id="974600872">
          <w:marLeft w:val="0"/>
          <w:marRight w:val="0"/>
          <w:marTop w:val="0"/>
          <w:marBottom w:val="0"/>
          <w:divBdr>
            <w:top w:val="none" w:sz="0" w:space="0" w:color="auto"/>
            <w:left w:val="none" w:sz="0" w:space="0" w:color="auto"/>
            <w:bottom w:val="none" w:sz="0" w:space="0" w:color="auto"/>
            <w:right w:val="none" w:sz="0" w:space="0" w:color="auto"/>
          </w:divBdr>
        </w:div>
        <w:div w:id="1169833933">
          <w:marLeft w:val="0"/>
          <w:marRight w:val="0"/>
          <w:marTop w:val="0"/>
          <w:marBottom w:val="0"/>
          <w:divBdr>
            <w:top w:val="none" w:sz="0" w:space="0" w:color="auto"/>
            <w:left w:val="none" w:sz="0" w:space="0" w:color="auto"/>
            <w:bottom w:val="none" w:sz="0" w:space="0" w:color="auto"/>
            <w:right w:val="none" w:sz="0" w:space="0" w:color="auto"/>
          </w:divBdr>
        </w:div>
        <w:div w:id="867644828">
          <w:marLeft w:val="0"/>
          <w:marRight w:val="0"/>
          <w:marTop w:val="0"/>
          <w:marBottom w:val="0"/>
          <w:divBdr>
            <w:top w:val="none" w:sz="0" w:space="0" w:color="auto"/>
            <w:left w:val="none" w:sz="0" w:space="0" w:color="auto"/>
            <w:bottom w:val="none" w:sz="0" w:space="0" w:color="auto"/>
            <w:right w:val="none" w:sz="0" w:space="0" w:color="auto"/>
          </w:divBdr>
        </w:div>
        <w:div w:id="1080063532">
          <w:marLeft w:val="0"/>
          <w:marRight w:val="0"/>
          <w:marTop w:val="0"/>
          <w:marBottom w:val="0"/>
          <w:divBdr>
            <w:top w:val="none" w:sz="0" w:space="0" w:color="auto"/>
            <w:left w:val="none" w:sz="0" w:space="0" w:color="auto"/>
            <w:bottom w:val="none" w:sz="0" w:space="0" w:color="auto"/>
            <w:right w:val="none" w:sz="0" w:space="0" w:color="auto"/>
          </w:divBdr>
        </w:div>
      </w:divsChild>
    </w:div>
    <w:div w:id="1702240853">
      <w:bodyDiv w:val="1"/>
      <w:marLeft w:val="0"/>
      <w:marRight w:val="0"/>
      <w:marTop w:val="0"/>
      <w:marBottom w:val="0"/>
      <w:divBdr>
        <w:top w:val="none" w:sz="0" w:space="0" w:color="auto"/>
        <w:left w:val="none" w:sz="0" w:space="0" w:color="auto"/>
        <w:bottom w:val="none" w:sz="0" w:space="0" w:color="auto"/>
        <w:right w:val="none" w:sz="0" w:space="0" w:color="auto"/>
      </w:divBdr>
    </w:div>
    <w:div w:id="1928417720">
      <w:bodyDiv w:val="1"/>
      <w:marLeft w:val="0"/>
      <w:marRight w:val="0"/>
      <w:marTop w:val="0"/>
      <w:marBottom w:val="0"/>
      <w:divBdr>
        <w:top w:val="none" w:sz="0" w:space="0" w:color="auto"/>
        <w:left w:val="none" w:sz="0" w:space="0" w:color="auto"/>
        <w:bottom w:val="none" w:sz="0" w:space="0" w:color="auto"/>
        <w:right w:val="none" w:sz="0" w:space="0" w:color="auto"/>
      </w:divBdr>
      <w:divsChild>
        <w:div w:id="1484856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F990F-655C-4ECB-866C-DB458B6C7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dc:creator>
  <cp:keywords/>
  <dc:description/>
  <cp:lastModifiedBy>K L</cp:lastModifiedBy>
  <cp:revision>7</cp:revision>
  <dcterms:created xsi:type="dcterms:W3CDTF">2018-06-18T16:55:00Z</dcterms:created>
  <dcterms:modified xsi:type="dcterms:W3CDTF">2018-06-22T07:13:00Z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zotero-version="5.0.50"&gt;&lt;session id="c8k41HgA"/&gt;&lt;style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