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E6" w:rsidRDefault="00786FE6" w:rsidP="00786FE6">
      <w:pPr>
        <w:autoSpaceDE w:val="0"/>
        <w:autoSpaceDN w:val="0"/>
        <w:adjustRightInd w:val="0"/>
        <w:ind w:left="0" w:firstLine="567"/>
        <w:jc w:val="left"/>
        <w:rPr>
          <w:rFonts w:ascii="TimesNewRoman" w:hAnsi="TimesNewRoman" w:cs="TimesNewRoman"/>
          <w:color w:val="131413"/>
          <w:sz w:val="20"/>
          <w:szCs w:val="20"/>
        </w:rPr>
      </w:pPr>
    </w:p>
    <w:p w:rsidR="00786FE6" w:rsidRDefault="00786FE6" w:rsidP="00786FE6">
      <w:pPr>
        <w:autoSpaceDE w:val="0"/>
        <w:autoSpaceDN w:val="0"/>
        <w:adjustRightInd w:val="0"/>
        <w:ind w:left="0"/>
        <w:jc w:val="left"/>
        <w:rPr>
          <w:rFonts w:ascii="TimesNewRoman-Bold" w:hAnsi="TimesNewRoman-Bold" w:cs="TimesNewRoman-Bold"/>
          <w:b/>
          <w:bCs/>
          <w:color w:val="131413"/>
        </w:rPr>
      </w:pPr>
      <w:r>
        <w:rPr>
          <w:rFonts w:ascii="TimesNewRoman-Bold" w:hAnsi="TimesNewRoman-Bold" w:cs="TimesNewRoman-Bold"/>
          <w:b/>
          <w:bCs/>
          <w:color w:val="131413"/>
        </w:rPr>
        <w:t>RECURSION AND PARALLEL ALGORITHMS</w:t>
      </w:r>
      <w:r>
        <w:rPr>
          <w:rFonts w:ascii="TimesNewRoman-Bold" w:hAnsi="TimesNewRoman-Bold" w:cs="TimesNewRoman-Bold"/>
          <w:b/>
          <w:bCs/>
          <w:color w:val="131413"/>
        </w:rPr>
        <w:t xml:space="preserve"> </w:t>
      </w:r>
      <w:r>
        <w:rPr>
          <w:rFonts w:ascii="TimesNewRoman-Bold" w:hAnsi="TimesNewRoman-Bold" w:cs="TimesNewRoman-Bold"/>
          <w:b/>
          <w:bCs/>
          <w:color w:val="131413"/>
        </w:rPr>
        <w:t>IN GEOMETRIC MODELING PROBLEMS</w:t>
      </w:r>
    </w:p>
    <w:p w:rsidR="00786FE6" w:rsidRDefault="00786FE6" w:rsidP="00786FE6">
      <w:pPr>
        <w:autoSpaceDE w:val="0"/>
        <w:autoSpaceDN w:val="0"/>
        <w:adjustRightInd w:val="0"/>
        <w:ind w:left="0"/>
        <w:jc w:val="left"/>
        <w:rPr>
          <w:rFonts w:ascii="TimesNewRoman" w:hAnsi="TimesNewRoman" w:cs="TimesNewRoman"/>
          <w:color w:val="131413"/>
          <w:sz w:val="20"/>
          <w:szCs w:val="20"/>
        </w:rPr>
      </w:pPr>
    </w:p>
    <w:p w:rsidR="00786FE6" w:rsidRDefault="00786FE6" w:rsidP="00786FE6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>Modern computational capabilities make it possible to state and to solve new complicated problems for which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complex mathematical models should be created. This is particularly true for problems of visual modeling of phenomena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processes specified in some domain of a geometric space. More precisely, for problems whose parameters being investigated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depend on the internal structure and geometric form of the domain being considered and can vary with time. They include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problems of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modelling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thermophysical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processes in welding various metal constructions, problems of compound motion of a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fluid, problems of investigations in nuclear physics and astrophysics, problems of investigation of biological and chemical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processes running in living organisms, and also other problems.</w:t>
      </w:r>
    </w:p>
    <w:p w:rsidR="00786FE6" w:rsidRDefault="00786FE6" w:rsidP="00786FE6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 xml:space="preserve">In particular, in welding plates of various materials, intricate dynamic,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thermophysical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>,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thermomechanical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processes take place that are connected with changing the phase state of a substance, its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thermostressed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and deformation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state, and also with structural changes in a material. Here, the weld zone is divided into the melt area (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weldpool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>), weld,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their margins. To model such processes, huge amounts of data, parameters, and various structural elements should be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processed. In order to construct an exact visual model of processes being considered, an approach should be developed that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would allow one to simultaneously solve a collection of geometric and applied problems. One of such approaches can be the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creation of parallel algorithms. In this case, there are two variants.</w:t>
      </w:r>
    </w:p>
    <w:p w:rsidR="00B90B87" w:rsidRDefault="00786FE6" w:rsidP="00786FE6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>In the first variant, collections of parallel algorithms that are efficient but are not connected with one another are used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to simultaneously solve several problems. In this case, there is a set of tools each of which can efficiently solve concrete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problems. To date, many efficient parallel algorithms of solution of concrete problems of computational geometry have been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developed. In particular, in [1], with the use of the “divide-and-conquer” scheme, efficient algorithms are described for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solving problems of construction of the convex hull for two- and three-dimensional spaces with the estimates of their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complexities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O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(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(log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)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O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(</w:t>
      </w:r>
      <w:r>
        <w:rPr>
          <w:rFonts w:ascii="TimesNewRoman" w:hAnsi="TimesNewRoman" w:cs="TimesNewRoman"/>
          <w:color w:val="131413"/>
          <w:sz w:val="20"/>
          <w:szCs w:val="20"/>
        </w:rPr>
        <w:t>log</w:t>
      </w:r>
      <w:r w:rsidRPr="00786FE6">
        <w:rPr>
          <w:rFonts w:ascii="TimesNewRoman" w:hAnsi="TimesNewRoman" w:cs="TimesNewRoman"/>
          <w:color w:val="131413"/>
          <w:sz w:val="16"/>
          <w:szCs w:val="16"/>
          <w:vertAlign w:val="superscript"/>
        </w:rPr>
        <w:t>3</w:t>
      </w:r>
      <w:r>
        <w:rPr>
          <w:rFonts w:ascii="TimesNewRoman" w:hAnsi="TimesNewRoman" w:cs="TimesNewRoman"/>
          <w:color w:val="131413"/>
          <w:sz w:val="16"/>
          <w:szCs w:val="16"/>
        </w:rPr>
        <w:t>N)</w:t>
      </w:r>
      <w:r>
        <w:rPr>
          <w:rFonts w:ascii="TimesNewRoman" w:hAnsi="TimesNewRoman" w:cs="TimesNewRoman"/>
          <w:color w:val="131413"/>
          <w:sz w:val="20"/>
          <w:szCs w:val="20"/>
        </w:rPr>
        <w:t>, respectively, and also problems of construction of a Voronoi diagram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(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O </w:t>
      </w:r>
      <w:r>
        <w:rPr>
          <w:rFonts w:ascii="TimesNewRoman" w:hAnsi="TimesNewRoman" w:cs="TimesNewRoman"/>
          <w:color w:val="131413"/>
          <w:sz w:val="20"/>
          <w:szCs w:val="20"/>
        </w:rPr>
        <w:t>(log</w:t>
      </w:r>
      <w:r w:rsidRPr="00786FE6">
        <w:rPr>
          <w:rFonts w:ascii="TimesNewRoman" w:hAnsi="TimesNewRoman" w:cs="TimesNewRoman"/>
          <w:color w:val="131413"/>
          <w:sz w:val="20"/>
          <w:szCs w:val="20"/>
          <w:vertAlign w:val="superscript"/>
        </w:rPr>
        <w:t>2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N</w:t>
      </w:r>
      <w:r>
        <w:rPr>
          <w:rFonts w:ascii="TimesNewRoman" w:hAnsi="TimesNewRoman" w:cs="TimesNewRoman"/>
          <w:color w:val="131413"/>
          <w:sz w:val="20"/>
          <w:szCs w:val="20"/>
        </w:rPr>
        <w:t>)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).  </w:t>
      </w:r>
      <w:r>
        <w:rPr>
          <w:rFonts w:ascii="TimesNewRoman" w:hAnsi="TimesNewRoman" w:cs="TimesNewRoman"/>
          <w:color w:val="131413"/>
          <w:sz w:val="20"/>
          <w:szCs w:val="20"/>
        </w:rPr>
        <w:t>Moreover, a rather deep analysis of other efficient algorithms for the solution of problems of segment intersection, polygon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triangulation, and optimization (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O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(log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>N</w:t>
      </w:r>
      <w:proofErr w:type="gramStart"/>
      <w:r>
        <w:rPr>
          <w:rFonts w:ascii="TimesNewRoman" w:hAnsi="TimesNewRoman" w:cs="TimesNewRoman"/>
          <w:color w:val="131413"/>
          <w:sz w:val="20"/>
          <w:szCs w:val="20"/>
        </w:rPr>
        <w:t>) )</w:t>
      </w:r>
      <w:proofErr w:type="gramEnd"/>
      <w:r>
        <w:rPr>
          <w:rFonts w:ascii="TimesNewRoman" w:hAnsi="TimesNewRoman" w:cs="TimesNewRoman"/>
          <w:color w:val="131413"/>
          <w:sz w:val="20"/>
          <w:szCs w:val="20"/>
        </w:rPr>
        <w:t xml:space="preserve"> is presented. In [2–7], improved results of solution of the above-mentioned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problems are obtained for various models of computations (CREW and EREW) and for higher dimensions (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d </w:t>
      </w:r>
      <w:r>
        <w:rPr>
          <w:rFonts w:ascii="Symbol" w:hAnsi="Symbol" w:cs="Symbol"/>
          <w:color w:val="131413"/>
          <w:sz w:val="20"/>
          <w:szCs w:val="20"/>
        </w:rPr>
        <w:t></w:t>
      </w:r>
      <w:r>
        <w:rPr>
          <w:rFonts w:ascii="Symbol" w:hAnsi="Symbol" w:cs="Symbol"/>
          <w:color w:val="131413"/>
          <w:sz w:val="20"/>
          <w:szCs w:val="20"/>
        </w:rPr>
        <w:t></w:t>
      </w:r>
      <w:r>
        <w:rPr>
          <w:rFonts w:ascii="TimesNewRoman" w:hAnsi="TimesNewRoman" w:cs="TimesNewRoman"/>
          <w:color w:val="131413"/>
          <w:sz w:val="20"/>
          <w:szCs w:val="20"/>
        </w:rPr>
        <w:t>4). Some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articles are devoted to general parallel methods that are applicable to the solution of concrete problems of computational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geometry [8–11]</w:t>
      </w:r>
      <w:r w:rsidR="00C128EF">
        <w:rPr>
          <w:rFonts w:ascii="TimesNewRoman" w:hAnsi="TimesNewRoman" w:cs="TimesNewRoman"/>
          <w:color w:val="131413"/>
          <w:sz w:val="20"/>
          <w:szCs w:val="20"/>
        </w:rPr>
        <w:t>.</w:t>
      </w:r>
    </w:p>
    <w:p w:rsidR="00C128EF" w:rsidRDefault="00C128EF" w:rsidP="0039042E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>However, in constructing geometric and visual models for the investigation of sophisticated phenomena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processes, the use of separate efficient algorithms does not provide the desirable efficiency in the general case. We note that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almost each algorithm is closed with respect to execution and requires its own preprocessing, creation of a data structure,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and also procedures of its realization. This complicates the possibility of interaction between procedures of algorithms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does not allow one to obtain a solution of this class of problems in minimal time.</w:t>
      </w:r>
    </w:p>
    <w:p w:rsidR="00C128EF" w:rsidRDefault="00C128EF" w:rsidP="0039042E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>Therefore, the second variant is connected with the development of a universal tool that would have the common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means for the efficient solution of the entire collection of interrelated geometric and applied problems. In other words, a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strategy should be chosen that would use common means of realization such as data structures, separate stages of algorithms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and procedures and some of their steps, and also means of representation of results. Taking into account the mentioned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distinctive features and the fact that the majority of problems of computational geometry have their internal parallelism 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provide for their recursive realization, the most suitable strategy, in our opinion, can be a strategy based on a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parallel-recursive algorithm using the “divide-and-conquer” scheme. Here, the stages of predesign and partitioning of a set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will be the same for the entire collection of problems, and, at the merge stage, it is proposed to use the same data structure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for all problems, namely, a weighted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concatenable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queue. Moreover, results of definite stages of some procedures are used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by other </w:t>
      </w:r>
      <w:proofErr w:type="gramStart"/>
      <w:r>
        <w:rPr>
          <w:rFonts w:ascii="TimesNewRoman" w:hAnsi="TimesNewRoman" w:cs="TimesNewRoman"/>
          <w:color w:val="131413"/>
          <w:sz w:val="20"/>
          <w:szCs w:val="20"/>
        </w:rPr>
        <w:t>procedures, which provides</w:t>
      </w:r>
      <w:proofErr w:type="gramEnd"/>
      <w:r>
        <w:rPr>
          <w:rFonts w:ascii="TimesNewRoman" w:hAnsi="TimesNewRoman" w:cs="TimesNewRoman"/>
          <w:color w:val="131413"/>
          <w:sz w:val="20"/>
          <w:szCs w:val="20"/>
        </w:rPr>
        <w:t xml:space="preserve"> a highly efficient solution.</w:t>
      </w:r>
    </w:p>
    <w:p w:rsidR="00C128EF" w:rsidRDefault="00C128EF" w:rsidP="0039042E">
      <w:pPr>
        <w:autoSpaceDE w:val="0"/>
        <w:autoSpaceDN w:val="0"/>
        <w:adjustRightInd w:val="0"/>
        <w:ind w:left="0" w:firstLine="567"/>
        <w:rPr>
          <w:rFonts w:ascii="TimesNewRoman" w:hAnsi="TimesNewRoman" w:cs="TimesNewRoman"/>
          <w:color w:val="131413"/>
          <w:sz w:val="20"/>
          <w:szCs w:val="20"/>
        </w:rPr>
      </w:pPr>
      <w:r>
        <w:rPr>
          <w:rFonts w:ascii="TimesNewRoman" w:hAnsi="TimesNewRoman" w:cs="TimesNewRoman"/>
          <w:color w:val="131413"/>
          <w:sz w:val="20"/>
          <w:szCs w:val="20"/>
        </w:rPr>
        <w:t>In the present article, to solve a collection of computational geometry problems with the lower estimate of complexity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sym w:font="Symbol" w:char="F057"/>
      </w:r>
      <w:r>
        <w:rPr>
          <w:rFonts w:ascii="TimesNewRoman" w:hAnsi="TimesNewRoman" w:cs="TimesNewRoman"/>
          <w:color w:val="131413"/>
          <w:sz w:val="20"/>
          <w:szCs w:val="20"/>
        </w:rPr>
        <w:t>(</w:t>
      </w:r>
      <w:r>
        <w:rPr>
          <w:rFonts w:ascii="TimesNewRoman" w:hAnsi="TimesNewRoman" w:cs="TimesNewRoman"/>
          <w:color w:val="131413"/>
          <w:sz w:val="20"/>
          <w:szCs w:val="20"/>
        </w:rPr>
        <w:t>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proofErr w:type="spellStart"/>
      <w:proofErr w:type="gramStart"/>
      <w:r>
        <w:rPr>
          <w:rFonts w:ascii="TimesNewRoman" w:hAnsi="TimesNewRoman" w:cs="TimesNewRoman"/>
          <w:color w:val="131413"/>
          <w:sz w:val="20"/>
          <w:szCs w:val="20"/>
        </w:rPr>
        <w:t>log</w:t>
      </w:r>
      <w:r>
        <w:rPr>
          <w:rFonts w:ascii="TimesNewRoman" w:hAnsi="TimesNewRoman" w:cs="TimesNewRoman"/>
          <w:color w:val="131413"/>
          <w:sz w:val="20"/>
          <w:szCs w:val="20"/>
        </w:rPr>
        <w:t>N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)</w:t>
      </w:r>
      <w:proofErr w:type="gramEnd"/>
      <w:r>
        <w:rPr>
          <w:rFonts w:ascii="TimesNewRoman" w:hAnsi="TimesNewRoman" w:cs="TimesNewRoman"/>
          <w:color w:val="131413"/>
          <w:sz w:val="20"/>
          <w:szCs w:val="20"/>
        </w:rPr>
        <w:t>, a generalized parallel-recursive algorithm belonging to the class of complexity of solvability of order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O </w:t>
      </w:r>
      <w:r>
        <w:rPr>
          <w:rFonts w:ascii="TimesNewRoman" w:hAnsi="TimesNewRoman" w:cs="TimesNewRoman"/>
          <w:color w:val="131413"/>
          <w:sz w:val="20"/>
          <w:szCs w:val="20"/>
        </w:rPr>
        <w:t>(log</w:t>
      </w:r>
      <w:r w:rsidRPr="00C128EF">
        <w:rPr>
          <w:rFonts w:ascii="TimesNewRoman" w:hAnsi="TimesNewRoman" w:cs="TimesNewRoman"/>
          <w:color w:val="131413"/>
          <w:sz w:val="20"/>
          <w:szCs w:val="20"/>
          <w:vertAlign w:val="superscript"/>
        </w:rPr>
        <w:t>2</w:t>
      </w:r>
      <w:r>
        <w:rPr>
          <w:rFonts w:ascii="TimesNewRoman" w:hAnsi="TimesNewRoman" w:cs="TimesNewRoman"/>
          <w:color w:val="131413"/>
          <w:sz w:val="20"/>
          <w:szCs w:val="20"/>
        </w:rPr>
        <w:t>N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)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is proposed. In particular, it is noted in [12, 13] that, in the case of parallel realization, the majority of problems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of computational geometry belongs to this class.</w:t>
      </w:r>
    </w:p>
    <w:p w:rsidR="00C128EF" w:rsidRDefault="00C128EF" w:rsidP="0039042E">
      <w:pPr>
        <w:autoSpaceDE w:val="0"/>
        <w:autoSpaceDN w:val="0"/>
        <w:adjustRightInd w:val="0"/>
        <w:ind w:left="0"/>
      </w:pPr>
      <w:proofErr w:type="gramStart"/>
      <w:r>
        <w:rPr>
          <w:rFonts w:ascii="TimesNewRoman-Bold" w:hAnsi="TimesNewRoman-Bold" w:cs="TimesNewRoman-Bold"/>
          <w:b/>
          <w:bCs/>
          <w:color w:val="131413"/>
          <w:sz w:val="20"/>
          <w:szCs w:val="20"/>
        </w:rPr>
        <w:t>Problem statement.</w:t>
      </w:r>
      <w:proofErr w:type="gramEnd"/>
      <w:r>
        <w:rPr>
          <w:rFonts w:ascii="TimesNewRoman-Bold" w:hAnsi="TimesNewRoman-Bold" w:cs="TimesNewRoman-Bold"/>
          <w:b/>
          <w:bCs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Let a set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S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of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N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points be given in a space </w:t>
      </w:r>
      <w:proofErr w:type="gramStart"/>
      <w:r>
        <w:rPr>
          <w:rFonts w:ascii="TimesNewRoman" w:hAnsi="TimesNewRoman" w:cs="TimesNewRoman"/>
          <w:color w:val="131413"/>
          <w:sz w:val="20"/>
          <w:szCs w:val="20"/>
        </w:rPr>
        <w:t>E</w:t>
      </w:r>
      <w:r w:rsidRPr="00C128EF">
        <w:rPr>
          <w:rFonts w:ascii="TimesNewRoman-NormalItalic" w:hAnsi="TimesNewRoman-NormalItalic" w:cs="TimesNewRoman-NormalItalic"/>
          <w:i/>
          <w:iCs/>
          <w:color w:val="131413"/>
          <w:sz w:val="16"/>
          <w:szCs w:val="16"/>
          <w:vertAlign w:val="superscript"/>
        </w:rPr>
        <w:t>d</w:t>
      </w:r>
      <w:r>
        <w:rPr>
          <w:rFonts w:ascii="TimesNewRoman-NormalItalic" w:hAnsi="TimesNewRoman-NormalItalic" w:cs="TimesNewRoman-NormalItalic"/>
          <w:iCs/>
          <w:color w:val="131413"/>
          <w:sz w:val="16"/>
          <w:szCs w:val="16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.</w:t>
      </w:r>
      <w:proofErr w:type="gramEnd"/>
      <w:r>
        <w:rPr>
          <w:rFonts w:ascii="TimesNewRoman" w:hAnsi="TimesNewRoman" w:cs="TimesNewRoman"/>
          <w:color w:val="131413"/>
          <w:sz w:val="20"/>
          <w:szCs w:val="20"/>
        </w:rPr>
        <w:t xml:space="preserve"> It is necessary to develop a generalized efficient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parallel-recursive algorithm for the solution of computational geometry problems that are defined over the same set 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S </w:t>
      </w:r>
      <w:r>
        <w:rPr>
          <w:rFonts w:ascii="TimesNewRoman" w:hAnsi="TimesNewRoman" w:cs="TimesNewRoman"/>
          <w:color w:val="131413"/>
          <w:sz w:val="20"/>
          <w:szCs w:val="20"/>
        </w:rPr>
        <w:t>and</w:t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whose lower estimate of complexity i</w:t>
      </w:r>
      <w:bookmarkStart w:id="0" w:name="_GoBack"/>
      <w:bookmarkEnd w:id="0"/>
      <w:r>
        <w:rPr>
          <w:rFonts w:ascii="TimesNewRoman" w:hAnsi="TimesNewRoman" w:cs="TimesNewRoman"/>
          <w:color w:val="131413"/>
          <w:sz w:val="20"/>
          <w:szCs w:val="20"/>
        </w:rPr>
        <w:t xml:space="preserve">s about  </w:t>
      </w:r>
      <w:r>
        <w:rPr>
          <w:rFonts w:ascii="TimesNewRoman" w:hAnsi="TimesNewRoman" w:cs="TimesNewRoman"/>
          <w:color w:val="131413"/>
          <w:sz w:val="20"/>
          <w:szCs w:val="20"/>
        </w:rPr>
        <w:sym w:font="Symbol" w:char="F057"/>
      </w:r>
      <w:r>
        <w:rPr>
          <w:rFonts w:ascii="TimesNewRoman" w:hAnsi="TimesNewRoman" w:cs="TimesNewRoman"/>
          <w:color w:val="131413"/>
          <w:sz w:val="20"/>
          <w:szCs w:val="20"/>
        </w:rPr>
        <w:t xml:space="preserve">(N </w:t>
      </w:r>
      <w:proofErr w:type="spellStart"/>
      <w:r>
        <w:rPr>
          <w:rFonts w:ascii="TimesNewRoman" w:hAnsi="TimesNewRoman" w:cs="TimesNewRoman"/>
          <w:color w:val="131413"/>
          <w:sz w:val="20"/>
          <w:szCs w:val="20"/>
        </w:rPr>
        <w:t>logN</w:t>
      </w:r>
      <w:proofErr w:type="spellEnd"/>
      <w:r>
        <w:rPr>
          <w:rFonts w:ascii="TimesNewRoman" w:hAnsi="TimesNewRoman" w:cs="TimesNewRoman"/>
          <w:color w:val="131413"/>
          <w:sz w:val="20"/>
          <w:szCs w:val="20"/>
        </w:rPr>
        <w:t xml:space="preserve"> )</w:t>
      </w:r>
      <w:r>
        <w:rPr>
          <w:rFonts w:ascii="TimesNewRoman-NormalItalic" w:hAnsi="TimesNewRoman-NormalItalic" w:cs="TimesNewRoman-NormalItalic"/>
          <w:i/>
          <w:iCs/>
          <w:color w:val="131413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131413"/>
          <w:sz w:val="20"/>
          <w:szCs w:val="20"/>
        </w:rPr>
        <w:t>(for a uniprocessor computer).</w:t>
      </w:r>
    </w:p>
    <w:sectPr w:rsidR="00C128E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-Normal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E6"/>
    <w:rsid w:val="0039042E"/>
    <w:rsid w:val="00786FE6"/>
    <w:rsid w:val="00A35345"/>
    <w:rsid w:val="00B90B87"/>
    <w:rsid w:val="00C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3</cp:revision>
  <dcterms:created xsi:type="dcterms:W3CDTF">2019-11-04T08:06:00Z</dcterms:created>
  <dcterms:modified xsi:type="dcterms:W3CDTF">2019-11-04T08:27:00Z</dcterms:modified>
</cp:coreProperties>
</file>