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>暑假课程反馈｜第1–9课</w:t>
      </w:r>
    </w:p>
    <w:p w14:paraId="2D5FDF13" w14:textId="77777777" w:rsidR="00A45621" w:rsidRDefault="00000000">
      <w:pPr>
        <w:pStyle w:val="ParentMeta"/>
      </w:pPr>
      <w:r>
        <w:rPr/>
        <w:t xml:space="preserve">本阶段涉及：School Unit 1 · Nature of Science ｜ Unit 2 · Properties of Matter ｜ Unit 3 · Energy and Its Forms ｜ Unit 4 · Life Science</w:t>
      </w:r>
    </w:p>
    <w:p w14:paraId="51FD984B" w14:textId="77777777" w:rsidR="00A45621" w:rsidRDefault="00000000"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>先用单摆</w:t>
      </w:r>
      <w:r w:rsidR="00717DF8">
        <w:rPr>
          <w:rFonts w:hint="eastAsia"/>
        </w:rPr>
        <w:t>实验</w:t>
      </w:r>
      <w:r>
        <w:t>建立科学探究方法，再用</w:t>
      </w:r>
      <w:r w:rsidR="00717DF8">
        <w:rPr>
          <w:rFonts w:hint="eastAsia"/>
        </w:rPr>
        <w:t>学到的方法研究</w:t>
      </w:r>
      <w:r>
        <w:t>物质、热、光，以及运动和力。先预测、</w:t>
      </w:r>
      <w:r w:rsidR="00717DF8">
        <w:rPr>
          <w:rFonts w:hint="eastAsia"/>
        </w:rPr>
        <w:t>再</w:t>
      </w:r>
      <w:r>
        <w:t>控制</w:t>
      </w:r>
      <w:r w:rsidR="00717DF8">
        <w:rPr>
          <w:rFonts w:hint="eastAsia"/>
        </w:rPr>
        <w:t>变量实验</w:t>
      </w:r>
      <w:r>
        <w:t>、并根据</w:t>
      </w:r>
      <w:r w:rsidR="00717DF8">
        <w:rPr>
          <w:rFonts w:hint="eastAsia"/>
        </w:rPr>
        <w:t>记录的</w:t>
      </w:r>
      <w:r>
        <w:t>结果修正原有想法</w:t>
      </w:r>
      <w:r w:rsidR="00717DF8">
        <w:rPr>
          <w:rFonts w:hint="eastAsia"/>
        </w:rPr>
        <w:t>，得出科学的结论</w:t>
      </w:r>
      <w:r>
        <w:t>。</w:t>
      </w:r>
    </w:p>
    <w:p w14:paraId="08C85E86" w14:textId="77777777" w:rsidR="00A45621" w:rsidRDefault="00000000">
      <w:pPr>
        <w:pStyle w:val="1"/>
      </w:pPr>
      <w:r>
        <w:rPr/>
        <w:t>九次课做了哪些实验</w:t>
      </w:r>
    </w:p>
    <w:p w14:paraId="09DEF607" w14:textId="77777777" w:rsidR="00A45621" w:rsidRDefault="00000000">
      <w:pPr>
        <w:pStyle w:val="2"/>
      </w:pPr>
      <w:r>
        <w:t>第</w:t>
      </w:r>
      <w:r>
        <w:t xml:space="preserve"> 1 </w:t>
      </w:r>
      <w:r>
        <w:t>次课｜单摆周期</w:t>
      </w:r>
      <w:r>
        <w:rPr>
          <w:sz w:val="21"/>
          <w:szCs w:val="21"/>
        </w:rPr>
        <w:t>｜7月7日</w:t>
      </w:r>
    </w:p>
    <w:p w14:paraId="499118A0" w14:textId="3ADB2F42" w:rsidR="00706BA9" w:rsidRDefault="00000000">
      <w:pPr>
        <w:pStyle w:val="LessonQuestion"/>
      </w:pPr>
      <w:r>
        <w:t>研究问题：</w:t>
      </w:r>
      <w:r w:rsidR="00814621">
        <w:rPr>
          <w:rFonts w:hint="eastAsia"/>
        </w:rPr>
        <w:t>什么</w:t>
      </w:r>
      <w:r>
        <w:t>会影响单摆的周期（</w:t>
      </w:r>
      <w:r>
        <w:t>period of a pendulum</w:t>
      </w:r>
      <w:r>
        <w:t>）？</w:t>
      </w:r>
    </w:p>
    <w:p w14:paraId="5E6A80CC" w14:textId="3BC3FDC8" w:rsidR="00A45621" w:rsidRDefault="00814621">
      <w:r>
        <w:rPr>
          <w:rFonts w:hint="eastAsia"/>
          <w:color w:val="80627D"/>
        </w:rPr>
        <w:t xml:space="preserve">由孩子</w:t>
      </w:r>
      <w:r>
        <w:rPr>
          <w:color w:val="80627D"/>
        </w:rPr>
        <w:t xml:space="preserve">提出可能影响单摆周期的因素：摆长、摆锤质量、释放角度和摆的高度</w:t>
      </w:r>
      <w:r>
        <w:rPr>
          <w:rFonts w:hint="eastAsia"/>
          <w:color w:val="80627D"/>
        </w:rPr>
        <w:t xml:space="preserve">（</w:t>
      </w:r>
      <w:r>
        <w:rPr>
          <w:color w:val="80627D"/>
        </w:rPr>
        <w:t xml:space="preserve">其中</w:t>
      </w:r>
      <w:r>
        <w:rPr>
          <w:color w:val="80627D"/>
        </w:rPr>
        <w:t xml:space="preserve">“</w:t>
      </w:r>
      <w:r>
        <w:rPr>
          <w:color w:val="80627D"/>
        </w:rPr>
        <w:t xml:space="preserve">摆的高度</w:t>
      </w:r>
      <w:r>
        <w:rPr>
          <w:color w:val="80627D"/>
        </w:rPr>
        <w:t xml:space="preserve">”</w:t>
      </w:r>
      <w:r>
        <w:rPr>
          <w:color w:val="80627D"/>
        </w:rPr>
        <w:t xml:space="preserve">是她在教案之外</w:t>
      </w:r>
      <w:r>
        <w:rPr>
          <w:rFonts w:hint="eastAsia"/>
          <w:color w:val="80627D"/>
        </w:rPr>
        <w:t xml:space="preserve">自己</w:t>
      </w:r>
      <w:r>
        <w:rPr>
          <w:color w:val="80627D"/>
        </w:rPr>
        <w:t xml:space="preserve">提出的变量</w:t>
      </w:r>
      <w:r>
        <w:rPr>
          <w:rFonts w:hint="eastAsia"/>
          <w:color w:val="80627D"/>
        </w:rPr>
        <w:t xml:space="preserve">）</w:t>
      </w:r>
      <w:r>
        <w:t>。随后我们围绕</w:t>
      </w:r>
      <w:r w:rsidR="00B6684C">
        <w:rPr>
          <w:rFonts w:hint="eastAsia"/>
        </w:rPr>
        <w:t>提出的</w:t>
      </w:r>
      <w:r>
        <w:t>这四个因素进行对比实验。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实验前</w:t>
      </w:r>
      <w:r w:rsidR="00814621">
        <w:rPr>
          <w:rFonts w:hint="eastAsia"/>
          <w:b/>
          <w:bCs/>
          <w:color w:val="0B2545"/>
        </w:rPr>
        <w:t>，</w:t>
      </w:r>
      <w:r>
        <w:rPr>
          <w:b/>
          <w:bCs/>
          <w:color w:val="0B2545"/>
        </w:rPr>
        <w:t>先统一测量方法：</w:t>
      </w:r>
      <w:r w:rsidR="00814621">
        <w:rPr>
          <w:rFonts w:hint="eastAsia"/>
        </w:rPr>
        <w:t>每次</w:t>
      </w:r>
      <w:r>
        <w:t>只改变一个因素，其他条件保持不变。每次测</w:t>
      </w:r>
      <w:r>
        <w:t xml:space="preserve"> 10 </w:t>
      </w:r>
      <w:r>
        <w:t>次完整摆动的总时间；同一条件重复</w:t>
      </w:r>
      <w:r>
        <w:t xml:space="preserve"> 3 </w:t>
      </w:r>
      <w:r>
        <w:t>次</w:t>
      </w:r>
      <w:r w:rsidR="00814621">
        <w:rPr>
          <w:rFonts w:hint="eastAsia"/>
        </w:rPr>
        <w:t>，再</w:t>
      </w:r>
      <w:r>
        <w:t>取平均值（</w:t>
      </w:r>
      <w:r>
        <w:t>average</w:t>
      </w:r>
      <w:r>
        <w:t>），减小</w:t>
      </w:r>
      <w:r w:rsidR="00814621">
        <w:rPr>
          <w:rFonts w:hint="eastAsia"/>
        </w:rPr>
        <w:t>单词</w:t>
      </w:r>
      <w:r>
        <w:t>计时和操作带来的误差。</w:t>
      </w:r>
    </w:p>
    <w:p w14:paraId="70C54136" w14:textId="1A3CF752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｜改变摆长</w:t>
      </w:r>
      <w:r w:rsidR="00814621">
        <w:rPr>
          <w:rFonts w:hint="eastAsia"/>
          <w:b/>
          <w:bCs/>
          <w:color w:val="0B2545"/>
        </w:rPr>
        <w:t>length</w:t>
      </w:r>
      <w:r>
        <w:rPr>
          <w:b/>
          <w:bCs/>
          <w:color w:val="0B2545"/>
        </w:rPr>
        <w:t>：</w:t>
      </w:r>
      <w:r>
        <w:t>比较短、中、长三种摆长，其他条件保持不变。</w:t>
      </w:r>
    </w:p>
    <w:p w14:paraId="5A639A5E" w14:textId="1ECD4C20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｜改变摆锤质量</w:t>
      </w:r>
      <w:r w:rsidR="00814621">
        <w:rPr>
          <w:rFonts w:hint="eastAsia"/>
          <w:b/>
          <w:bCs/>
          <w:color w:val="0B2545"/>
        </w:rPr>
        <w:t>mass</w:t>
      </w:r>
      <w:r>
        <w:rPr>
          <w:b/>
          <w:bCs/>
          <w:color w:val="0B2545"/>
        </w:rPr>
        <w:t>：</w:t>
      </w:r>
      <w:r>
        <w:t>更换轻、中、重三个摆锤，其他条件保持不变。</w:t>
      </w:r>
    </w:p>
    <w:p w14:paraId="3A25FBC3" w14:textId="32229FD6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3</w:t>
      </w:r>
      <w:r>
        <w:rPr>
          <w:b/>
          <w:bCs/>
          <w:color w:val="0B2545"/>
        </w:rPr>
        <w:t>｜改变释放角度</w:t>
      </w:r>
      <w:r w:rsidR="00814621">
        <w:rPr>
          <w:rFonts w:hint="eastAsia"/>
          <w:b/>
          <w:bCs/>
          <w:color w:val="0B2545"/>
        </w:rPr>
        <w:t>angle of release</w:t>
      </w:r>
      <w:r>
        <w:rPr>
          <w:b/>
          <w:bCs/>
          <w:color w:val="0B2545"/>
        </w:rPr>
        <w:t>：</w:t>
      </w:r>
      <w:r>
        <w:t>比较</w:t>
      </w:r>
      <w:r w:rsidR="00814621">
        <w:rPr>
          <w:rFonts w:hint="eastAsia"/>
        </w:rPr>
        <w:t>不同</w:t>
      </w:r>
      <w:r>
        <w:t>起始角度，其他条件保持不变。</w:t>
      </w:r>
    </w:p>
    <w:p w14:paraId="5E384C18" w14:textId="1A3A95EF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4</w:t>
      </w:r>
      <w:r>
        <w:rPr>
          <w:b/>
          <w:bCs/>
          <w:color w:val="0B2545"/>
        </w:rPr>
        <w:t>｜改变摆的高度</w:t>
      </w:r>
      <w:r w:rsidR="00814621">
        <w:rPr>
          <w:rFonts w:hint="eastAsia"/>
          <w:b/>
          <w:bCs/>
          <w:color w:val="0B2545"/>
        </w:rPr>
        <w:t>height</w:t>
      </w:r>
      <w:r>
        <w:rPr>
          <w:b/>
          <w:bCs/>
          <w:color w:val="0B2545"/>
        </w:rPr>
        <w:t>：</w:t>
      </w:r>
      <w:r w:rsidR="00814621">
        <w:rPr>
          <w:rFonts w:hint="eastAsia"/>
          <w:color w:val="80627D"/>
        </w:rPr>
        <w:t xml:space="preserve">元宝</w:t>
      </w:r>
      <w:r>
        <w:rPr>
          <w:color w:val="80627D"/>
        </w:rPr>
        <w:t xml:space="preserve">自己提出的变量。</w:t>
      </w:r>
      <w:r>
        <w:t xml:space="preserve">把整个单摆装置调高或调低</w:t>
      </w:r>
      <w:r w:rsidR="00B6684C">
        <w:rPr>
          <w:rFonts w:hint="eastAsia"/>
        </w:rPr>
        <w:t>，其他条件保持不变。</w:t>
      </w:r>
    </w:p>
    <w:p w14:paraId="7EA4B1D3" w14:textId="01DE14C3" w:rsidR="00814621" w:rsidRDefault="00814621" w:rsidP="00814621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怎样判断一个因素是</w:t>
      </w:r>
      <w:r>
        <w:rPr>
          <w:rFonts w:hint="eastAsia"/>
          <w:b/>
          <w:bCs/>
          <w:color w:val="80627D"/>
        </w:rPr>
        <w:t xml:space="preserve">否</w:t>
      </w:r>
      <w:r>
        <w:rPr>
          <w:b/>
          <w:bCs/>
          <w:color w:val="80627D"/>
        </w:rPr>
        <w:t xml:space="preserve">真的有影响：</w:t>
      </w:r>
      <w:r>
        <w:rPr>
          <w:color w:val="80627D"/>
        </w:rPr>
        <w:t xml:space="preserve">先看同一条件下</w:t>
      </w:r>
      <w:r>
        <w:rPr>
          <w:color w:val="80627D"/>
        </w:rPr>
        <w:t xml:space="preserve"> 3 </w:t>
      </w:r>
      <w:r>
        <w:rPr>
          <w:color w:val="80627D"/>
        </w:rPr>
        <w:t xml:space="preserve">次测量本身有多大波动，再比较改变因素后的平均值差别。如果两组差别和组内波动差不多，甚至更小，就不能认为周期出现了明显变化；只有差别明显大于测量误差（</w:t>
      </w:r>
      <w:r>
        <w:rPr>
          <w:color w:val="80627D"/>
        </w:rPr>
        <w:t xml:space="preserve">measurement error</w:t>
      </w:r>
      <w:r>
        <w:rPr>
          <w:color w:val="80627D"/>
        </w:rPr>
        <w:t xml:space="preserve">），结论才比较可靠。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 w:rsidR="00B6684C" w:rsidRPr="00B6684C">
        <w:rPr>
          <w:rFonts w:hint="eastAsia"/>
        </w:rPr>
        <w:t>摆长越长，单摆周期越长。其他因素对单摆周期没有显著影响。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1 — Notes 01 Observation and Inference</w:t>
      </w:r>
      <w:r>
        <w:rPr>
          <w:color w:val="0B2545"/>
        </w:rPr>
        <w:t>、</w:t>
      </w:r>
      <w:r>
        <w:rPr>
          <w:color w:val="0B2545"/>
        </w:rPr>
        <w:t>Notes 02 Quantitative and Qualitative Data</w:t>
      </w:r>
      <w:r>
        <w:rPr>
          <w:color w:val="0B2545"/>
        </w:rPr>
        <w:t>、</w:t>
      </w:r>
      <w:r>
        <w:rPr>
          <w:color w:val="0B2545"/>
        </w:rPr>
        <w:t>Notes 03 Testable Questions</w:t>
      </w:r>
      <w:r>
        <w:rPr>
          <w:color w:val="0B2545"/>
        </w:rPr>
        <w:t>。</w:t>
      </w:r>
      <w:r w:rsidR="00814621">
        <w:rPr>
          <w:rFonts w:hint="eastAsia"/>
          <w:color w:val="0B2545"/>
        </w:rPr>
        <w:t>学会控制变量、控制误差，并建立科学的研究方法。</w:t>
      </w:r>
    </w:p>
    <w:p w14:paraId="3570002F" w14:textId="77777777" w:rsidR="00A45621" w:rsidRDefault="00000000">
      <w:pPr>
        <w:pStyle w:val="2"/>
      </w:pPr>
      <w:r>
        <w:lastRenderedPageBreak/>
        <w:t>第</w:t>
      </w:r>
      <w:r>
        <w:t xml:space="preserve"> 2 </w:t>
      </w:r>
      <w:r>
        <w:t>次课｜溶解调查</w:t>
      </w:r>
      <w:r>
        <w:rPr>
          <w:sz w:val="21"/>
          <w:szCs w:val="21"/>
        </w:rPr>
        <w:t>｜7月13日</w:t>
      </w:r>
    </w:p>
    <w:p w14:paraId="24C3E00B" w14:textId="55473068" w:rsidR="00A45621" w:rsidRDefault="00000000">
      <w:pPr>
        <w:pStyle w:val="LessonQuestion"/>
      </w:pPr>
      <w:r>
        <w:t>研究问题：溶解（</w:t>
      </w:r>
      <w:r>
        <w:t>dissolving</w:t>
      </w:r>
      <w:r>
        <w:t>）有什么特点？</w:t>
      </w:r>
      <w:r w:rsidR="00793CC6">
        <w:t xml:space="preserve"> </w:t>
      </w:r>
    </w:p>
    <w:p w14:paraId="0D9DED84" w14:textId="79572A98" w:rsidR="00A45621" w:rsidRDefault="00814621">
      <w:r>
        <w:rPr>
          <w:rFonts w:hint="eastAsia"/>
        </w:rPr>
        <w:t>本节</w:t>
      </w:r>
      <w:r w:rsidR="00793CC6">
        <w:rPr>
          <w:rFonts w:hint="eastAsia"/>
        </w:rPr>
        <w:t>探究</w:t>
      </w:r>
      <w:r>
        <w:rPr>
          <w:rFonts w:hint="eastAsia"/>
        </w:rPr>
        <w:t>溶解的特点</w:t>
      </w:r>
      <w:r w:rsidR="00793CC6">
        <w:rPr>
          <w:rFonts w:hint="eastAsia"/>
        </w:rPr>
        <w:t>，比较</w:t>
      </w:r>
      <w:r>
        <w:rPr>
          <w:rFonts w:hint="eastAsia"/>
        </w:rPr>
        <w:t>可溶物与</w:t>
      </w:r>
      <w:r w:rsidR="00793CC6">
        <w:rPr>
          <w:rFonts w:hint="eastAsia"/>
        </w:rPr>
        <w:t>不溶物</w:t>
      </w:r>
      <w:r>
        <w:rPr>
          <w:rFonts w:hint="eastAsia"/>
        </w:rPr>
        <w:t>，</w:t>
      </w:r>
      <w:r w:rsidR="00793CC6">
        <w:rPr>
          <w:rFonts w:hint="eastAsia"/>
        </w:rPr>
        <w:t>并</w:t>
      </w:r>
      <w:r>
        <w:rPr>
          <w:rFonts w:hint="eastAsia"/>
        </w:rPr>
        <w:t>通过加热溶液观察蒸发和结晶。</w:t>
      </w:r>
    </w:p>
    <w:p w14:paraId="7EAD8CEF" w14:textId="57CA58A3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｜溶解前后质量变化：</w:t>
      </w:r>
      <w:r>
        <w:t>称量水和</w:t>
      </w:r>
      <w:r w:rsidR="00793CC6">
        <w:rPr>
          <w:rFonts w:hint="eastAsia"/>
        </w:rPr>
        <w:t>食盐</w:t>
      </w:r>
      <w:r>
        <w:t>（</w:t>
      </w:r>
      <w:r w:rsidR="00793CC6">
        <w:rPr>
          <w:rFonts w:hint="eastAsia"/>
        </w:rPr>
        <w:t>氯化钠</w:t>
      </w:r>
      <w:r>
        <w:t>sodium chloride, NaCl</w:t>
      </w:r>
      <w:r>
        <w:t>）溶解前后的总质量。前后读数接近</w:t>
      </w:r>
      <w:r w:rsidR="00793CC6">
        <w:rPr>
          <w:rFonts w:hint="eastAsia"/>
        </w:rPr>
        <w:t>（可能有</w:t>
      </w:r>
      <w:r w:rsidR="00793CC6">
        <w:t>液体溅出</w:t>
      </w:r>
      <w:r w:rsidR="00793CC6">
        <w:rPr>
          <w:rFonts w:hint="eastAsia"/>
        </w:rPr>
        <w:t>、</w:t>
      </w:r>
      <w:r w:rsidR="00793CC6">
        <w:t>电子秤波动</w:t>
      </w:r>
      <w:r w:rsidR="00793CC6">
        <w:rPr>
          <w:rFonts w:hint="eastAsia"/>
        </w:rPr>
        <w:t>等小误差），</w:t>
      </w:r>
      <w:r w:rsidR="002F1136">
        <w:rPr>
          <w:rFonts w:hint="eastAsia"/>
        </w:rPr>
        <w:t>说明</w:t>
      </w:r>
      <w:r>
        <w:t>氯化钠虽然溶进水中、肉眼看不见了，但物质并没有消失。</w:t>
      </w:r>
    </w:p>
    <w:p w14:paraId="029AFAAF" w14:textId="77777777" w:rsidR="00793CC6" w:rsidRDefault="00000000" w:rsidP="00793CC6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｜溶解的性质：</w:t>
      </w:r>
      <w:r>
        <w:t>把</w:t>
      </w:r>
      <w:r w:rsidR="00793CC6">
        <w:rPr>
          <w:rFonts w:hint="eastAsia"/>
        </w:rPr>
        <w:t>等量食盐</w:t>
      </w:r>
      <w:r>
        <w:t>和二氧化硅（</w:t>
      </w:r>
      <w:r>
        <w:t>silicon dioxide, SiO₂</w:t>
      </w:r>
      <w:r>
        <w:t>）分别加入水中，比较搅拌、静置和过滤后的现象。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重点</w:t>
      </w:r>
      <w:r>
        <w:rPr>
          <w:b/>
          <w:bCs/>
          <w:color w:val="1F4D78"/>
        </w:rPr>
        <w:t>比较：</w:t>
      </w:r>
      <w:r>
        <w:t>是否形成透明澄清的均一溶液，以及能否通过过滤分离。</w:t>
      </w:r>
    </w:p>
    <w:p w14:paraId="458FABDA" w14:textId="77777777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55"/>
      </w:pPr>
      <w:r>
        <w:rPr>
          <w:rFonts w:hint="eastAsia"/>
          <w:b/>
          <w:bCs/>
          <w:color w:val="1F4D78"/>
        </w:rPr>
        <w:t>可溶物</w:t>
      </w:r>
      <w:r>
        <w:rPr>
          <w:rFonts w:hint="eastAsia"/>
          <w:b/>
          <w:bCs/>
          <w:color w:val="1F4D78"/>
        </w:rPr>
        <w:t>soluble</w:t>
      </w:r>
      <w:r>
        <w:rPr>
          <w:rFonts w:hint="eastAsia"/>
          <w:b/>
          <w:bCs/>
          <w:color w:val="1F4D78"/>
        </w:rPr>
        <w:t>：</w:t>
      </w:r>
      <w:r w:rsidR="00000000">
        <w:t>氯化钠</w:t>
      </w:r>
      <w:r>
        <w:rPr>
          <w:rFonts w:hint="eastAsia"/>
        </w:rPr>
        <w:t>溶液</w:t>
      </w:r>
      <w:r w:rsidR="00000000">
        <w:t>透明澄清，普通滤纸无滤出；</w:t>
      </w:r>
    </w:p>
    <w:p w14:paraId="63049E90" w14:textId="256055C2" w:rsidR="00A45621" w:rsidRDefault="00793CC6" w:rsidP="00793CC6">
      <w:pPr>
        <w:pStyle w:val="ParentBullet"/>
        <w:keepLines/>
        <w:numPr>
          <w:ilvl w:val="1"/>
          <w:numId w:val="1"/>
        </w:numPr>
        <w:spacing w:after="160"/>
      </w:pPr>
      <w:r>
        <w:rPr>
          <w:rFonts w:hint="eastAsia"/>
          <w:b/>
          <w:bCs/>
          <w:color w:val="1F4D78"/>
        </w:rPr>
        <w:t>不溶物</w:t>
      </w:r>
      <w:r>
        <w:rPr>
          <w:rFonts w:hint="eastAsia"/>
          <w:b/>
          <w:bCs/>
          <w:color w:val="1F4D78"/>
        </w:rPr>
        <w:t>insoluble</w:t>
      </w:r>
      <w:r>
        <w:rPr>
          <w:rFonts w:hint="eastAsia"/>
          <w:b/>
          <w:bCs/>
          <w:color w:val="1F4D78"/>
        </w:rPr>
        <w:t>：</w:t>
      </w:r>
      <w:r w:rsidR="00000000">
        <w:t>二氧化硅不溶于水，混合后液体浑浊，静置后颗粒会沉降，并且可以被滤纸截留。</w:t>
      </w:r>
    </w:p>
    <w:p w14:paraId="4343F053" w14:textId="58B81F3F" w:rsidR="00A45621" w:rsidRDefault="00000000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 3｜蒸发与结晶：</w:t>
      </w:r>
      <w:r>
        <w:rPr>
          <w:rFonts w:hint="eastAsia"/>
        </w:rPr>
        <w:t>分别加热氯化钠溶液和硫酸铜（copper sulfate, CuSO₄）溶液，让水逐渐蒸发（evaporation），观察溶质（solute）重新析出并形成晶体。这个实验说明，即使溶液看起来透明澄清，溶质仍然存在；水分减少后，原来溶解在水中的物质可以重新形成固体。氯化钠形成白色晶体，硫酸铜析出了漂亮的蓝色结晶。</w:t>
      </w:r>
    </w:p>
    <w:p w14:paraId="20677D37" w14:textId="77777777" w:rsidR="00A45621" w:rsidRDefault="00000000">
      <w:pPr>
        <w:pStyle w:val="ParentBullet"/>
        <w:keepLines/>
        <w:numPr>
          <w:ilvl w:val="1"/>
          <w:numId w:val="1"/>
        </w:numPr>
        <w:shd w:val="clear" w:color="auto" w:fill="FBF3E4"/>
        <w:spacing w:after="160"/>
      </w:pPr>
      <w:r>
        <w:rPr>
          <w:b/>
          <w:bCs/>
          <w:color w:val="1F4D78"/>
        </w:rPr>
        <w:t>临时替换｜热源：</w:t>
      </w:r>
      <w:r>
        <w:t>原计划使用酒精灯（</w:t>
      </w:r>
      <w:r>
        <w:t>alcohol burner</w:t>
      </w:r>
      <w:r>
        <w:t>）加热，但加入灯内的酒精浓度不够，无法正常持续燃烧，因此改用蜡烛（</w:t>
      </w:r>
      <w:r>
        <w:t>candle</w:t>
      </w:r>
      <w:r>
        <w:t xml:space="preserve">）完成加热。</w:t>
      </w:r>
      <w:r>
        <w:rPr>
          <w:color w:val="80627D"/>
        </w:rPr>
        <w:t xml:space="preserve">孩子也看到，真实实验中器材或材料有时不会按预期工作，需要先根据现象判断原因，再在保证安全的前提下调整方案。</w:t>
      </w:r>
    </w:p>
    <w:p w14:paraId="123FB90F" w14:textId="0FBCA708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2 — Notes 02 Mixtures and Solutions</w:t>
      </w:r>
      <w:r>
        <w:rPr>
          <w:color w:val="0B2545"/>
        </w:rPr>
        <w:t>。对应溶质、溶剂、溶液、可溶与不溶，以及过滤、蒸发和结晶等分离方法。</w:t>
      </w:r>
    </w:p>
    <w:p w14:paraId="31AB429A" w14:textId="77777777" w:rsidR="00A45621" w:rsidRDefault="00000000">
      <w:pPr>
        <w:pStyle w:val="2"/>
      </w:pPr>
      <w:r>
        <w:t>第</w:t>
      </w:r>
      <w:r>
        <w:t xml:space="preserve"> 3 </w:t>
      </w:r>
      <w:r>
        <w:t>次课｜物理变化与化学变化</w:t>
      </w:r>
      <w:r>
        <w:rPr>
          <w:sz w:val="21"/>
          <w:szCs w:val="21"/>
        </w:rPr>
        <w:t>｜7月19日</w:t>
      </w:r>
    </w:p>
    <w:p w14:paraId="00000001" w14:textId="3ADB2F42" w:rsidR="00706BA9" w:rsidRDefault="00000000">
      <w:pPr>
        <w:pStyle w:val="LessonQuestion"/>
      </w:pPr>
      <w:r>
        <w:t>研究问题：物理变化（physical change）和化学变化（chemical change）有什么区别？</w:t>
      </w:r>
    </w:p>
    <w:p w14:paraId="00000003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第一部分｜物理变化：</w:t>
      </w:r>
      <w:r>
        <w:t>先用蜡烛和水的实验观察三态变化。物质只是改变状态，没有形成新物质。</w:t>
      </w:r>
    </w:p>
    <w:p w14:paraId="00000004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1｜蜡烛的熔化：</w:t>
      </w:r>
      <w:r>
        <w:t>蜡受热后由固态变成液态，这是熔化（melting）；冷却后又由液态变回固态，这是凝固（freezing）。前后仍然是蜡。</w:t>
      </w:r>
    </w:p>
    <w:p w14:paraId="00000005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2｜水的凝结：</w:t>
      </w:r>
      <w:r>
        <w:t>在水面上方放置底面干燥、上方盛冰的冷盖，盖底逐渐出现水滴。直接观察到的是水滴；水先汽化（vaporization）进入空气，再遇冷凝结（condensation）成液态水，是根据现象作出的解释。前后仍然是水。</w:t>
      </w:r>
    </w:p>
    <w:p w14:paraId="00000006" w14:textId="79572A98" w:rsidR="00A45621" w:rsidRDefault="00814621">
      <w:pPr>
        <w:keepNext/>
        <w:keepLines/>
        <w:spacing w:before="80" w:after="160" w:line="250" w:lineRule="auto"/>
        <w:jc w:val="center"/>
      </w:pPr>
      <w:r>
        <w:rPr>
          <w:b/>
          <w:color w:val="243447"/>
          <w:sz w:val="20"/>
        </w:rPr>
        <w:t>三态变化图（phase changes）</w:t>
      </w:r>
    </w:p>
    <w:p>
      <w:pPr>
        <w:spacing w:after="160"/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715000" cy="3683000"/>
            <wp:docPr id="1" name="Picture 1" descr="固态、液态、气态位于三角形三个顶点。固态→液态：熔化 melting；液态→固态：凝固 freezing；液态→气态：汽化 vaporization；气态→液态：凝结 condensation；固态→气态：升华 sublimation；气态→固态：凝华 deposition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态变化三角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07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第二部分｜化学变化：</w:t>
      </w:r>
      <w:r>
        <w:t>再通过“产生气体”和“产生沉淀”寻找新物质形成的证据。</w:t>
      </w:r>
    </w:p>
    <w:p w14:paraId="00000008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1｜产生气体：</w:t>
      </w:r>
      <w:r>
        <w:t>比较“碳酸钙＋水”“白醋单独放置”和“碳酸钙＋白醋”三组。只有碳酸钙和白醋接触后持续产生气泡，固体也逐渐减少；对照结果支持反应形成了新的气态物质。在开放系统（open system）中，气体逸出会让秤上读数下降，并不是物质消失。</w:t>
      </w:r>
    </w:p>
    <w:p w14:paraId="00000009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2｜产生沉淀：</w:t>
      </w:r>
      <w:r>
        <w:t>把上一实验得到的醋酸钙滤液与小苏打溶液混合，两种澄清溶液中出现了白色沉淀（precipitate）。新形成的固体具有不同性质，说明产生了新物质。</w:t>
      </w:r>
    </w:p>
    <w:p w14:paraId="0000000A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物理变化只改变状态、形状或排列，没有形成新物质；化学变化中原子（atoms）重新组合，形成新的物质。气体和沉淀的产生是本节判断化学变化的重要证据。</w:t>
      </w:r>
    </w:p>
    <w:p w14:paraId="0B9ECF38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2 — Notes 01 Phases of Matter </w:t>
      </w:r>
      <w:r>
        <w:rPr>
          <w:color w:val="0B2545"/>
        </w:rPr>
        <w:t>为核心覆盖；</w:t>
      </w:r>
      <w:r>
        <w:rPr>
          <w:color w:val="0B2545"/>
        </w:rPr>
        <w:t xml:space="preserve">Notes 03 Atoms and Period Square </w:t>
      </w:r>
      <w:r>
        <w:rPr>
          <w:color w:val="0B2545"/>
        </w:rPr>
        <w:t>只完成原子、元素、分子</w:t>
      </w:r>
      <w:r>
        <w:rPr>
          <w:color w:val="0B2545"/>
        </w:rPr>
        <w:t>/</w:t>
      </w:r>
      <w:r>
        <w:rPr>
          <w:color w:val="0B2545"/>
        </w:rPr>
        <w:t>化合物和原子重组的基础衔接；同时回看</w:t>
      </w:r>
      <w:r>
        <w:rPr>
          <w:color w:val="0B2545"/>
        </w:rPr>
        <w:t xml:space="preserve"> Notes 02 </w:t>
      </w:r>
      <w:r>
        <w:rPr>
          <w:color w:val="0B2545"/>
        </w:rPr>
        <w:t>的溶解与结晶证据。</w:t>
      </w:r>
    </w:p>
    <w:p w14:paraId="66803C48" w14:textId="77777777" w:rsidR="00A45621" w:rsidRDefault="00000000">
      <w:pPr>
        <w:pStyle w:val="2"/>
      </w:pPr>
      <w:r>
        <w:t>第</w:t>
      </w:r>
      <w:r>
        <w:t xml:space="preserve"> 4 </w:t>
      </w:r>
      <w:r>
        <w:t>次课｜热能传递</w:t>
      </w:r>
      <w:r>
        <w:rPr>
          <w:sz w:val="21"/>
          <w:szCs w:val="21"/>
        </w:rPr>
        <w:t>｜7月21日</w:t>
      </w:r>
    </w:p>
    <w:p w14:paraId="6095850C" w14:textId="77777777" w:rsidR="00A45621" w:rsidRDefault="00000000">
      <w:pPr>
        <w:pStyle w:val="LessonQuestion"/>
      </w:pPr>
      <w:r>
        <w:t>核心问题：传导、对流和辐射分别怎样把热能从一处带到另一处？</w:t>
      </w:r>
    </w:p>
    <w:p w14:paraId="631E16F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温水与冷水混合：</w:t>
      </w:r>
      <w:r>
        <w:t>记录两杯初温和混合后的温度变化，观察最终温度落在两者之间并逐渐稳定。学生由数据建立共同规律：热能净传递方向由温度差决定，从较高温处到较低温处。</w:t>
      </w:r>
    </w:p>
    <w:p w14:paraId="1463FA5E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三种筷子的传导比较：</w:t>
      </w:r>
      <w:r>
        <w:t>把不锈钢、竹木和塑料筷的下端同时放入温水，用黄油固定的小纸旗显示热量何时传到上方。金属筷通常最先使黄油软化，说明能量可以沿接触的固体逐步传递。</w:t>
      </w:r>
    </w:p>
    <w:p w14:paraId="5A88AC8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有色暖水与冷水的对流：</w:t>
      </w:r>
      <w:r>
        <w:t>把红色暖水和蓝色冷水分别缓慢加入静止水中，观察暖水上升、冷水下沉。实验把</w:t>
      </w:r>
      <w:r>
        <w:t>“</w:t>
      </w:r>
      <w:r>
        <w:t>热往上走</w:t>
      </w:r>
      <w:r>
        <w:t>”</w:t>
      </w:r>
      <w:r>
        <w:t>的口号改成更准确的解释：流体整体运动并携带能量。</w:t>
      </w:r>
    </w:p>
    <w:p w14:paraId="4850BD92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黑白表面的辐射吸收：</w:t>
      </w:r>
      <w:r>
        <w:t>让距离和角度相同的黑、白两杯接受同一热辐射源，比较两杯水的温升。两杯都能在不接触灯的情况下升温，黑色表面通常温升更大，支持辐射无需接触且不同表面吸收表现不同。</w:t>
      </w:r>
    </w:p>
    <w:p w14:paraId="5C8558CA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能量转移与转化、温度与热能的区别、热传递方向、传导（</w:t>
      </w:r>
      <w:r>
        <w:t>conduction</w:t>
      </w:r>
      <w:r>
        <w:t>）、对流（</w:t>
      </w:r>
      <w:r>
        <w:t>convection</w:t>
      </w:r>
      <w:r>
        <w:t>）、辐射（</w:t>
      </w:r>
      <w:r>
        <w:t>radiation</w:t>
      </w:r>
      <w:r>
        <w:t>）及公平比较。</w:t>
      </w:r>
    </w:p>
    <w:p w14:paraId="02AC138E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lastRenderedPageBreak/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01 Energy Forms and Transfers </w:t>
      </w:r>
      <w:r>
        <w:rPr>
          <w:color w:val="0B2545"/>
        </w:rPr>
        <w:t>的基础概念，以及</w:t>
      </w:r>
      <w:r>
        <w:rPr>
          <w:color w:val="0B2545"/>
        </w:rPr>
        <w:t xml:space="preserve"> Notes 02 Thermal Energy Transfer </w:t>
      </w:r>
      <w:r>
        <w:rPr>
          <w:color w:val="0B2545"/>
        </w:rPr>
        <w:t>的核心内容。第</w:t>
      </w:r>
      <w:r>
        <w:rPr>
          <w:color w:val="0B2545"/>
        </w:rPr>
        <w:t xml:space="preserve"> 4 </w:t>
      </w:r>
      <w:r>
        <w:rPr>
          <w:color w:val="0B2545"/>
        </w:rPr>
        <w:t>次课重点完成三种热传递方式及其证据。</w:t>
      </w:r>
    </w:p>
    <w:p w14:paraId="1E76DDB8" w14:textId="77777777" w:rsidR="00A45621" w:rsidRDefault="00000000">
      <w:pPr>
        <w:pStyle w:val="2"/>
      </w:pPr>
      <w:r>
        <w:t>第</w:t>
      </w:r>
      <w:r>
        <w:t xml:space="preserve"> 5 </w:t>
      </w:r>
      <w:r>
        <w:t>次课｜光遇到物质后去了哪里</w:t>
      </w:r>
      <w:r>
        <w:rPr>
          <w:sz w:val="21"/>
          <w:szCs w:val="21"/>
        </w:rPr>
        <w:t>｜7月28日</w:t>
      </w:r>
    </w:p>
    <w:p w14:paraId="512498FD" w14:textId="77777777" w:rsidR="00A45621" w:rsidRDefault="00000000">
      <w:pPr>
        <w:pStyle w:val="LessonQuestion"/>
      </w:pPr>
      <w:r>
        <w:t>核心问题：白光里有什么，光遇到不同物质后颜色和传播方向怎样改变？</w:t>
      </w:r>
    </w:p>
    <w:p w14:paraId="040DF4C9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三棱镜展开白光：</w:t>
      </w:r>
      <w:r>
        <w:t>让窄白光通过三棱镜，在白纸上形成从红到紫的可见光谱。学生用</w:t>
      </w:r>
      <w:r>
        <w:t>“</w:t>
      </w:r>
      <w:r>
        <w:t>不同波长在玻璃中偏折程度不同</w:t>
      </w:r>
      <w:r>
        <w:t>”</w:t>
      </w:r>
      <w:r>
        <w:t>解释色散，并把可见光放回电磁波谱中。</w:t>
      </w:r>
    </w:p>
    <w:p w14:paraId="26747273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彩色照明改变物体颜色：</w:t>
      </w:r>
      <w:r>
        <w:t>在白光、红光、绿光和蓝光下比较红、绿、蓝、白、黑纸片的颜色与亮度。实验说明物体的所见颜色取决于光源提供了哪些波长，以及材料选择性反射、透射或吸收了哪些光。</w:t>
      </w:r>
    </w:p>
    <w:p w14:paraId="5C577EC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用数据检验反射定律：</w:t>
      </w:r>
      <w:r>
        <w:t>让激光沿</w:t>
      </w:r>
      <w:r>
        <w:t xml:space="preserve"> 20°</w:t>
      </w:r>
      <w:r>
        <w:t>、</w:t>
      </w:r>
      <w:r>
        <w:t>40°</w:t>
      </w:r>
      <w:r>
        <w:t>和</w:t>
      </w:r>
      <w:r>
        <w:t>60°</w:t>
      </w:r>
      <w:r>
        <w:t>三条入射线照到平面镜，分别测量反射角。三组数据都应接近</w:t>
      </w:r>
      <w:r>
        <w:t>“</w:t>
      </w:r>
      <w:r>
        <w:t>入射角等于反射角</w:t>
      </w:r>
      <w:r>
        <w:t>”</w:t>
      </w:r>
      <w:r>
        <w:t>，并强调两个角都从法线测量。</w:t>
      </w:r>
    </w:p>
    <w:p w14:paraId="23A8037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折射与水流全反射：</w:t>
      </w:r>
      <w:r>
        <w:t>先观察激光从空气斜射入水后向法线偏折，再让光沿弯曲水流传播。两段现象分别对应折射和全反射，也让学生理解光纤导光的基本原理。</w:t>
      </w:r>
    </w:p>
    <w:p w14:paraId="7F9AD921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电磁波谱与可见光、波长与频率、色散、反射</w:t>
      </w:r>
      <w:r>
        <w:t>/</w:t>
      </w:r>
      <w:r>
        <w:t>透射</w:t>
      </w:r>
      <w:r>
        <w:t>/</w:t>
      </w:r>
      <w:r>
        <w:t>吸收、选择性反射、反射定律、折射、临界角与全反射。</w:t>
      </w:r>
    </w:p>
    <w:p w14:paraId="7288B774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03 Electromagnetic Spectrum </w:t>
      </w:r>
      <w:r>
        <w:rPr>
          <w:color w:val="0B2545"/>
        </w:rPr>
        <w:t>的可见光重点，以及</w:t>
      </w:r>
      <w:r>
        <w:rPr>
          <w:color w:val="0B2545"/>
        </w:rPr>
        <w:t xml:space="preserve"> Homework 02 Light Energy Book</w:t>
      </w:r>
      <w:r>
        <w:rPr>
          <w:color w:val="0B2545"/>
        </w:rPr>
        <w:t>。第</w:t>
      </w:r>
      <w:r>
        <w:rPr>
          <w:color w:val="0B2545"/>
        </w:rPr>
        <w:t xml:space="preserve"> 5 </w:t>
      </w:r>
      <w:r>
        <w:rPr>
          <w:color w:val="0B2545"/>
        </w:rPr>
        <w:t>次课聚焦光与物质作用，不把电磁波谱讲义中所有延伸术语都算作已完成。</w:t>
      </w:r>
    </w:p>
    <w:p w14:paraId="0000000B" w14:textId="77777777" w:rsidR="00A45621" w:rsidRDefault="00000000">
      <w:pPr>
        <w:pStyle w:val="2"/>
      </w:pPr>
      <w:r>
        <w:t>第 6 次课｜运动与力</w:t>
      </w:r>
      <w:r>
        <w:rPr>
          <w:sz w:val="21"/>
          <w:szCs w:val="21"/>
        </w:rPr>
        <w:t>｜8月2日</w:t>
      </w:r>
    </w:p>
    <w:p w14:paraId="0000000C" w14:textId="3ADB2F42" w:rsidR="00706BA9" w:rsidRDefault="00000000">
      <w:pPr>
        <w:pStyle w:val="LessonQuestion"/>
      </w:pPr>
      <w:r>
        <w:t>研究问题：怎样用一辆小车观察惯性（inertia）和加速度（acceleration），并比较力（force）和质量（mass）对运动的影响？</w:t>
      </w:r>
    </w:p>
    <w:p w14:paraId="0000000D" w14:textId="79572A98" w:rsidR="00A45621" w:rsidRDefault="00814621">
      <w:r>
        <w:rPr>
          <w:rFonts w:hint="eastAsia"/>
        </w:rPr>
        <w:t>本节先制作并调校一辆空瓶小车，再用同一辆车完成惯性、加速度和牛顿三条运动定律的实验。</w:t>
      </w:r>
    </w:p>
    <w:p w14:paraId="0000000E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1｜惯性：</w:t>
      </w:r>
      <w:r>
        <w:t>快速弹走硬币下方的卡片，硬币基本保持原来的静止状态并落入杯中；再让小车从斜面进入水平面，观察它继续向前运动。两组现象帮助理解牛顿第一定律（Newton’s First Law）。</w:t>
      </w:r>
    </w:p>
    <w:p w14:paraId="0000000F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2｜造车与测量加速度：</w:t>
      </w:r>
      <w:r>
        <w:t>用空饮料瓶、吸管、竹签和瓶盖制作小车，并调校到能直线滚动和载重。录像时用视觉时间码（visual timecode）记录相等时间间隔内的位置；点距越来越大，说明速度（velocity）在增加，即小车有加速度。</w:t>
      </w:r>
    </w:p>
    <w:p w14:paraId="00000010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3｜力和质量怎样影响加速度：</w:t>
      </w:r>
      <w:r>
        <w:t>用同一辆车完成 R/F/M 三种条件。R 与 F 比较时只增加悬挂硬币，牵引作用越强，加速度越大；R 与 M 比较时只增加车上载荷，质量越大，加速度越小。对应牛顿第二定律（Newton’s Second Law）。</w:t>
      </w:r>
    </w:p>
    <w:p w14:paraId="00000011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4｜气球动力车：</w:t>
      </w:r>
      <w:r>
        <w:t>把同一辆小车改装成气球动力车。气球向后排出空气，空气同时向前推动气球和小车；两个力大小相等、方向相反，分别作用在不同物体上，对应牛顿第三定律（Newton’s Third Law）。</w:t>
      </w:r>
    </w:p>
    <w:p w14:paraId="00000012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物体有保持原运动状态的惯性；其他条件相同时，合力越大，加速度越大，质量越大，加速度越小；相互作用的两个物体会同时受到方向相反的力。</w:t>
      </w:r>
    </w:p>
    <w:p w14:paraId="00000013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>School 对应｜</w:t>
      </w:r>
      <w:r>
        <w:rPr>
          <w:rFonts w:hint="eastAsia"/>
          <w:color w:val="0B2545"/>
        </w:rPr>
        <w:t>Unit 3 — Notes 04 Vectors, Velocity, Acceleration；Notes 05–07 Newton’s Laws 1–3。覆盖速度、加速度、惯性及牛顿三条运动定律。</w:t>
      </w:r>
    </w:p>
    <w:p>
      <w:pPr>
        <w:pStyle w:val="2"/>
      </w:pPr>
      <w:r>
        <w:rPr/>
        <w:t xml:space="preserve">第 7 次课｜看不见的空气，怎样留下证据？</w:t>
      </w:r>
    </w:p>
    <w:p>
      <w:pPr>
        <w:pStyle w:val="LessonQuestion"/>
      </w:pPr>
      <w:r>
        <w:rPr/>
        <w:t xml:space="preserve">研究问题：看不见的空气有什么性质？怎样用实验留下证据？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1｜杯中纸巾不湿：</w:t>
      </w:r>
      <w:r>
        <w:rPr/>
        <w:t xml:space="preserve">把装有纸巾的杯子竖直倒扣入水，再倾斜杯子比较。空气占据空间（takes up space）；空气以气泡离开后，水才能进入。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2｜气球天平：</w:t>
      </w:r>
      <w:r>
        <w:rPr/>
        <w:t xml:space="preserve">先让两个未充气的气球平衡，再吹大其中一个，放回原位置比较。借助天平研究空气是否具有质量（mass）。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3｜倒扣水杯与卡片：</w:t>
      </w:r>
      <w:r>
        <w:rPr/>
        <w:t xml:space="preserve">把装满水的杯子盖上卡片后倒转，观察卡片和水。大气压（atmospheric pressure）对卡片向上的作用可以托住水。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4｜冷却后压瘪塑料瓶：</w:t>
      </w:r>
      <w:r>
        <w:rPr/>
        <w:t xml:space="preserve">用热水温暖瓶内气体，密封后冷却瓶身。瓶内压强降低，外界空气把瓶壁向内推，说明压强差（pressure difference）能产生力。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5｜让纸机翼升起：</w:t>
      </w:r>
      <w:r>
        <w:rPr/>
        <w:t xml:space="preserve">制作弧形纸翼，用吹风机吹过翼面，观察纸翼在线绳上的运动。翼面周围不均匀的压力和气流偏转能形成升力（lift）。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6｜蜡烛罩杯：</w:t>
      </w:r>
      <w:r>
        <w:rPr/>
        <w:t xml:space="preserve">用玻璃罐罩住水盘里的蜡烛，观察火焰与水位。氧气（oxygen）支持燃烧；罩杯后可用氧气减少，冷却等因素又使罐内压强降低。水位变化不能直接当作氧气所占比例。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7｜紫甘蓝显色与呼气对照：</w:t>
      </w:r>
      <w:r>
        <w:rPr/>
        <w:t xml:space="preserve">用紫甘蓝汁比较糖水、柠檬汁、小苏打水、白醋、肥皂水和雪碧的颜色，再比较呼气组与空气对照。紫甘蓝是酸碱指示剂（acid–base indicator）；呼出的二氧化碳（carbon dioxide）溶于水后会使水偏酸。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2 — Notes 01 Phases of Matter、Notes 02 Mixtures and Solutions：空气有质量、占空间，也是混合物。Unit 4 — Notes 10 Respiratory System：联系吸入氧气、呼出二氧化碳；未覆盖整套呼吸器官与呼吸机制。</w:t>
      </w:r>
    </w:p>
    <w:p>
      <w:pPr>
        <w:pStyle w:val="2"/>
      </w:pPr>
      <w:r>
        <w:rPr/>
        <w:t xml:space="preserve">第 8 次课｜显微镜下的细胞</w:t>
      </w:r>
    </w:p>
    <w:p>
      <w:pPr>
        <w:pStyle w:val="LessonQuestion"/>
      </w:pPr>
      <w:r>
        <w:rPr/>
        <w:t xml:space="preserve">研究问题：植物细胞和动物细胞有什么不同？细胞里的水会怎样移动？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1｜洋葱表皮细胞：</w:t>
      </w:r>
      <w:r>
        <w:rPr/>
        <w:t xml:space="preserve">制作洋葱内表皮装片，用显微镜（microscope）观察、绘图和标注。借助细胞壁（cell wall）、细胞核（nucleus）等结构，认识植物细胞。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2｜口腔上皮细胞：</w:t>
      </w:r>
      <w:r>
        <w:rPr/>
        <w:t xml:space="preserve">制作口腔上皮装片，与洋葱表皮的观察图比较。动物细胞没有细胞壁；结合图像讲解细胞膜（cell membrane）、细胞质（cytoplasm）和细胞核的功能。只把实际分辨出的结构画进观察图。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3｜红洋葱质壁分离：</w:t>
      </w:r>
      <w:r>
        <w:rPr/>
        <w:t xml:space="preserve">在同一组细胞中比较加入盐水前后的状态，观察有色内容物是否缩离细胞壁。水通过细胞膜向外移动，液泡缩小，称为渗透作用（osmosis）；由此出现的分离现象叫质壁分离（plasmolysis）。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4｜杯壁种豆：</w:t>
      </w:r>
      <w:r>
        <w:rPr/>
        <w:t xml:space="preserve">把豆子放在纸巾与透明杯壁之间，设置湿润与干燥条件，启动种子萌发（germination）观察。比较是否萌发和根长，练习长期记录。</w:t>
      </w:r>
    </w:p>
    <w:p>
      <w:pPr>
        <w:shd w:val="clear" w:color="auto" w:fill="FBF3E4"/>
      </w:pPr>
      <w:r>
        <w:rPr/>
        <w:t>后续记录｜两次课间隔约两周，豆苗缺少持续照料，后来死亡。没有连续观察记录，不能据此确定唯一原因。</w:t>
      </w:r>
    </w:p>
    <w:p>
      <w:r>
        <w:rPr/>
        <w:t xml:space="preserve">细胞学说（cell theory）：生物由细胞组成；细胞是生命的基本单位；新细胞来自已有细胞。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4 — Notes 01 Characteristics of Living Things、Notes 02 Cell Structure、Notes 03 Cell Supplementary，以及 Homework 02 Cell Vocabulary。重点为细胞结构与功能、动植物细胞差异和细胞学说；质壁分离是观察细胞失水的实验拓展。</w:t>
      </w:r>
    </w:p>
    <w:p>
      <w:pPr>
        <w:pStyle w:val="2"/>
      </w:pPr>
      <w:r>
        <w:rPr/>
        <w:t xml:space="preserve">第 9 次课｜植物怎样运输水和糖？</w:t>
      </w:r>
    </w:p>
    <w:p>
      <w:pPr>
        <w:pStyle w:val="LessonQuestion"/>
      </w:pPr>
      <w:r>
        <w:rPr/>
        <w:t xml:space="preserve">研究问题：水怎样到达叶片？叶片制造的糖怎样送到其他部位？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1｜西芹与白花染色：</w:t>
      </w:r>
      <w:r>
        <w:rPr/>
        <w:t xml:space="preserve">把西芹和白花插入有色水，用色素追踪水经过的路线。分别观察西芹横切面的点状区域、纵切面的线条，再用显微镜寻找维管束（vascular bundles）。木质部（xylem）负责运输水和矿物质。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2｜叶片气孔观察：</w:t>
      </w:r>
      <w:r>
        <w:rPr/>
        <w:t xml:space="preserve">制作薄叶装片，比较叶片上、下表面，寻找气孔（stomata）。气孔是气体进出的开口，也是叶片散失水蒸气的主要通道。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3｜蒸腾套袋对照：</w:t>
      </w:r>
      <w:r>
        <w:rPr/>
        <w:t xml:space="preserve">用干燥透明袋套住叶片，旁边放空袋作对照，比较雾气与水滴。叶片散失水蒸气的过程叫蒸腾作用（transpiration），能帮助水沿木质部向上运输。染色与套袋的变化可延续到课后观察。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4 — Notes 06 Vascular and Non Vascular Plants。区分维管植物与非维管植物，连接木质部、韧皮部（phloem）和蒸腾作用。韧皮部运输糖属于讲解内容，有色水实验追踪的是水。</w:t>
      </w:r>
    </w:p>
    <w:p w14:paraId="5B172240" w14:textId="77777777" w:rsidR="00A45621" w:rsidRDefault="00000000">
      <w:pPr>
        <w:pStyle w:val="1"/>
      </w:pPr>
      <w:r>
        <w:lastRenderedPageBreak/>
        <w:t>与</w:t>
      </w:r>
      <w:r>
        <w:t xml:space="preserve"> School </w:t>
      </w:r>
      <w:r>
        <w:t>课程的对应总表</w:t>
      </w:r>
    </w:p>
    <w:p w14:paraId="2189E6BE" w14:textId="77777777" w:rsidR="00A45621" w:rsidRDefault="00000000">
      <w:r>
        <w:rPr/>
        <w:t>暑假九次课涉及 School 的 Unit 1–4。下表列出对应的学校材料与实验内容；只涉及部分概念的条目单独注明。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 w:rsidR="00A45621" w14:paraId="49FC940E" w14:textId="77777777"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 w14:paraId="4265CA4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560F16E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</w:t>
            </w:r>
            <w:r>
              <w:rPr>
                <w:b/>
                <w:bCs/>
                <w:color w:val="0B2545"/>
              </w:rPr>
              <w:t>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1BEDC24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对应课次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0B43FAE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覆盖说明</w:t>
            </w:r>
          </w:p>
        </w:tc>
      </w:tr>
      <w:tr w:rsidR="00A45621" w14:paraId="722FED7C" w14:textId="77777777">
        <w:trPr>
          <w:cantSplit/>
        </w:trPr>
        <w:tc>
          <w:tcPr>
            <w:tcW w:w="1300" w:type="dxa"/>
            <w:vMerge w:val="restart"/>
            <w:shd w:val="clear" w:color="auto" w:fill="EAF2F8"/>
            <w:vAlign w:val="center"/>
          </w:tcPr>
          <w:p w14:paraId="79C8C2C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shd w:val="clear" w:color="auto" w:fill="EAF2F8"/>
            <w:vAlign w:val="center"/>
          </w:tcPr>
          <w:p w14:paraId="25E49F57" w14:textId="77777777" w:rsidR="00A45621" w:rsidRDefault="00000000">
            <w:pPr>
              <w:pStyle w:val="TableText"/>
            </w:pPr>
            <w:r>
              <w:t>Notes 01 · Observation and Inference</w:t>
            </w:r>
          </w:p>
        </w:tc>
        <w:tc>
          <w:tcPr>
            <w:tcW w:w="1100" w:type="dxa"/>
            <w:shd w:val="clear" w:color="auto" w:fill="EAF2F8"/>
            <w:vAlign w:val="center"/>
          </w:tcPr>
          <w:p w14:paraId="4EC180AE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shd w:val="clear" w:color="auto" w:fill="EAF2F8"/>
            <w:vAlign w:val="center"/>
          </w:tcPr>
          <w:p w14:paraId="70727643" w14:textId="77777777" w:rsidR="00A45621" w:rsidRDefault="00000000">
            <w:pPr>
              <w:pStyle w:val="TableText"/>
            </w:pPr>
            <w:r>
              <w:t>核心覆盖；后续实验持续使用</w:t>
            </w:r>
          </w:p>
        </w:tc>
      </w:tr>
      <w:tr w:rsidR="00A45621" w14:paraId="5040C4B3" w14:textId="77777777">
        <w:trPr>
          <w:cantSplit/>
        </w:trPr>
        <w:tc>
          <w:tcPr>
            <w:tcW w:w="1300" w:type="dxa"/>
            <w:vMerge/>
            <w:shd w:val="clear" w:color="auto" w:fill="EAF2F8"/>
            <w:vAlign w:val="center"/>
          </w:tcPr>
          <w:p/>
        </w:tc>
        <w:tc>
          <w:tcPr>
            <w:tcW w:w="4200" w:type="dxa"/>
            <w:shd w:val="clear" w:color="auto" w:fill="EAF2F8"/>
            <w:vAlign w:val="center"/>
          </w:tcPr>
          <w:p w14:paraId="00FFEDBE" w14:textId="77777777" w:rsidR="00A45621" w:rsidRDefault="00000000">
            <w:pPr>
              <w:pStyle w:val="TableText"/>
            </w:pPr>
            <w:r>
              <w:t>Notes 02 · Quantitative and Qualitative Data</w:t>
            </w:r>
          </w:p>
        </w:tc>
        <w:tc>
          <w:tcPr>
            <w:tcW w:w="1100" w:type="dxa"/>
            <w:shd w:val="clear" w:color="auto" w:fill="EAF2F8"/>
            <w:vAlign w:val="center"/>
          </w:tcPr>
          <w:p w14:paraId="75505575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shd w:val="clear" w:color="auto" w:fill="EAF2F8"/>
            <w:vAlign w:val="center"/>
          </w:tcPr>
          <w:p w14:paraId="25EB55A1" w14:textId="77777777" w:rsidR="00A45621" w:rsidRDefault="00000000">
            <w:pPr>
              <w:pStyle w:val="TableText"/>
            </w:pPr>
            <w:r>
              <w:t>核心覆盖；定性观察与定量测量</w:t>
            </w:r>
          </w:p>
        </w:tc>
      </w:tr>
      <w:tr w:rsidR="00A45621" w14:paraId="48F383C4" w14:textId="77777777">
        <w:trPr>
          <w:cantSplit/>
        </w:trPr>
        <w:tc>
          <w:tcPr>
            <w:tcW w:w="1300" w:type="dxa"/>
            <w:vMerge/>
            <w:shd w:val="clear" w:color="auto" w:fill="EAF2F8"/>
            <w:vAlign w:val="center"/>
          </w:tcPr>
          <w:p/>
        </w:tc>
        <w:tc>
          <w:tcPr>
            <w:tcW w:w="4200" w:type="dxa"/>
            <w:shd w:val="clear" w:color="auto" w:fill="EAF2F8"/>
            <w:vAlign w:val="center"/>
          </w:tcPr>
          <w:p w14:paraId="6B48DAD8" w14:textId="77777777" w:rsidR="00A45621" w:rsidRDefault="00000000">
            <w:pPr>
              <w:pStyle w:val="TableText"/>
            </w:pPr>
            <w:r>
              <w:t>Notes 03 · Testable Questions</w:t>
            </w:r>
          </w:p>
        </w:tc>
        <w:tc>
          <w:tcPr>
            <w:tcW w:w="1100" w:type="dxa"/>
            <w:shd w:val="clear" w:color="auto" w:fill="EAF2F8"/>
            <w:vAlign w:val="center"/>
          </w:tcPr>
          <w:p w14:paraId="65008701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shd w:val="clear" w:color="auto" w:fill="EAF2F8"/>
            <w:vAlign w:val="center"/>
          </w:tcPr>
          <w:p w14:paraId="604818FD" w14:textId="77777777" w:rsidR="00A45621" w:rsidRDefault="00000000">
            <w:pPr>
              <w:pStyle w:val="TableText"/>
            </w:pPr>
            <w:r>
              <w:t>核心覆盖；变量与公平实验</w:t>
            </w:r>
          </w:p>
        </w:tc>
      </w:tr>
      <w:tr w:rsidR="00A45621" w14:paraId="54E47CBE" w14:textId="77777777">
        <w:trPr>
          <w:cantSplit/>
        </w:trPr>
        <w:tc>
          <w:tcPr>
            <w:tcW w:w="1300" w:type="dxa"/>
            <w:vMerge w:val="restart"/>
            <w:shd w:val="clear" w:color="auto" w:fill="EDF5EE"/>
            <w:vAlign w:val="center"/>
          </w:tcPr>
          <w:p w14:paraId="4112D89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shd w:val="clear" w:color="auto" w:fill="EDF5EE"/>
            <w:vAlign w:val="center"/>
          </w:tcPr>
          <w:p w14:paraId="0B0BB8EE" w14:textId="77777777" w:rsidR="00A45621" w:rsidRDefault="00000000">
            <w:pPr>
              <w:pStyle w:val="TableText"/>
            </w:pPr>
            <w:r>
              <w:t>Notes 01 · Phases of Matter</w:t>
            </w:r>
          </w:p>
        </w:tc>
        <w:tc>
          <w:tcPr>
            <w:tcW w:w="1100" w:type="dxa"/>
            <w:shd w:val="clear" w:color="auto" w:fill="EDF5EE"/>
            <w:vAlign w:val="center"/>
          </w:tcPr>
          <w:p w14:paraId="5BC22C0B" w14:textId="77777777" w:rsidR="00A45621" w:rsidRDefault="00000000">
            <w:pPr>
              <w:pStyle w:val="TableText"/>
              <w:jc w:val="center"/>
            </w:pPr>
            <w:r>
              <w:t>第 3、7 次课</w:t>
            </w:r>
          </w:p>
        </w:tc>
        <w:tc>
          <w:tcPr>
            <w:tcW w:w="2760" w:type="dxa"/>
            <w:shd w:val="clear" w:color="auto" w:fill="EDF5EE"/>
            <w:vAlign w:val="center"/>
          </w:tcPr>
          <w:p w14:paraId="43209AEE" w14:textId="77777777" w:rsidR="00A45621" w:rsidRDefault="00000000">
            <w:pPr>
              <w:pStyle w:val="TableText"/>
            </w:pPr>
            <w:r>
              <w:t>第3课：三态、相变及变化判断；第7课：空气具有质量、占据空间</w:t>
            </w:r>
          </w:p>
        </w:tc>
      </w:tr>
      <w:tr w:rsidR="00A45621" w14:paraId="03743FFD" w14:textId="77777777">
        <w:trPr>
          <w:cantSplit/>
        </w:trPr>
        <w:tc>
          <w:tcPr>
            <w:tcW w:w="1300" w:type="dxa"/>
            <w:vMerge/>
            <w:shd w:val="clear" w:color="auto" w:fill="EDF5EE"/>
            <w:vAlign w:val="center"/>
          </w:tcPr>
          <w:p/>
        </w:tc>
        <w:tc>
          <w:tcPr>
            <w:tcW w:w="4200" w:type="dxa"/>
            <w:shd w:val="clear" w:color="auto" w:fill="EDF5EE"/>
            <w:vAlign w:val="center"/>
          </w:tcPr>
          <w:p w14:paraId="78A6DAED" w14:textId="77777777" w:rsidR="00A45621" w:rsidRDefault="00000000">
            <w:pPr>
              <w:pStyle w:val="TableText"/>
            </w:pPr>
            <w:r>
              <w:t>Notes 02 · Mixtures and Solutions</w:t>
            </w:r>
          </w:p>
        </w:tc>
        <w:tc>
          <w:tcPr>
            <w:tcW w:w="1100" w:type="dxa"/>
            <w:shd w:val="clear" w:color="auto" w:fill="EDF5EE"/>
            <w:vAlign w:val="center"/>
          </w:tcPr>
          <w:p w14:paraId="3429A48B" w14:textId="77777777" w:rsidR="00A45621" w:rsidRDefault="00000000">
            <w:pPr>
              <w:pStyle w:val="TableText"/>
              <w:jc w:val="center"/>
            </w:pPr>
            <w:r>
              <w:t>第 2、3、7 次课</w:t>
            </w:r>
          </w:p>
        </w:tc>
        <w:tc>
          <w:tcPr>
            <w:tcW w:w="2760" w:type="dxa"/>
            <w:shd w:val="clear" w:color="auto" w:fill="EDF5EE"/>
            <w:vAlign w:val="center"/>
          </w:tcPr>
          <w:p w14:paraId="3C9A3872" w14:textId="77777777" w:rsidR="00A45621" w:rsidRDefault="00000000">
            <w:pPr>
              <w:pStyle w:val="TableText"/>
            </w:pPr>
            <w:r>
              <w:t>第2课：溶解与分离；第3课：回看溶解与结晶证据；第7课：空气是均一混合物</w:t>
            </w:r>
          </w:p>
        </w:tc>
      </w:tr>
      <w:tr w:rsidR="00A45621" w14:paraId="74C44E41" w14:textId="77777777">
        <w:trPr>
          <w:cantSplit/>
        </w:trPr>
        <w:tc>
          <w:tcPr>
            <w:tcW w:w="1300" w:type="dxa"/>
            <w:vMerge/>
            <w:shd w:val="clear" w:color="auto" w:fill="EDF5EE"/>
            <w:vAlign w:val="center"/>
          </w:tcPr>
          <w:p/>
        </w:tc>
        <w:tc>
          <w:tcPr>
            <w:tcW w:w="4200" w:type="dxa"/>
            <w:shd w:val="clear" w:color="auto" w:fill="EDF5EE"/>
            <w:vAlign w:val="center"/>
          </w:tcPr>
          <w:p w14:paraId="0A8C5C85" w14:textId="77777777" w:rsidR="00A45621" w:rsidRDefault="00000000">
            <w:pPr>
              <w:pStyle w:val="TableText"/>
            </w:pPr>
            <w:r>
              <w:t>Notes 03 · Atoms and Period Square</w:t>
            </w:r>
          </w:p>
        </w:tc>
        <w:tc>
          <w:tcPr>
            <w:tcW w:w="1100" w:type="dxa"/>
            <w:shd w:val="clear" w:color="auto" w:fill="EDF5EE"/>
            <w:vAlign w:val="center"/>
          </w:tcPr>
          <w:p w14:paraId="45C60434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shd w:val="clear" w:color="auto" w:fill="EDF5EE"/>
            <w:vAlign w:val="center"/>
          </w:tcPr>
          <w:p w14:paraId="589C06F8" w14:textId="77777777" w:rsidR="00A45621" w:rsidRDefault="00000000">
            <w:pPr>
              <w:pStyle w:val="TableText"/>
            </w:pPr>
            <w:r>
              <w:t>基础衔接；原子、元素与原子重组</w:t>
            </w:r>
          </w:p>
        </w:tc>
      </w:tr>
      <w:tr w:rsidR="00A45621" w14:paraId="121A7DE7" w14:textId="77777777">
        <w:trPr>
          <w:cantSplit/>
        </w:trPr>
        <w:tc>
          <w:tcPr>
            <w:tcW w:w="1300" w:type="dxa"/>
            <w:vMerge w:val="restart"/>
            <w:shd w:val="clear" w:color="auto" w:fill="F1EFF8"/>
            <w:vAlign w:val="center"/>
          </w:tcPr>
          <w:p w14:paraId="29FAFE9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shd w:val="clear" w:color="auto" w:fill="F1EFF8"/>
            <w:vAlign w:val="center"/>
          </w:tcPr>
          <w:p w14:paraId="1D068F33" w14:textId="77777777" w:rsidR="00A45621" w:rsidRDefault="00000000">
            <w:pPr>
              <w:pStyle w:val="TableText"/>
            </w:pPr>
            <w:r>
              <w:t>Notes 01 · Energy Forms and Transfers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1FB059E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4B763D4D" w14:textId="77777777" w:rsidR="00A45621" w:rsidRDefault="00000000">
            <w:pPr>
              <w:pStyle w:val="TableText"/>
            </w:pPr>
            <w:r>
              <w:t>入门覆盖；能量转移与转化</w:t>
            </w:r>
          </w:p>
        </w:tc>
      </w:tr>
      <w:tr w:rsidR="00A45621" w14:paraId="5D3B0F2F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0D165BF3" w14:textId="77777777" w:rsidR="00A45621" w:rsidRDefault="00000000">
            <w:pPr>
              <w:pStyle w:val="TableText"/>
            </w:pPr>
            <w:r>
              <w:t>Notes 02 · Thermal Energy Transfer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2DD22350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71A18A14" w14:textId="77777777" w:rsidR="00A45621" w:rsidRDefault="00000000">
            <w:pPr>
              <w:pStyle w:val="TableText"/>
            </w:pPr>
            <w:r>
              <w:t>核心覆盖；传导、对流、辐射</w:t>
            </w:r>
          </w:p>
        </w:tc>
      </w:tr>
      <w:tr w:rsidR="00A45621" w14:paraId="5667234B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66655EA4" w14:textId="77777777" w:rsidR="00A45621" w:rsidRDefault="00000000">
            <w:pPr>
              <w:pStyle w:val="TableText"/>
            </w:pPr>
            <w:r>
              <w:t>Notes 03 · Electromagnetic Spectrum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59EC9B5C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6510F3D5" w14:textId="77777777" w:rsidR="00A45621" w:rsidRDefault="00000000">
            <w:pPr>
              <w:pStyle w:val="TableText"/>
            </w:pPr>
            <w:r>
              <w:t>聚焦可见光及光与物质作用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04 · Vectors, Velocity, Acceleration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核心覆盖；速度、加速度与等时位置数据</w:t>
            </w:r>
          </w:p>
        </w:tc>
      </w:tr>
      <w:tr w:rsidR="00A45621" w14:paraId="00000014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00000016" w14:textId="77777777" w:rsidR="00A45621" w:rsidRDefault="00000000">
            <w:pPr>
              <w:pStyle w:val="TableText"/>
            </w:pPr>
            <w:r>
              <w:t>Notes 05 · Newton’s First Law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00000017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00000018" w14:textId="77777777" w:rsidR="00A45621" w:rsidRDefault="00000000">
            <w:pPr>
              <w:pStyle w:val="TableText"/>
            </w:pPr>
            <w:r>
              <w:t>核心覆盖；惯性与平衡力</w:t>
            </w:r>
          </w:p>
        </w:tc>
      </w:tr>
      <w:tr w:rsidR="00A45621" w14:paraId="00000019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0000001B" w14:textId="77777777" w:rsidR="00A45621" w:rsidRDefault="00000000">
            <w:pPr>
              <w:pStyle w:val="TableText"/>
            </w:pPr>
            <w:r>
              <w:t>Notes 06 · Newton’s Second Law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0000001C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0000001D" w14:textId="77777777" w:rsidR="00A45621" w:rsidRDefault="00000000">
            <w:pPr>
              <w:pStyle w:val="TableText"/>
            </w:pPr>
            <w:r>
              <w:t>核心覆盖；力、质量与加速度</w:t>
            </w:r>
          </w:p>
        </w:tc>
      </w:tr>
      <w:tr w:rsidR="00A45621" w14:paraId="0000001E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00000020" w14:textId="77777777" w:rsidR="00A45621" w:rsidRDefault="00000000">
            <w:pPr>
              <w:pStyle w:val="TableText"/>
            </w:pPr>
            <w:r>
              <w:t>Notes 07 · Newton’s Third Law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00000021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00000022" w14:textId="77777777" w:rsidR="00A45621" w:rsidRDefault="00000000">
            <w:pPr>
              <w:pStyle w:val="TableText"/>
            </w:pPr>
            <w:r>
              <w:t>核心覆盖；气球动力车的作用—反作用</w:t>
            </w:r>
          </w:p>
        </w:tc>
      </w:tr>
      <w:tr w:rsidR="00A45621" w14:paraId="00000023" w14:textId="77777777">
        <w:trPr>
          <w:cantSplit/>
        </w:trPr>
        <w:tc>
          <w:tcPr>
            <w:tcW w:w="1300" w:type="dxa"/>
            <w:vMerge/>
            <w:shd w:val="clear" w:color="auto" w:fill="F1EFF8"/>
            <w:vAlign w:val="center"/>
          </w:tcPr>
          <w:p/>
        </w:tc>
        <w:tc>
          <w:tcPr>
            <w:tcW w:w="4200" w:type="dxa"/>
            <w:shd w:val="clear" w:color="auto" w:fill="F1EFF8"/>
            <w:vAlign w:val="center"/>
          </w:tcPr>
          <w:p w14:paraId="00000025" w14:textId="77777777" w:rsidR="00A45621" w:rsidRDefault="00000000">
            <w:pPr>
              <w:pStyle w:val="TableText"/>
            </w:pPr>
            <w:r>
              <w:t>Homework 02 · Light Energy Book</w:t>
            </w:r>
          </w:p>
        </w:tc>
        <w:tc>
          <w:tcPr>
            <w:tcW w:w="1100" w:type="dxa"/>
            <w:shd w:val="clear" w:color="auto" w:fill="F1EFF8"/>
            <w:vAlign w:val="center"/>
          </w:tcPr>
          <w:p w14:paraId="00000026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shd w:val="clear" w:color="auto" w:fill="F1EFF8"/>
            <w:vAlign w:val="center"/>
          </w:tcPr>
          <w:p w14:paraId="00000027" w14:textId="77777777" w:rsidR="00A45621" w:rsidRDefault="00000000">
            <w:pPr>
              <w:pStyle w:val="TableText"/>
            </w:pPr>
            <w:r>
              <w:t>用四组实验完成应用与解释</w:t>
            </w:r>
          </w:p>
        </w:tc>
      </w:tr>
      <w:tr w:rsidR="00A45621" w14:paraId="00000032" w14:textId="77777777">
        <w:trPr>
          <w:cantSplit/>
        </w:trPr>
        <w:tc>
          <w:tcPr>
            <w:tcW w:w="1300" w:type="dxa"/>
            <w:vMerge w:val="restart"/>
            <w:shd w:val="clear" w:color="auto" w:fill="F9EEF1"/>
            <w:vAlign w:val="center"/>
          </w:tcPr>
          <w:p w14:paraId="0000003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shd w:val="clear" w:color="auto" w:fill="F9EEF1"/>
            <w:vAlign w:val="center"/>
          </w:tcPr>
          <w:p w14:paraId="00000034" w14:textId="77777777" w:rsidR="00A45621" w:rsidRDefault="00000000">
            <w:pPr>
              <w:pStyle w:val="TableText"/>
            </w:pPr>
            <w:r>
              <w:rPr/>
              <w:t xml:space="preserve">Notes 01 · Characteristics of Living Things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35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36" w14:textId="77777777" w:rsidR="00A45621" w:rsidRDefault="00000000">
            <w:pPr>
              <w:pStyle w:val="TableText"/>
            </w:pPr>
            <w:r>
              <w:rPr/>
              <w:t xml:space="preserve">细胞组成与生长；种豆启动后缺少连续观察数据</w:t>
            </w:r>
          </w:p>
        </w:tc>
      </w:tr>
      <w:tr w:rsidR="00A45621" w14:paraId="00000037" w14:textId="77777777">
        <w:trPr>
          <w:cantSplit/>
        </w:trPr>
        <w:tc>
          <w:tcPr>
            <w:tcW w:w="1300" w:type="dxa"/>
            <w:vMerge/>
            <w:shd w:val="clear" w:color="auto" w:fill="F9EEF1"/>
            <w:vAlign w:val="center"/>
          </w:tcPr>
          <w:p/>
        </w:tc>
        <w:tc>
          <w:tcPr>
            <w:tcW w:w="4200" w:type="dxa"/>
            <w:shd w:val="clear" w:color="auto" w:fill="F9EEF1"/>
            <w:vAlign w:val="center"/>
          </w:tcPr>
          <w:p w14:paraId="00000039" w14:textId="77777777" w:rsidR="00A45621" w:rsidRDefault="00000000">
            <w:pPr>
              <w:pStyle w:val="TableText"/>
            </w:pPr>
            <w:r>
              <w:rPr/>
              <w:t xml:space="preserve">Notes 02 · Cell Structure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3A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3B" w14:textId="77777777" w:rsidR="00A45621" w:rsidRDefault="00000000">
            <w:pPr>
              <w:pStyle w:val="TableText"/>
            </w:pPr>
            <w:r>
              <w:rPr/>
              <w:t xml:space="preserve">动植物细胞、主要结构及功能、细胞学说</w:t>
            </w:r>
          </w:p>
        </w:tc>
      </w:tr>
      <w:tr w:rsidR="00A45621" w14:paraId="0000003C" w14:textId="77777777">
        <w:trPr>
          <w:cantSplit/>
        </w:trPr>
        <w:tc>
          <w:tcPr>
            <w:tcW w:w="1300" w:type="dxa"/>
            <w:vMerge/>
            <w:shd w:val="clear" w:color="auto" w:fill="F9EEF1"/>
            <w:vAlign w:val="center"/>
          </w:tcPr>
          <w:p/>
        </w:tc>
        <w:tc>
          <w:tcPr>
            <w:tcW w:w="4200" w:type="dxa"/>
            <w:shd w:val="clear" w:color="auto" w:fill="F9EEF1"/>
            <w:vAlign w:val="center"/>
          </w:tcPr>
          <w:p w14:paraId="0000003E" w14:textId="77777777" w:rsidR="00A45621" w:rsidRDefault="00000000">
            <w:pPr>
              <w:pStyle w:val="TableText"/>
            </w:pPr>
            <w:r>
              <w:rPr/>
              <w:t xml:space="preserve">Notes 03 · Cell Supplementary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3F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40" w14:textId="77777777" w:rsidR="00A45621" w:rsidRDefault="00000000">
            <w:pPr>
              <w:pStyle w:val="TableText"/>
            </w:pPr>
            <w:r>
              <w:rPr/>
              <w:t xml:space="preserve">配合已讲结构理解功能，未逐项覆盖全部细胞器</w:t>
            </w:r>
          </w:p>
        </w:tc>
      </w:tr>
      <w:tr w:rsidR="00A45621" w14:paraId="00000046" w14:textId="77777777">
        <w:trPr>
          <w:cantSplit/>
        </w:trPr>
        <w:tc>
          <w:tcPr>
            <w:tcW w:w="1300" w:type="dxa"/>
            <w:vMerge/>
            <w:shd w:val="clear" w:color="auto" w:fill="F9EEF1"/>
            <w:vAlign w:val="center"/>
          </w:tcPr>
          <w:p/>
        </w:tc>
        <w:tc>
          <w:tcPr>
            <w:tcW w:w="4200" w:type="dxa"/>
            <w:shd w:val="clear" w:color="auto" w:fill="F9EEF1"/>
            <w:vAlign w:val="center"/>
          </w:tcPr>
          <w:p w14:paraId="00000048" w14:textId="77777777" w:rsidR="00A45621" w:rsidRDefault="00000000">
            <w:pPr>
              <w:pStyle w:val="TableText"/>
            </w:pPr>
            <w:r>
              <w:rPr/>
              <w:t xml:space="preserve">Notes 06 · Vascular and Non Vascular Plants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49" w14:textId="77777777" w:rsidR="00A45621" w:rsidRDefault="00000000">
            <w:pPr>
              <w:pStyle w:val="TableText"/>
              <w:jc w:val="center"/>
            </w:pPr>
            <w:r>
              <w:rPr/>
              <w:t xml:space="preserve">第 9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4A" w14:textId="77777777" w:rsidR="00A45621" w:rsidRDefault="00000000">
            <w:pPr>
              <w:pStyle w:val="TableText"/>
            </w:pPr>
            <w:r>
              <w:rPr/>
              <w:t xml:space="preserve">木质部、韧皮部、植物水路与蒸腾</w:t>
            </w:r>
          </w:p>
        </w:tc>
      </w:tr>
      <w:tr w:rsidR="00A45621" w14:paraId="0000004B" w14:textId="77777777">
        <w:trPr>
          <w:cantSplit/>
        </w:trPr>
        <w:tc>
          <w:tcPr>
            <w:tcW w:w="1300" w:type="dxa"/>
            <w:vMerge/>
            <w:shd w:val="clear" w:color="auto" w:fill="F9EEF1"/>
            <w:vAlign w:val="center"/>
          </w:tcPr>
          <w:p/>
        </w:tc>
        <w:tc>
          <w:tcPr>
            <w:tcW w:w="4200" w:type="dxa"/>
            <w:shd w:val="clear" w:color="auto" w:fill="F9EEF1"/>
            <w:vAlign w:val="center"/>
          </w:tcPr>
          <w:p w14:paraId="0000004D" w14:textId="77777777" w:rsidR="00A45621" w:rsidRDefault="00000000">
            <w:pPr>
              <w:pStyle w:val="TableText"/>
            </w:pPr>
            <w:r>
              <w:rPr/>
              <w:t xml:space="preserve">Notes 10 · Respiratory System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4E" w14:textId="77777777" w:rsidR="00A45621" w:rsidRDefault="00000000">
            <w:pPr>
              <w:pStyle w:val="TableText"/>
              <w:jc w:val="center"/>
            </w:pPr>
            <w:r>
              <w:rPr/>
              <w:t xml:space="preserve">第 7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4F" w14:textId="77777777" w:rsidR="00A45621" w:rsidRDefault="00000000">
            <w:pPr>
              <w:pStyle w:val="TableText"/>
            </w:pPr>
            <w:r>
              <w:rPr/>
              <w:t xml:space="preserve">只联系吸入氧气与呼出二氧化碳</w:t>
            </w:r>
          </w:p>
        </w:tc>
      </w:tr>
      <w:tr w:rsidR="00A45621" w14:paraId="00000041" w14:textId="77777777">
        <w:trPr>
          <w:cantSplit/>
        </w:trPr>
        <w:tc>
          <w:tcPr>
            <w:tcW w:w="1300" w:type="dxa"/>
            <w:vMerge/>
            <w:shd w:val="clear" w:color="auto" w:fill="F9EEF1"/>
            <w:vAlign w:val="center"/>
          </w:tcPr>
          <w:p/>
        </w:tc>
        <w:tc>
          <w:tcPr>
            <w:tcW w:w="4200" w:type="dxa"/>
            <w:shd w:val="clear" w:color="auto" w:fill="F9EEF1"/>
            <w:vAlign w:val="center"/>
          </w:tcPr>
          <w:p w14:paraId="00000043" w14:textId="77777777" w:rsidR="00A45621" w:rsidRDefault="00000000">
            <w:pPr>
              <w:pStyle w:val="TableText"/>
            </w:pPr>
            <w:r>
              <w:rPr/>
              <w:t xml:space="preserve">Homework 02 · Cell Vocabulary</w:t>
            </w:r>
          </w:p>
        </w:tc>
        <w:tc>
          <w:tcPr>
            <w:tcW w:w="1100" w:type="dxa"/>
            <w:shd w:val="clear" w:color="auto" w:fill="F9EEF1"/>
            <w:vAlign w:val="center"/>
          </w:tcPr>
          <w:p w14:paraId="00000044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shd w:val="clear" w:color="auto" w:fill="F9EEF1"/>
            <w:vAlign w:val="center"/>
          </w:tcPr>
          <w:p w14:paraId="00000045" w14:textId="77777777" w:rsidR="00A45621" w:rsidRDefault="00000000">
            <w:pPr>
              <w:pStyle w:val="TableText"/>
            </w:pPr>
            <w:r>
              <w:rPr/>
              <w:t xml:space="preserve">结合观察图使用细胞结构词汇</w:t>
            </w:r>
          </w:p>
        </w:tc>
      </w:tr>
    </w:tbl>
    <w:p w14:paraId="63DFE96F" w14:textId="77777777" w:rsidR="00A45621" w:rsidRDefault="00000000">
      <w:pPr>
        <w:pStyle w:val="2"/>
      </w:pPr>
      <w:r>
        <w:t>覆盖范围说明</w:t>
      </w:r>
    </w:p>
    <w:p w14:paraId="200B420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Unit 1：Notes 01–03 的科学方法核心已经覆盖，并继续贯穿后续实验。</w:t>
      </w:r>
    </w:p>
    <w:p w14:paraId="6AF2012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2</w:t>
      </w:r>
      <w:r>
        <w:rPr>
          <w:b/>
          <w:bCs/>
          <w:color w:val="0B2545"/>
        </w:rPr>
        <w:t>：</w:t>
      </w:r>
      <w:r>
        <w:t>Notes 01</w:t>
      </w:r>
      <w:r>
        <w:t>、</w:t>
      </w:r>
      <w:r>
        <w:t xml:space="preserve">02 </w:t>
      </w:r>
      <w:r>
        <w:t>的实验核心已经覆盖；</w:t>
      </w:r>
      <w:r>
        <w:t xml:space="preserve">Notes 03 </w:t>
      </w:r>
      <w:r>
        <w:t>目前只完成原子与元素等基础，</w:t>
      </w:r>
      <w:r>
        <w:t>Period Square</w:t>
      </w:r>
      <w:r>
        <w:t>、</w:t>
      </w:r>
      <w:r>
        <w:t>Bohr model</w:t>
      </w:r>
      <w:r>
        <w:t>、</w:t>
      </w:r>
      <w:r>
        <w:t xml:space="preserve">ions/isotopes </w:t>
      </w:r>
      <w:r>
        <w:t>等尚未计入本阶段。</w:t>
      </w:r>
    </w:p>
    <w:p w14:paraId="61232ED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3：Notes 01 完成能量转移/转化的入口，Notes 02 完成三种热传递核心，Notes 03 完成可见光及光与物质作用的重点；第 6 次课进一步覆盖 Notes 04 的速度、加速度，以及 Notes 05–07 的牛顿三条运动定律。</w:t>
      </w:r>
    </w:p>
    <w:p w14:paraId="1DC93A70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Unit 4：第 8 节重点涉及 Notes 01–03 的生命特征、细胞结构与细胞学说；第 9 节涉及 Notes 06 的植物运输；第 7 节联系 Notes 10 的氧气与二氧化碳。其余分类、植物繁殖及人体系统内容未计为完整覆盖。</w:t>
      </w:r>
    </w:p>
    <w:p>
      <w:pPr>
        <w:pStyle w:val="ParentBullet"/>
        <w:numPr>
          <w:ilvl w:val="0"/>
          <w:numId w:val="1"/>
        </w:numPr>
      </w:pPr>
      <w:r>
        <w:rPr/>
        <w:t>Unit 5：空间科学尚未纳入这九次实验课。</w:t>
      </w:r>
    </w:p>
    <w:p w14:paraId="4BD39AFA" w14:textId="77777777" w:rsidR="00A45621" w:rsidRDefault="00000000">
      <w:pPr>
        <w:pStyle w:val="2"/>
      </w:pPr>
      <w:r>
        <w:lastRenderedPageBreak/>
        <w:t>本阶段形成的学习习惯</w:t>
      </w:r>
    </w:p>
    <w:p w14:paraId="0FED3CD1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先问清楚变量：</w:t>
      </w:r>
      <w:r>
        <w:rPr>
          <w:color w:val="80627D"/>
        </w:rPr>
        <w:t xml:space="preserve">能说出这次实验改变什么、测量什么、哪些条件必须保持不变。</w:t>
      </w:r>
    </w:p>
    <w:p w14:paraId="1B42E928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把观察和解释分开：</w:t>
      </w:r>
      <w:r>
        <w:rPr>
          <w:color w:val="80627D"/>
        </w:rPr>
        <w:t xml:space="preserve">先记录看见的现象和数据，再说明这些证据支持什么结论。</w:t>
      </w:r>
    </w:p>
    <w:p w14:paraId="70F7651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允许数据修正猜想：</w:t>
      </w:r>
      <w:r>
        <w:rPr>
          <w:color w:val="80627D"/>
        </w:rPr>
        <w:t xml:space="preserve">当结果与直觉不一致时，不改记录，而是检查误差、补做测量或修改原来的判断。</w:t>
      </w:r>
    </w:p>
    <w:p w14:paraId="5DEE2115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建立中英文概念连接：</w:t>
      </w:r>
      <w:r>
        <w:rPr>
          <w:color w:val="80627D"/>
        </w:rPr>
        <w:t xml:space="preserve">在真实实验情境中使用</w:t>
      </w:r>
      <w:r>
        <w:rPr>
          <w:color w:val="80627D"/>
        </w:rPr>
        <w:t xml:space="preserve"> school notes </w:t>
      </w:r>
      <w:r>
        <w:rPr>
          <w:color w:val="80627D"/>
        </w:rPr>
        <w:t xml:space="preserve">里的关键词，而不是脱离现象单独背词。</w:t>
      </w:r>
    </w:p>
    <w:p w14:paraId="13781B0B" w14:textId="77777777" w:rsidR="00A45621" w:rsidRDefault="00000000"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>给家长的一句话｜</w:t>
      </w:r>
      <w:r>
        <w:t>在家中回顾时，可以少问</w:t>
      </w:r>
      <w:r>
        <w:t>“</w:t>
      </w:r>
      <w:r>
        <w:t>记住了哪个答案</w:t>
      </w:r>
      <w:r>
        <w:t>”</w:t>
      </w:r>
      <w:r>
        <w:t>，多问</w:t>
      </w:r>
      <w:r>
        <w:t>“</w:t>
      </w:r>
      <w:r>
        <w:t>你观察到了什么、怎样保证比较公平、哪条证据支持你的解释</w:t>
      </w:r>
      <w:r>
        <w:t>”</w:t>
      </w:r>
      <w:r>
        <w:t>。这正是这九次课反复练习的科学思维。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 1–9 次课</w:t>
    </w:r>
    <w:r>
      <w:rPr>
        <w:color w:val="5B6573"/>
        <w:sz w:val="17"/>
        <w:szCs w:val="17"/>
      </w:rPr>
    </w:r>
    <w:r>
      <w:rPr>
        <w:color w:val="5B6573"/>
        <w:sz w:val="17"/>
        <w:szCs w:val="17"/>
      </w:rPr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14="http://schemas.microsoft.com/office/word/2010/wordml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暑假课程反馈｜第1–9课</dc:title>
  <dc:subject>暑假实验课程阶段反馈</dc:subject>
  <dc:creator>Science G5</dc:creator>
  <ns0:lastModifiedBy>Luya Lou</ns0:lastModifiedBy>
  <ns0:revision>1</ns0:revision>
  <ns2:created xsi:type="dcterms:W3CDTF">2026-08-02T00:00:00Z</ns2:created>
  <ns2:modified xsi:type="dcterms:W3CDTF">2026-09-15T12:25:48Z</ns2:modified>
</ns0:coreProperties>
</file>