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五次课做了哪些实验</w:t>
      </w:r>
    </w:p>
    <w:p w14:paraId="09DEF607" w14:textId="77777777" w:rsidR="00A45621" w:rsidRDefault="00000000">
      <w:pPr>
        <w:pStyle w:val="2"/>
      </w:pPr>
      <w:r>
        <w:t>第</w:t>
      </w:r>
      <w:r>
        <w:t xml:space="preserve"> 1 </w:t>
      </w:r>
      <w:r>
        <w:t>次课｜单摆周期</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t>提出可能影响单摆周期的因素：摆长、摆锤质量、释放角度和摆的高度</w:t>
      </w:r>
      <w:r>
        <w:rPr>
          <w:rFonts w:hint="eastAsia"/>
        </w:rPr>
        <w:t>（</w:t>
      </w:r>
      <w:r>
        <w:t>其中</w:t>
      </w:r>
      <w:r>
        <w:t>“</w:t>
      </w:r>
      <w:r>
        <w:t>摆的高度</w:t>
      </w:r>
      <w:r>
        <w:t>”</w:t>
      </w:r>
      <w:r>
        <w:t>是她在教案之外</w:t>
      </w:r>
      <w:r>
        <w:rPr>
          <w:rFonts w:hint="eastAsia"/>
        </w:rPr>
        <w:t>自己</w:t>
      </w:r>
      <w:r>
        <w:t>提出的变量</w:t>
      </w:r>
      <w:r>
        <w:rPr>
          <w:rFonts w:hint="eastAsia"/>
        </w:rPr>
        <w:t>）</w:t>
      </w:r>
      <w:r>
        <w:t>。随后我们围绕</w:t>
      </w:r>
      <w:r w:rsidR="00B6684C">
        <w:rPr>
          <w:rFonts w:hint="eastAsia"/>
        </w:rPr>
        <w:t>提出的</w:t>
      </w:r>
      <w:r>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r>
        <w:lastRenderedPageBreak/>
        <w:t>第</w:t>
      </w:r>
      <w:r>
        <w:t xml:space="preserve"> 2 </w:t>
      </w:r>
      <w:r>
        <w:t>次课｜溶解调查</w:t>
      </w:r>
    </w:p>
    <w:p w14:paraId="24C3E00B" w14:textId="55473068" w:rsidR="00A45621" w:rsidRDefault="00000000">
      <w:pPr>
        <w:pStyle w:val="LessonQuestion"/>
      </w:pPr>
      <w:r>
        <w:t>研究问题：溶解（</w:t>
      </w:r>
      <w:r>
        <w:t>dissolving</w:t>
      </w:r>
      <w:r>
        <w:t>）有什么特点？</w:t>
      </w:r>
      <w:r w:rsidR="00793CC6">
        <w:t xml:space="preserve"> </w:t>
      </w:r>
    </w:p>
    <w:p w14:paraId="0D9DED84" w14:textId="79572A98" w:rsidR="00A45621" w:rsidRDefault="00814621">
      <w:r>
        <w:rPr>
          <w:rFonts w:hint="eastAsia"/>
        </w:rPr>
        <w:t>本节</w:t>
      </w:r>
      <w:r w:rsidR="00793CC6">
        <w:rPr>
          <w:rFonts w:hint="eastAsia"/>
        </w:rPr>
        <w:t>探究</w:t>
      </w:r>
      <w:r>
        <w:rPr>
          <w:rFonts w:hint="eastAsia"/>
        </w:rPr>
        <w:t>溶解的特点</w:t>
      </w:r>
      <w:r w:rsidR="00793CC6">
        <w:rPr>
          <w:rFonts w:hint="eastAsia"/>
        </w:rPr>
        <w:t>，比较</w:t>
      </w:r>
      <w:r>
        <w:rPr>
          <w:rFonts w:hint="eastAsia"/>
        </w:rPr>
        <w:t>可溶物与</w:t>
      </w:r>
      <w:r w:rsidR="00793CC6">
        <w:rPr>
          <w:rFonts w:hint="eastAsia"/>
        </w:rPr>
        <w:t>不溶物</w:t>
      </w:r>
      <w:r>
        <w:rPr>
          <w:rFonts w:hint="eastAsia"/>
        </w:rPr>
        <w:t>，</w:t>
      </w:r>
      <w:r w:rsidR="00793CC6">
        <w:rPr>
          <w:rFonts w:hint="eastAsia"/>
        </w:rPr>
        <w:t>并</w:t>
      </w:r>
      <w:r>
        <w:rPr>
          <w:rFonts w:hint="eastAsia"/>
        </w:rPr>
        <w:t>通过加热溶液观察蒸发和结晶。</w:t>
      </w:r>
    </w:p>
    <w:p w14:paraId="7EAD8CEF" w14:textId="57CA58A3" w:rsidR="00A45621" w:rsidRDefault="00000000">
      <w:pPr>
        <w:pStyle w:val="ParentBullet"/>
        <w:numPr>
          <w:ilvl w:val="0"/>
          <w:numId w:val="1"/>
        </w:numPr>
      </w:pPr>
      <w:r>
        <w:rPr>
          <w:b/>
          <w:bCs/>
          <w:color w:val="0B2545"/>
        </w:rPr>
        <w:t>实验</w:t>
      </w:r>
      <w:r>
        <w:rPr>
          <w:b/>
          <w:bCs/>
          <w:color w:val="0B2545"/>
        </w:rPr>
        <w:t xml:space="preserve"> 1</w:t>
      </w:r>
      <w:r>
        <w:rPr>
          <w:b/>
          <w:bCs/>
          <w:color w:val="0B2545"/>
        </w:rPr>
        <w:t>｜溶解前后质量变化：</w:t>
      </w:r>
      <w:r>
        <w:t>称量水和</w:t>
      </w:r>
      <w:r w:rsidR="00793CC6">
        <w:rPr>
          <w:rFonts w:hint="eastAsia"/>
        </w:rPr>
        <w:t>食盐</w:t>
      </w:r>
      <w:r>
        <w:t>（</w:t>
      </w:r>
      <w:r w:rsidR="00793CC6">
        <w:rPr>
          <w:rFonts w:hint="eastAsia"/>
        </w:rPr>
        <w:t>氯化钠</w:t>
      </w:r>
      <w:r>
        <w:t>sodium chloride, NaCl</w:t>
      </w:r>
      <w:r>
        <w:t>）溶解前后的总质量。前后读数接近</w:t>
      </w:r>
      <w:r w:rsidR="00793CC6">
        <w:rPr>
          <w:rFonts w:hint="eastAsia"/>
        </w:rPr>
        <w:t>（可能有</w:t>
      </w:r>
      <w:r w:rsidR="00793CC6">
        <w:t>液体溅出</w:t>
      </w:r>
      <w:r w:rsidR="00793CC6">
        <w:rPr>
          <w:rFonts w:hint="eastAsia"/>
        </w:rPr>
        <w:t>、</w:t>
      </w:r>
      <w:r w:rsidR="00793CC6">
        <w:t>电子秤波动</w:t>
      </w:r>
      <w:r w:rsidR="00793CC6">
        <w:rPr>
          <w:rFonts w:hint="eastAsia"/>
        </w:rPr>
        <w:t>等小误差），</w:t>
      </w:r>
      <w:r w:rsidR="002F1136">
        <w:rPr>
          <w:rFonts w:hint="eastAsia"/>
        </w:rPr>
        <w:t>说明</w:t>
      </w:r>
      <w:r>
        <w:t>氯化钠虽然溶进水中、肉眼看不见了，但物质并没有消失。</w:t>
      </w:r>
    </w:p>
    <w:p w14:paraId="029AFAAF" w14:textId="77777777" w:rsidR="00793CC6" w:rsidRDefault="00000000" w:rsidP="00793CC6">
      <w:pPr>
        <w:pStyle w:val="ParentBullet"/>
        <w:numPr>
          <w:ilvl w:val="0"/>
          <w:numId w:val="1"/>
        </w:numPr>
      </w:pPr>
      <w:r>
        <w:rPr>
          <w:b/>
          <w:bCs/>
          <w:color w:val="0B2545"/>
        </w:rPr>
        <w:t>实验</w:t>
      </w:r>
      <w:r>
        <w:rPr>
          <w:b/>
          <w:bCs/>
          <w:color w:val="0B2545"/>
        </w:rPr>
        <w:t xml:space="preserve"> 2</w:t>
      </w:r>
      <w:r>
        <w:rPr>
          <w:b/>
          <w:bCs/>
          <w:color w:val="0B2545"/>
        </w:rPr>
        <w:t>｜溶解的性质：</w:t>
      </w:r>
      <w:r>
        <w:t>把</w:t>
      </w:r>
      <w:r w:rsidR="00793CC6">
        <w:rPr>
          <w:rFonts w:hint="eastAsia"/>
        </w:rPr>
        <w:t>等量食盐</w:t>
      </w:r>
      <w:r>
        <w:t>和二氧化硅（</w:t>
      </w:r>
      <w:r>
        <w:t>silicon dioxide, SiO₂</w:t>
      </w:r>
      <w:r>
        <w:t>）分别加入水中，比较搅拌、静置和过滤后的现象。</w:t>
      </w:r>
    </w:p>
    <w:p w14:paraId="6EA2592B" w14:textId="26D63423" w:rsidR="00793CC6" w:rsidRDefault="00793CC6" w:rsidP="00793CC6">
      <w:pPr>
        <w:pStyle w:val="ParentBullet"/>
        <w:numPr>
          <w:ilvl w:val="0"/>
          <w:numId w:val="1"/>
        </w:numPr>
      </w:pPr>
      <w:r>
        <w:rPr>
          <w:rFonts w:hint="eastAsia"/>
        </w:rPr>
        <w:t>重点</w:t>
      </w:r>
      <w:r>
        <w:t>比较：是否形成透明澄清的均一溶液，以及能否通过过滤分离。</w:t>
      </w:r>
    </w:p>
    <w:p w14:paraId="458FABDA" w14:textId="77777777" w:rsidR="00793CC6" w:rsidRDefault="00793CC6" w:rsidP="00793CC6">
      <w:pPr>
        <w:pStyle w:val="ParentBullet"/>
        <w:numPr>
          <w:ilvl w:val="0"/>
          <w:numId w:val="1"/>
        </w:numPr>
      </w:pPr>
      <w:r>
        <w:rPr>
          <w:rFonts w:hint="eastAsia"/>
        </w:rPr>
        <w:t>可溶物</w:t>
      </w:r>
      <w:r>
        <w:rPr>
          <w:rFonts w:hint="eastAsia"/>
        </w:rPr>
        <w:t>soluble</w:t>
      </w:r>
      <w:r>
        <w:rPr>
          <w:rFonts w:hint="eastAsia"/>
        </w:rPr>
        <w:t>：</w:t>
      </w:r>
      <w:r w:rsidR="00000000">
        <w:t>氯化钠</w:t>
      </w:r>
      <w:r>
        <w:rPr>
          <w:rFonts w:hint="eastAsia"/>
        </w:rPr>
        <w:t>溶液</w:t>
      </w:r>
      <w:r w:rsidR="00000000">
        <w:t>透明澄清，普通滤纸无滤出；</w:t>
      </w:r>
    </w:p>
    <w:p w14:paraId="63049E90" w14:textId="256055C2" w:rsidR="00A45621" w:rsidRDefault="00793CC6" w:rsidP="00793CC6">
      <w:pPr>
        <w:pStyle w:val="ParentBullet"/>
        <w:numPr>
          <w:ilvl w:val="0"/>
          <w:numId w:val="1"/>
        </w:numPr>
      </w:pPr>
      <w:r>
        <w:rPr>
          <w:rFonts w:hint="eastAsia"/>
        </w:rPr>
        <w:t>不溶物</w:t>
      </w:r>
      <w:r>
        <w:rPr>
          <w:rFonts w:hint="eastAsia"/>
        </w:rPr>
        <w:t>insolvent</w:t>
      </w:r>
      <w:r>
        <w:rPr>
          <w:rFonts w:hint="eastAsia"/>
        </w:rPr>
        <w:t>：</w:t>
      </w:r>
      <w:r w:rsidR="00000000">
        <w:t>二氧化硅不溶于水，混合后液体浑浊，静置后颗粒会沉降，并且可以被滤纸截留。</w:t>
      </w:r>
    </w:p>
    <w:p w14:paraId="4343F053" w14:textId="58B81F3F" w:rsidR="00A45621" w:rsidRDefault="00000000">
      <w:pPr>
        <w:pStyle w:val="ParentBullet"/>
        <w:numPr>
          <w:ilvl w:val="0"/>
          <w:numId w:val="1"/>
        </w:numPr>
      </w:pPr>
      <w:r>
        <w:rPr>
          <w:b/>
          <w:bCs/>
          <w:color w:val="0B2545"/>
        </w:rPr>
        <w:t>实验</w:t>
      </w:r>
      <w:r>
        <w:rPr>
          <w:b/>
          <w:bCs/>
          <w:color w:val="0B2545"/>
        </w:rPr>
        <w:t xml:space="preserve"> 3</w:t>
      </w:r>
      <w:r>
        <w:rPr>
          <w:b/>
          <w:bCs/>
          <w:color w:val="0B2545"/>
        </w:rPr>
        <w:t>｜蒸发与结晶：</w:t>
      </w:r>
      <w:r>
        <w:t>分别加热氯化钠溶液和溶液，让水逐渐蒸发（</w:t>
      </w:r>
      <w:r>
        <w:t>evaporation</w:t>
      </w:r>
      <w:r>
        <w:t>），观察溶质（</w:t>
      </w:r>
      <w:r>
        <w:t>solute</w:t>
      </w:r>
      <w:r>
        <w:t>）重新析出并形成晶体。这个实验说明，即使溶液看起来透明澄清，溶质仍然存在；水分减少后，原来溶解在水中的物质可以重新形成固体。</w:t>
      </w:r>
      <w:r w:rsidR="00793CC6">
        <w:rPr>
          <w:rFonts w:hint="eastAsia"/>
        </w:rPr>
        <w:t>结束后还蒸发了</w:t>
      </w:r>
      <w:r w:rsidR="00793CC6">
        <w:t>硫酸铜（</w:t>
      </w:r>
      <w:r w:rsidR="00793CC6">
        <w:t>copper sulfate, CuSO₄</w:t>
      </w:r>
      <w:r w:rsidR="00793CC6">
        <w:t>）</w:t>
      </w:r>
      <w:r w:rsidR="00793CC6">
        <w:rPr>
          <w:rFonts w:hint="eastAsia"/>
        </w:rPr>
        <w:t>溶液，析出了漂亮的蓝色结晶。</w:t>
      </w:r>
    </w:p>
    <w:p w14:paraId="20677D37" w14:textId="77777777" w:rsidR="00A45621" w:rsidRDefault="00000000">
      <w:pPr>
        <w:pStyle w:val="ParentBullet"/>
        <w:numPr>
          <w:ilvl w:val="0"/>
          <w:numId w:val="1"/>
        </w:numPr>
      </w:pPr>
      <w:r>
        <w:rPr>
          <w:b/>
          <w:bCs/>
          <w:color w:val="0B2545"/>
        </w:rPr>
        <w:t>课堂实际情况｜更换热源：</w:t>
      </w:r>
      <w:r>
        <w:t>原计划使用酒精灯（</w:t>
      </w:r>
      <w:r>
        <w:t>alcohol burner</w:t>
      </w:r>
      <w:r>
        <w:t>）加热，但加入灯内的酒精浓度不够，无法正常持续燃烧，因此改用蜡烛（</w:t>
      </w:r>
      <w:r>
        <w:t>candle</w:t>
      </w:r>
      <w:r>
        <w:t>）完成加热。孩子也看到，真实实验中器材或材料有时不会按预期工作，需要先根据现象判断原因，再在保证安全的前提下调整方案。</w:t>
      </w:r>
    </w:p>
    <w:p w14:paraId="123FB90F" w14:textId="0FBCA708"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。对应溶质、溶剂、溶液、可溶与不溶，以及过滤、蒸发和结晶等分离方法。</w:t>
      </w:r>
    </w:p>
    <w:p w14:paraId="31AB429A" w14:textId="77777777" w:rsidR="00A45621" w:rsidRDefault="00000000">
      <w:pPr>
        <w:pStyle w:val="2"/>
      </w:pPr>
      <w:r>
        <w:t>第</w:t>
      </w:r>
      <w:r>
        <w:t xml:space="preserve"> 3 </w:t>
      </w:r>
      <w:r>
        <w:t>次课｜物理变化与化学变化</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观察蜡受热熔化、熄灭后凝固，同时把火焰中的燃烧单独记录。学生由同一支蜡烛看见：相变不产生新物质，而燃烧会形成新物质。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lastRenderedPageBreak/>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w:t>
      </w:r>
      <w:r>
        <w:t xml:space="preserve"> 4 </w:t>
      </w:r>
      <w:r>
        <w:t>次课｜热能传递</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把不锈钢、竹木和塑料筷的下端同时放入温水，用黄油固定的小纸旗显示热量何时传到上方。金属筷通常最先使黄油软化，说明能量可以沿接触的固体逐步传递。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r>
        <w:t>让距离和角度相同的黑、白两杯接受同一热辐射源，比较两杯水的温升。两杯都能在不接触灯的情况下升温，黑色表面通常温升更大，支持辐射无需接触且不同表面吸收表现不同。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lastRenderedPageBreak/>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次课重点完成三种热传递方式及其证据。</w:t>
      </w:r>
    </w:p>
    <w:p w14:paraId="1E76DDB8" w14:textId="77777777" w:rsidR="00A45621" w:rsidRDefault="00000000">
      <w:pPr>
        <w:pStyle w:val="2"/>
      </w:pPr>
      <w:r>
        <w:t>第</w:t>
      </w:r>
      <w:r>
        <w:t xml:space="preserve"> 5 </w:t>
      </w:r>
      <w:r>
        <w:t>次课｜光遇到物质后去了哪里</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r>
        <w:t>让窄白光通过三棱镜，在白纸上形成从红到紫的可见光谱。学生用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先观察激光从空气斜射入水后向法线偏折，再让光沿弯曲水流传播。两段现象分别对应折射和全反射，也让学生理解光纤导光的基本原理。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的科学方法核心已经覆盖，并继续贯穿第</w:t>
      </w:r>
      <w:r>
        <w:t xml:space="preserve"> 2–5 </w:t>
      </w:r>
      <w:r>
        <w:t>次课。</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生命科学与空间科学不在第</w:t>
      </w:r>
      <w:r>
        <w:t xml:space="preserve"> 1–5 </w:t>
      </w:r>
      <w:r>
        <w:t>次课范围内，将在后续阶段展开。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。这正是前五次课反复练习的科学思维。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29CC" w14:textId="77777777" w:rsidR="00BE69EA" w:rsidRDefault="00BE69EA">
      <w:pPr>
        <w:spacing w:after="0" w:line="240" w:lineRule="auto"/>
      </w:pPr>
      <w:r>
        <w:separator/>
      </w:r>
    </w:p>
  </w:endnote>
  <w:endnote w:type="continuationSeparator" w:id="0">
    <w:p w14:paraId="3F6BF1E7" w14:textId="77777777" w:rsidR="00BE69EA" w:rsidRDefault="00BE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412" w14:textId="77777777" w:rsidR="00BE69EA" w:rsidRDefault="00BE69EA">
      <w:pPr>
        <w:spacing w:after="0" w:line="240" w:lineRule="auto"/>
      </w:pPr>
      <w:r>
        <w:separator/>
      </w:r>
    </w:p>
  </w:footnote>
  <w:footnote w:type="continuationSeparator" w:id="0">
    <w:p w14:paraId="1AAC016F" w14:textId="77777777" w:rsidR="00BE69EA" w:rsidRDefault="00BE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2F1136"/>
    <w:rsid w:val="004C7A94"/>
    <w:rsid w:val="00586E02"/>
    <w:rsid w:val="006E349A"/>
    <w:rsid w:val="00706BA9"/>
    <w:rsid w:val="00717DF8"/>
    <w:rsid w:val="00761617"/>
    <w:rsid w:val="00793CC6"/>
    <w:rsid w:val="007C0166"/>
    <w:rsid w:val="00814621"/>
    <w:rsid w:val="00996D31"/>
    <w:rsid w:val="00A45621"/>
    <w:rsid w:val="00B6684C"/>
    <w:rsid w:val="00BE69EA"/>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2077</Words>
  <Characters>2659</Characters>
  <Application>Microsoft Office Word</Application>
  <DocSecurity>0</DocSecurity>
  <Lines>91</Lines>
  <Paragraphs>105</Paragraphs>
  <ScaleCrop>false</ScaleCrop>
  <Company>Science G5</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2026-08-02T16:56:00Z</dcterms:modified>
</cp:coreProperties>
</file>