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6 — Supercore Tax and VAT Specification v1.0</w:t>
      </w:r>
    </w:p>
    <w:p/>
    <w:p>
      <w:r>
        <w:t xml:space="preserve">Document type: Phase charter  </w:t>
      </w:r>
    </w:p>
    <w:p>
      <w:r>
        <w:t xml:space="preserve">Status: Draft direction — rates and schemes not invented here  </w:t>
      </w:r>
    </w:p>
    <w:p>
      <w:r>
        <w:t xml:space="preserve">Depends on: Phase 5 accounting; Phase 2 if tax is shown on orders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6 builds the canonical Supercore Tax Engine.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Supercore Tax Engine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VAT Return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Validation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Explicit approval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HMRC Adapter (optional, replaceable)</w:t>
      </w:r>
    </w:p>
    <w:p/>
    <w:p>
      <w:r>
        <w:t xml:space="preserve">HMRC is never canonical.</w:t>
      </w:r>
    </w:p>
    <w:p>
      <w:r>
        <w:t xml:space="preserve">HMRC submission is forbidden without an approval record.</w:t>
      </w:r>
    </w:p>
    <w:p>
      <w:r>
        <w:t xml:space="preserve">AI cannot file.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Interfaces (already reserved in Phase 0)</w:t>
      </w:r>
    </w:p>
    <w:p/>
    <w:p>
      <w:pPr>
        <w:pStyle w:val="ListBullet"/>
      </w:pPr>
      <w:r>
        <w:t xml:space="preserve">`TaxProvider`</w:t>
      </w:r>
    </w:p>
    <w:p>
      <w:pPr>
        <w:pStyle w:val="ListBullet"/>
      </w:pPr>
      <w:r>
        <w:t xml:space="preserve">`VATReturnProvider`</w:t>
      </w:r>
    </w:p>
    <w:p>
      <w:pPr>
        <w:pStyle w:val="ListBullet"/>
      </w:pPr>
      <w:r>
        <w:t xml:space="preserve">`HMRCProvider`</w:t>
      </w:r>
    </w:p>
    <w:p/>
    <w:p>
      <w:r>
        <w:t xml:space="preserve">Canonical implementation: SupercoreTaxProvider.</w:t>
      </w:r>
    </w:p>
    <w:p>
      <w:r>
        <w:t xml:space="preserve">HMRC remains an adapter.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Out of scope until addendum and compliance review</w:t>
      </w:r>
    </w:p>
    <w:p/>
    <w:p>
      <w:pPr>
        <w:pStyle w:val="ListBullet"/>
      </w:pPr>
      <w:r>
        <w:t xml:space="preserve">VAT rates</w:t>
      </w:r>
    </w:p>
    <w:p>
      <w:pPr>
        <w:pStyle w:val="ListBullet"/>
      </w:pPr>
      <w:r>
        <w:t xml:space="preserve">Reverse charge / OSS / IOSS</w:t>
      </w:r>
    </w:p>
    <w:p>
      <w:pPr>
        <w:pStyle w:val="ListBullet"/>
      </w:pPr>
      <w:r>
        <w:t xml:space="preserve">Making Tax Digital operating procedures</w:t>
      </w:r>
    </w:p>
    <w:p>
      <w:pPr>
        <w:pStyle w:val="ListBullet"/>
      </w:pPr>
      <w:r>
        <w:t xml:space="preserve">Live HMRC credentials</w:t>
      </w:r>
    </w:p>
    <w:p>
      <w:pPr>
        <w:pStyle w:val="ListBullet"/>
      </w:pPr>
      <w:r>
        <w:t xml:space="preserve">Any unattended “submit” button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Definition of done (after addendum)</w:t>
      </w:r>
    </w:p>
    <w:p/>
    <w:p>
      <w:pPr>
        <w:pStyle w:val="ListBullet"/>
      </w:pPr>
      <w:r>
        <w:t xml:space="preserve">Tax is a domain service, not a frontend formula</w:t>
      </w:r>
    </w:p>
    <w:p>
      <w:pPr>
        <w:pStyle w:val="ListBullet"/>
      </w:pPr>
      <w:r>
        <w:t xml:space="preserve">VAT return is a stored document</w:t>
      </w:r>
    </w:p>
    <w:p>
      <w:pPr>
        <w:pStyle w:val="ListBullet"/>
      </w:pPr>
      <w:r>
        <w:t xml:space="preserve">Filing requires approval</w:t>
      </w:r>
    </w:p>
    <w:p>
      <w:pPr>
        <w:pStyle w:val="ListBullet"/>
      </w:pPr>
      <w:r>
        <w:t xml:space="preserve">Adapter can be replaced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pPr>
        <w:pStyle w:val="Heading2"/>
      </w:pPr>
      <w:r>
        <w:t xml:space="preserve">5.1 Lovable (this phase)</w:t>
      </w:r>
    </w:p>
    <w:p/>
    <w:p>
      <w:r>
        <w:t xml:space="preserve">VAT return document, validation summary, explicit approval control.</w:t>
      </w:r>
    </w:p>
    <w:p/>
    <w:p>
      <w:r>
        <w:t xml:space="preserve">Do not add an unattended “submit to HMRC” button. Do not compute VAT rates in the browser.</w:t>
      </w:r>
    </w:p>
    <w:p/>
    <w:p>
      <w:pPr>
        <w:pStyle w:val="Heading2"/>
      </w:pPr>
      <w:r>
        <w:t xml:space="preserve">5.2 Cursor</w:t>
      </w:r>
    </w:p>
    <w:p/>
    <w:p>
      <w:r>
        <w:t xml:space="preserve">@supercore/tax determination services, stored VAT return, approval record, HMRC adapter boundary, port UI, tests.</w:t>
      </w:r>
    </w:p>
    <w:p/>
    <w:p>
      <w:pPr>
        <w:pStyle w:val="Heading2"/>
      </w:pPr>
      <w:r>
        <w:t xml:space="preserve">5.3 Aider</w:t>
      </w:r>
    </w:p>
    <w:p/>
    <w:p>
      <w:r>
        <w:t xml:space="preserve">Optional small patch. No live HMRC credentials.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Reference lookup</w:t>
      </w:r>
    </w:p>
    <w:p/>
    <w:p>
      <w:r>
        <w:t xml:space="preserve">Optional comparison: ERPNext tax/VAT modules under references/erpnext/.</w:t>
      </w:r>
    </w:p>
    <w:p/>
    <w:p>
      <w:r>
        <w:t xml:space="preserve">Rates, schemes, and HMRC behaviour are not copied from there. Canonical: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