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SUPERCORE COMMERCE OS</w:t>
      </w:r>
    </w:p>
    <w:p/>
    <w:p>
      <w:pPr>
        <w:pStyle w:val="Heading2"/>
      </w:pPr>
      <w:r>
        <w:t xml:space="preserve">Phase 2 — Supercore Commerce Engine Specification v1.0</w:t>
      </w:r>
    </w:p>
    <w:p/>
    <w:p>
      <w:r>
        <w:t xml:space="preserve">Document type: Phase charter  </w:t>
      </w:r>
    </w:p>
    <w:p>
      <w:r>
        <w:t xml:space="preserve">Status: Draft direction — pricing/checkout math not invented here  </w:t>
      </w:r>
    </w:p>
    <w:p>
      <w:r>
        <w:t xml:space="preserve">Depends on: Phase 1 Platform Core  </w:t>
      </w:r>
    </w:p>
    <w:p>
      <w:r>
        <w:t xml:space="preserve">Date: 2026-09-17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1. Purpose</w:t>
      </w:r>
    </w:p>
    <w:p/>
    <w:p>
      <w:r>
        <w:t xml:space="preserve">Phase 2 builds the canonical Supercore Commerce Engine.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Supercore Commerce Engine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Supercore DB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Supercore API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Supercore Pricing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Supercore Catalog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Supercore Order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└── Supercore Inventory (commerce-facing availability)</w:t>
      </w:r>
    </w:p>
    <w:p/>
    <w:p>
      <w:r>
        <w:t xml:space="preserve">Vendure is not installed and not required.</w:t>
      </w:r>
    </w:p>
    <w:p>
      <w:r>
        <w:t xml:space="preserve">There is no Vendure implementation phase.</w:t>
      </w:r>
    </w:p>
    <w:p/>
    <w:p>
      <w:r>
        <w:t xml:space="preserve">Payment capture belongs with orders in this phase (via PaymentProvider).</w:t>
      </w:r>
    </w:p>
    <w:p>
      <w:r>
        <w:t xml:space="preserve">There is no dedicated Payments phase.</w:t>
      </w:r>
    </w:p>
    <w:p>
      <w:r>
        <w:t xml:space="preserve">AR/AP payment documents belong to Phase 5 Accounting.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2. Canonical owner</w:t>
      </w:r>
    </w:p>
    <w:p/>
    <w:p>
      <w:r>
        <w:t xml:space="preserve">@supercore/commerce owns product, catalog, pricing records, cart, checkout, and order.</w:t>
      </w:r>
    </w:p>
    <w:p/>
    <w:p>
      <w:r>
        <w:t xml:space="preserve">CommerceProvider stays the adapter boundary: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CommerceProvider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SupercoreCommerceProvider     (canonical — this phase)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└── VendureCommerceProvider       (optional, unscheduled)</w:t>
      </w:r>
    </w:p>
    <w:p/>
    <w:p>
      <w:r>
        <w:t xml:space="preserve">Do not implement VendureCommerceProvider unless a later approved spec asks for it.</w:t>
      </w:r>
    </w:p>
    <w:p/>
    <w:p>
      <w:r>
        <w:t xml:space="preserve">Canonical implementations still write to Supercore DB. The provider name does not move ownership to an external engine.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3. In scope (after addendum)</w:t>
      </w:r>
    </w:p>
    <w:p/>
    <w:p>
      <w:pPr>
        <w:pStyle w:val="ListBullet"/>
      </w:pPr>
      <w:r>
        <w:t xml:space="preserve">Product / variant / catalog</w:t>
      </w:r>
    </w:p>
    <w:p>
      <w:pPr>
        <w:pStyle w:val="ListBullet"/>
      </w:pPr>
      <w:r>
        <w:t xml:space="preserve">Price storage using ADR-007 (`numeric` + currency code)</w:t>
      </w:r>
    </w:p>
    <w:p>
      <w:pPr>
        <w:pStyle w:val="ListBullet"/>
      </w:pPr>
      <w:r>
        <w:t xml:space="preserve">Cart and checkout</w:t>
      </w:r>
    </w:p>
    <w:p>
      <w:pPr>
        <w:pStyle w:val="ListBullet"/>
      </w:pPr>
      <w:r>
        <w:t xml:space="preserve">Order / order line</w:t>
      </w:r>
    </w:p>
    <w:p>
      <w:pPr>
        <w:pStyle w:val="ListBullet"/>
      </w:pPr>
      <w:r>
        <w:t xml:space="preserve">Commerce-facing inventory (sellable quantity)</w:t>
      </w:r>
    </w:p>
    <w:p>
      <w:pPr>
        <w:pStyle w:val="ListBullet"/>
      </w:pPr>
      <w:r>
        <w:t xml:space="preserve">Payment capture via `PaymentProvider` (processor is replaceable; order is canonical)</w:t>
      </w:r>
    </w:p>
    <w:p>
      <w:pPr>
        <w:pStyle w:val="ListBullet"/>
      </w:pPr>
      <w:r>
        <w:t xml:space="preserve">Refund structure tied to the order (processor refund still through the adapter)</w:t>
      </w:r>
    </w:p>
    <w:p>
      <w:pPr>
        <w:pStyle w:val="ListBullet"/>
      </w:pPr>
      <w:r>
        <w:t xml:space="preserve">Shipment and return structure</w:t>
      </w:r>
    </w:p>
    <w:p>
      <w:pPr>
        <w:pStyle w:val="ListBullet"/>
      </w:pPr>
      <w:r>
        <w:t xml:space="preserve">`ShippingProvider` remains an interface until a carrier is chosen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4. Payments (this phase, not a separate phase)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Order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 xml:space="preserve">packages/payments (records) + PaymentProvider (processor)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 xml:space="preserve">External processor (optional)</w:t>
      </w:r>
    </w:p>
    <w:p/>
    <w:p>
      <w:r>
        <w:t xml:space="preserve">Hard rules already decided:</w:t>
      </w:r>
    </w:p>
    <w:p/>
    <w:p>
      <w:pPr>
        <w:pStyle w:val="ListBullet"/>
      </w:pPr>
      <w:r>
        <w:t xml:space="preserve">Processor charge IDs are `ExternalReference` only, never primary keys</w:t>
      </w:r>
    </w:p>
    <w:p>
      <w:pPr>
        <w:pStyle w:val="ListBullet"/>
      </w:pPr>
      <w:r>
        <w:t xml:space="preserve">Never log PAN, CVV, or full account numbers</w:t>
      </w:r>
    </w:p>
    <w:p>
      <w:pPr>
        <w:pStyle w:val="ListBullet"/>
      </w:pPr>
      <w:r>
        <w:t xml:space="preserve">Never store raw card data in PostgreSQL</w:t>
      </w:r>
    </w:p>
    <w:p>
      <w:pPr>
        <w:pStyle w:val="ListBullet"/>
      </w:pPr>
      <w:r>
        <w:t xml:space="preserve">Webhooks use the Phase 0 `WebhookVerifier`</w:t>
      </w:r>
    </w:p>
    <w:p>
      <w:pPr>
        <w:pStyle w:val="ListBullet"/>
      </w:pPr>
      <w:r>
        <w:t xml:space="preserve">Failed payments do not delete orders</w:t>
      </w:r>
    </w:p>
    <w:p>
      <w:pPr>
        <w:pStyle w:val="ListBullet"/>
      </w:pPr>
      <w:r>
        <w:t xml:space="preserve">Choice of live processor is an addendum item; default first slice is a stub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5. Out of scope</w:t>
      </w:r>
    </w:p>
    <w:p/>
    <w:p>
      <w:pPr>
        <w:pStyle w:val="ListBullet"/>
      </w:pPr>
      <w:r>
        <w:t xml:space="preserve">Vendure, Saleor, Shopify</w:t>
      </w:r>
    </w:p>
    <w:p>
      <w:pPr>
        <w:pStyle w:val="ListBullet"/>
      </w:pPr>
      <w:r>
        <w:t xml:space="preserve">Historical order import</w:t>
      </w:r>
    </w:p>
    <w:p>
      <w:pPr>
        <w:pStyle w:val="ListBullet"/>
      </w:pPr>
      <w:r>
        <w:t xml:space="preserve">Full warehouse WMS (Phase 4)</w:t>
      </w:r>
    </w:p>
    <w:p>
      <w:pPr>
        <w:pStyle w:val="ListBullet"/>
      </w:pPr>
      <w:r>
        <w:t xml:space="preserve">Accounting journals (Phase 5)</w:t>
      </w:r>
    </w:p>
    <w:p>
      <w:pPr>
        <w:pStyle w:val="ListBullet"/>
      </w:pPr>
      <w:r>
        <w:t xml:space="preserve">VAT rates (Phase 6)</w:t>
      </w:r>
    </w:p>
    <w:p>
      <w:pPr>
        <w:pStyle w:val="ListBullet"/>
      </w:pPr>
      <w:r>
        <w:t xml:space="preserve">Invented discount stacking, tax-inclusive rules, or guest-checkout policy until addendum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6. Required addendum before coding</w:t>
      </w:r>
    </w:p>
    <w:p/>
    <w:p>
      <w:r>
        <w:t xml:space="preserve">1. Price tax-inclusive or exclusive</w:t>
      </w:r>
    </w:p>
    <w:p>
      <w:r>
        <w:t xml:space="preserve">2. Cart expiry</w:t>
      </w:r>
    </w:p>
    <w:p>
      <w:r>
        <w:t xml:space="preserve">3. Checkout identity (authenticated only vs guest)</w:t>
      </w:r>
    </w:p>
    <w:p>
      <w:r>
        <w:t xml:space="preserve">4. Order statuses</w:t>
      </w:r>
    </w:p>
    <w:p>
      <w:r>
        <w:t xml:space="preserve">5. When stock is checked</w:t>
      </w:r>
    </w:p>
    <w:p>
      <w:r>
        <w:t xml:space="preserve">6. Which PaymentProvider (if any) is used in the first slice — default is a stub that does not call a live gateway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7. Definition of done (after addendum)</w:t>
      </w:r>
    </w:p>
    <w:p/>
    <w:p>
      <w:pPr>
        <w:pStyle w:val="ListBullet"/>
      </w:pPr>
      <w:r>
        <w:t xml:space="preserve">Supercore DB is the order system of record</w:t>
      </w:r>
    </w:p>
    <w:p>
      <w:pPr>
        <w:pStyle w:val="ListBullet"/>
      </w:pPr>
      <w:r>
        <w:t xml:space="preserve">Tenant isolation holds</w:t>
      </w:r>
    </w:p>
    <w:p>
      <w:pPr>
        <w:pStyle w:val="ListBullet"/>
      </w:pPr>
      <w:r>
        <w:t xml:space="preserve">No Vendure runtime</w:t>
      </w:r>
    </w:p>
    <w:p>
      <w:pPr>
        <w:pStyle w:val="ListBullet"/>
      </w:pPr>
      <w:r>
        <w:t xml:space="preserve">Tests cover catalog + order happy path</w:t>
      </w:r>
    </w:p>
    <w:p>
      <w:pPr>
        <w:pStyle w:val="ListBullet"/>
      </w:pPr>
      <w:r>
        <w:t xml:space="preserve">Payment records exist independently of any processor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8. Development agents and UI</w:t>
      </w:r>
    </w:p>
    <w:p/>
    <w:p>
      <w:r>
        <w:t xml:space="preserve">Canonical: specs/architecture/Supercore Commerce OS — Development Agent Architecture v1.0.md.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Requirement → Spec addendum → Lovable prototype → Cursor production code</w:t>
      </w:r>
    </w:p>
    <w:p/>
    <w:p>
      <w:pPr>
        <w:pStyle w:val="Heading2"/>
      </w:pPr>
      <w:r>
        <w:t xml:space="preserve">8.1 Lovable (this phase)</w:t>
      </w:r>
    </w:p>
    <w:p/>
    <w:p>
      <w:r>
        <w:t xml:space="preserve">Product screens, catalog, order list/detail, cart/checkout layout, commerce availability.</w:t>
      </w:r>
    </w:p>
    <w:p/>
    <w:p>
      <w:r>
        <w:t xml:space="preserve">Shared: admin/web navigation, tables, filters, forms, responsive layout, visual hierarchy, empty/error states.</w:t>
      </w:r>
    </w:p>
    <w:p/>
    <w:p>
      <w:r>
        <w:t xml:space="preserve">Do not invent discount stacking, tax-inclusive math, or live payment forms that take PAN/CVV.</w:t>
      </w:r>
    </w:p>
    <w:p/>
    <w:p>
      <w:pPr>
        <w:pStyle w:val="Heading2"/>
      </w:pPr>
      <w:r>
        <w:t xml:space="preserve">8.2 Cursor</w:t>
      </w:r>
    </w:p>
    <w:p/>
    <w:p>
      <w:r>
        <w:t xml:space="preserve">@supercore/commerce domain, application services, GraphQL/REST, PaymentProvider stub, Playwright, port UI into apps/admin / apps/web. Totals and stock checks live on the API.</w:t>
      </w:r>
    </w:p>
    <w:p/>
    <w:p>
      <w:pPr>
        <w:pStyle w:val="Heading2"/>
      </w:pPr>
      <w:r>
        <w:t xml:space="preserve">8.3 Aider</w:t>
      </w:r>
    </w:p>
    <w:p/>
    <w:p>
      <w:r>
        <w:t xml:space="preserve">Optional named refactor after Cursor lands the slice. No new commerce rules.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9. Reference lookup</w:t>
      </w:r>
    </w:p>
    <w:p/>
    <w:p>
      <w:r>
        <w:t xml:space="preserve">Primary comparison tree: references/vendure/.</w:t>
      </w:r>
    </w:p>
    <w:p/>
    <w:p>
      <w:r>
        <w:t xml:space="preserve">Use it to inspect catalog/order/plugin shape. Do not take Vendure IDs, tax mode, or checkout math. Canonical: specs/architecture/Supercore Commerce OS — External Reference Clones v1.0.md.</w:t>
      </w:r>
    </w:p>
    <w:p/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</w:rPr>
  </w:style>
  <w:style w:type="paragraph" w:styleId="ListBullet">
    <w:name w:val="List Bullet"/>
    <w:basedOn w:val="Normal"/>
    <w:pPr>
      <w:ind w:left="420"/>
      <w:spacing w:after="40"/>
    </w:pPr>
  </w:style>
  <w:style w:type="paragraph" w:styleId="Code">
    <w:name w:val="Code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