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3 — Supercore B2B and CRM Specification v1.0</w:t>
      </w:r>
    </w:p>
    <w:p/>
    <w:p>
      <w:r>
        <w:t xml:space="preserve">Document type: Phase charter  </w:t>
      </w:r>
    </w:p>
    <w:p>
      <w:r>
        <w:t xml:space="preserve">Status: Draft direction  </w:t>
      </w:r>
    </w:p>
    <w:p>
      <w:r>
        <w:t xml:space="preserve">Depends on: Phase 1; catalog/order from Phase 2 where quotes convert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Phase 3 builds Supercore CRM and B2B commerce behaviour as first-party domains.</w:t>
      </w:r>
    </w:p>
    <w:p/>
    <w:p>
      <w:r>
        <w:t xml:space="preserve">Frappe CRM is not installed and not required.</w:t>
      </w:r>
    </w:p>
    <w:p>
      <w:r>
        <w:t xml:space="preserve">There is no Frappe implementation phase.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Supercore CRM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Lead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Account / Company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Contact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Opportunity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Activity / Task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Quote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Pipeline</w:t>
      </w:r>
    </w:p>
    <w:p>
      <w:pPr>
        <w:pStyle w:val="Code"/>
      </w:pPr>
      <w:r>
        <w:rPr>
          <w:rFonts w:ascii="Consolas" w:hAnsi="Consolas"/>
          <w:sz w:val="18"/>
        </w:rP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Supercore B2B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Company buyer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Contract / agreement structure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Account-linked catalog access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Canonical owner</w:t>
      </w:r>
    </w:p>
    <w:p/>
    <w:p>
      <w:pPr>
        <w:pStyle w:val="ListBullet"/>
      </w:pPr>
      <w:r>
        <w:t xml:space="preserve">`@supercore/crm` — CRM</w:t>
      </w:r>
    </w:p>
    <w:p>
      <w:pPr>
        <w:pStyle w:val="ListBullet"/>
      </w:pPr>
      <w:r>
        <w:t xml:space="preserve">`@supercore/b2b` — B2B rules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CRMProvider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SupercoreCRMProvider          (canonical)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FrappeCRMProvider             (optional, unscheduled)</w:t>
      </w:r>
    </w:p>
    <w:p/>
    <w:p>
      <w:r>
        <w:t xml:space="preserve">Do not implement Frappe unless a later spec asks for it.</w:t>
      </w:r>
    </w:p>
    <w:p/>
    <w:p>
      <w:r>
        <w:t xml:space="preserve">A CRM Account may link to a Phase 1 Customer. The rule for when they are the same party is an addendum item — do not invent it in code.</w:t>
      </w:r>
    </w:p>
    <w:p/>
    <w:p>
      <w:r>
        <w:t xml:space="preserve">Quotes that convert to orders use Phase 2 commerce. CRM does not become a second order engine.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In scope (after addendum)</w:t>
      </w:r>
    </w:p>
    <w:p/>
    <w:p>
      <w:pPr>
        <w:pStyle w:val="ListBullet"/>
      </w:pPr>
      <w:r>
        <w:t xml:space="preserve">Lead, account, contact, opportunity, activity, quote, pipeline records</w:t>
      </w:r>
    </w:p>
    <w:p>
      <w:pPr>
        <w:pStyle w:val="ListBullet"/>
      </w:pPr>
      <w:r>
        <w:t xml:space="preserve">Tenant-isolated CRM API and admin screens</w:t>
      </w:r>
    </w:p>
    <w:p>
      <w:pPr>
        <w:pStyle w:val="ListBullet"/>
      </w:pPr>
      <w:r>
        <w:t xml:space="preserve">B2B company user membership (building on Phase 1 users/organisations)</w:t>
      </w:r>
    </w:p>
    <w:p>
      <w:pPr>
        <w:pStyle w:val="ListBullet"/>
      </w:pPr>
      <w:r>
        <w:t xml:space="preserve">Account-linked catalog access structure (rules in addendum)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Out of scope until addendum</w:t>
      </w:r>
    </w:p>
    <w:p/>
    <w:p>
      <w:pPr>
        <w:pStyle w:val="ListBullet"/>
      </w:pPr>
      <w:r>
        <w:t xml:space="preserve">Pipeline stage names and probabilities</w:t>
      </w:r>
    </w:p>
    <w:p>
      <w:pPr>
        <w:pStyle w:val="ListBullet"/>
      </w:pPr>
      <w:r>
        <w:t xml:space="preserve">Lead scoring</w:t>
      </w:r>
    </w:p>
    <w:p>
      <w:pPr>
        <w:pStyle w:val="ListBullet"/>
      </w:pPr>
      <w:r>
        <w:t xml:space="preserve">Quantity-break formulas</w:t>
      </w:r>
    </w:p>
    <w:p>
      <w:pPr>
        <w:pStyle w:val="ListBullet"/>
      </w:pPr>
      <w:r>
        <w:t xml:space="preserve">Credit holds</w:t>
      </w:r>
    </w:p>
    <w:p>
      <w:pPr>
        <w:pStyle w:val="ListBullet"/>
      </w:pPr>
      <w:r>
        <w:t xml:space="preserve">Punchout / EDI</w:t>
      </w:r>
    </w:p>
    <w:p>
      <w:pPr>
        <w:pStyle w:val="ListBullet"/>
      </w:pPr>
      <w:r>
        <w:t xml:space="preserve">Marketing automation</w:t>
      </w:r>
    </w:p>
    <w:p>
      <w:pPr>
        <w:pStyle w:val="ListBullet"/>
      </w:pPr>
      <w:r>
        <w:t xml:space="preserve">HubSpot / Salesforce / Frappe as system of record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Definition of done (after addendum)</w:t>
      </w:r>
    </w:p>
    <w:p/>
    <w:p>
      <w:pPr>
        <w:pStyle w:val="ListBullet"/>
      </w:pPr>
      <w:r>
        <w:t xml:space="preserve">CRM records persist under tenant isolation</w:t>
      </w:r>
    </w:p>
    <w:p>
      <w:pPr>
        <w:pStyle w:val="ListBullet"/>
      </w:pPr>
      <w:r>
        <w:t xml:space="preserve">A B2B buyer can be permissioned as a company user</w:t>
      </w:r>
    </w:p>
    <w:p>
      <w:pPr>
        <w:pStyle w:val="ListBullet"/>
      </w:pPr>
      <w:r>
        <w:t xml:space="preserve">No Frappe/HubSpot/Salesforce ownership of data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Development agents and UI</w:t>
      </w:r>
    </w:p>
    <w:p/>
    <w:p>
      <w:r>
        <w:t xml:space="preserve">Canonical: specs/architecture/Supercore Commerce OS — Development Agent Architecture v1.0.md.</w:t>
      </w:r>
    </w:p>
    <w:p/>
    <w:p>
      <w:pPr>
        <w:pStyle w:val="Heading2"/>
      </w:pPr>
      <w:r>
        <w:t xml:space="preserve">6.1 Lovable (this phase)</w:t>
      </w:r>
    </w:p>
    <w:p/>
    <w:p>
      <w:r>
        <w:t xml:space="preserve">CRM screens: lead, account/company, contact, opportunity, activity/task, quote, pipeline.</w:t>
      </w:r>
    </w:p>
    <w:p/>
    <w:p>
      <w:r>
        <w:t xml:space="preserve">B2B portal: company-buyer shell, account-linked catalog layout, contract/agreement structure screens.</w:t>
      </w:r>
    </w:p>
    <w:p/>
    <w:p>
      <w:r>
        <w:t xml:space="preserve">Shared: dashboard widgets that only display API data, tables, filters, forms, navigation, responsive layout.</w:t>
      </w:r>
    </w:p>
    <w:p/>
    <w:p>
      <w:r>
        <w:t xml:space="preserve">Do not invent pipeline probabilities, lead scores, or quantity-break formulas.</w:t>
      </w:r>
    </w:p>
    <w:p/>
    <w:p>
      <w:pPr>
        <w:pStyle w:val="Heading2"/>
      </w:pPr>
      <w:r>
        <w:t xml:space="preserve">6.2 Cursor</w:t>
      </w:r>
    </w:p>
    <w:p/>
    <w:p>
      <w:r>
        <w:t xml:space="preserve">@supercore/crm and @supercore/b2b services, APIs, RBAC permissions for CRM/B2B, port UI, tests. Quote conversion calls Phase 2 order services — not a second order engine in the browser.</w:t>
      </w:r>
    </w:p>
    <w:p/>
    <w:p>
      <w:pPr>
        <w:pStyle w:val="Heading2"/>
      </w:pPr>
      <w:r>
        <w:t xml:space="preserve">6.3 Aider</w:t>
      </w:r>
    </w:p>
    <w:p/>
    <w:p>
      <w:r>
        <w:t xml:space="preserve">Optional small patch. No CRM product rules.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Reference lookup</w:t>
      </w:r>
    </w:p>
    <w:p/>
    <w:p>
      <w:r>
        <w:t xml:space="preserve">Primary comparison tree: references/frappe-crm/ (framework: references/frappe/).</w:t>
      </w:r>
    </w:p>
    <w:p/>
    <w:p>
      <w:r>
        <w:t xml:space="preserve">Use it for lead/deal/organization shape. Frappe is not the system of record. Canonical: specs/architecture/Supercore Commerce OS — External Reference Clones v1.0.md.</w:t>
      </w:r>
    </w:p>
    <w:p/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