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4 — ERP, Inventory and Procurement Foundations Specification v1.0</w:t>
      </w:r>
    </w:p>
    <w:p/>
    <w:p>
      <w:r>
        <w:t xml:space="preserve">Document type: Phase charter  </w:t>
      </w:r>
    </w:p>
    <w:p>
      <w:r>
        <w:t xml:space="preserve">Status: Draft direction  </w:t>
      </w:r>
    </w:p>
    <w:p>
      <w:r>
        <w:t xml:space="preserve">Depends on: Phase 1 suppliers; Phase 2 catalog/SKU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Phase 4 starts Supercore ERP foundations: warehouse inventory and procurement.</w:t>
      </w:r>
    </w:p>
    <w:p/>
    <w:p>
      <w:r>
        <w:t xml:space="preserve">ERPNext is not installed and not required.</w:t>
      </w:r>
    </w:p>
    <w:p>
      <w:r>
        <w:t xml:space="preserve">There is no ERPNext implementation phase.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Supercore ERP foundations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Warehouse / location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Stock item and movement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Reservation / adjustment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Purchase order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Goods receipt</w:t>
      </w:r>
    </w:p>
    <w:p/>
    <w:p>
      <w:r>
        <w:t xml:space="preserve">Commerce-facing availability from Phase 2 remains in @supercore/commerce.</w:t>
      </w:r>
    </w:p>
    <w:p>
      <w:r>
        <w:t xml:space="preserve">Warehouse truth lives in @supercore/inventory.</w:t>
      </w:r>
    </w:p>
    <w:p>
      <w:r>
        <w:t xml:space="preserve">Buying lives in @supercore/procurement.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Canonical vs adapter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AccountingProvider / future ERP adapter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 (canonical operations in this phase)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ERPNextAccountingProvider     (optional, unscheduled)</w:t>
      </w:r>
    </w:p>
    <w:p/>
    <w:p>
      <w:r>
        <w:t xml:space="preserve">Do not run ERPNext to “fill the gap”.</w:t>
      </w:r>
    </w:p>
    <w:p>
      <w:r>
        <w:t xml:space="preserve">If a later spec needs ERPNext as a temporary validation backend, it is an adapter only.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Out of scope until addendum</w:t>
      </w:r>
    </w:p>
    <w:p/>
    <w:p>
      <w:pPr>
        <w:pStyle w:val="ListBullet"/>
      </w:pPr>
      <w:r>
        <w:t xml:space="preserve">Lot/serial/expiry</w:t>
      </w:r>
    </w:p>
    <w:p>
      <w:pPr>
        <w:pStyle w:val="ListBullet"/>
      </w:pPr>
      <w:r>
        <w:t xml:space="preserve">ATP algorithm</w:t>
      </w:r>
    </w:p>
    <w:p>
      <w:pPr>
        <w:pStyle w:val="ListBullet"/>
      </w:pPr>
      <w:r>
        <w:t xml:space="preserve">Three-way match</w:t>
      </w:r>
    </w:p>
    <w:p>
      <w:pPr>
        <w:pStyle w:val="ListBullet"/>
      </w:pPr>
      <w:r>
        <w:t xml:space="preserve">Landed cost</w:t>
      </w:r>
    </w:p>
    <w:p>
      <w:pPr>
        <w:pStyle w:val="ListBullet"/>
      </w:pPr>
      <w:r>
        <w:t xml:space="preserve">Reorder point formulas</w:t>
      </w:r>
    </w:p>
    <w:p>
      <w:pPr>
        <w:pStyle w:val="ListBullet"/>
      </w:pPr>
      <w:r>
        <w:t xml:space="preserve">Full manufacturing / MRP</w:t>
      </w:r>
    </w:p>
    <w:p/>
    <w:p>
      <w:r>
        <w:t xml:space="preserve">AP invoices are Phase 5.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Definition of done (after addendum)</w:t>
      </w:r>
    </w:p>
    <w:p/>
    <w:p>
      <w:pPr>
        <w:pStyle w:val="ListBullet"/>
      </w:pPr>
      <w:r>
        <w:t xml:space="preserve">Stock movements are auditable</w:t>
      </w:r>
    </w:p>
    <w:p>
      <w:pPr>
        <w:pStyle w:val="ListBullet"/>
      </w:pPr>
      <w:r>
        <w:t xml:space="preserve">Receipts increase stock only through inventory services</w:t>
      </w:r>
    </w:p>
    <w:p>
      <w:pPr>
        <w:pStyle w:val="ListBullet"/>
      </w:pPr>
      <w:r>
        <w:t xml:space="preserve">Purchase orders reference Phase 1 suppliers</w:t>
      </w:r>
    </w:p>
    <w:p>
      <w:pPr>
        <w:pStyle w:val="ListBullet"/>
      </w:pPr>
      <w:r>
        <w:t xml:space="preserve">No ERPNext runtime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Development agents and UI</w:t>
      </w:r>
    </w:p>
    <w:p/>
    <w:p>
      <w:r>
        <w:t xml:space="preserve">Canonical: specs/architecture/Supercore Commerce OS — Development Agent Architecture v1.0.md.</w:t>
      </w:r>
    </w:p>
    <w:p/>
    <w:p>
      <w:pPr>
        <w:pStyle w:val="Heading2"/>
      </w:pPr>
      <w:r>
        <w:t xml:space="preserve">5.1 Lovable (this phase)</w:t>
      </w:r>
    </w:p>
    <w:p/>
    <w:p>
      <w:r>
        <w:t xml:space="preserve">Warehouse/location, stock movement list, reservation/adjustment forms, purchase order list/detail, goods receipt.</w:t>
      </w:r>
    </w:p>
    <w:p/>
    <w:p>
      <w:r>
        <w:t xml:space="preserve">Shared: admin tables, filters, forms, navigation, responsive layout.</w:t>
      </w:r>
    </w:p>
    <w:p/>
    <w:p>
      <w:r>
        <w:t xml:space="preserve">Do not invent ATP, reorder-point, or landed-cost calculators in the UI.</w:t>
      </w:r>
    </w:p>
    <w:p/>
    <w:p>
      <w:pPr>
        <w:pStyle w:val="Heading2"/>
      </w:pPr>
      <w:r>
        <w:t xml:space="preserve">5.2 Cursor</w:t>
      </w:r>
    </w:p>
    <w:p/>
    <w:p>
      <w:r>
        <w:t xml:space="preserve">@supercore/inventory and @supercore/procurement services, APIs, audit of movements, port UI, tests. Receipts increase stock only through inventory services.</w:t>
      </w:r>
    </w:p>
    <w:p/>
    <w:p>
      <w:pPr>
        <w:pStyle w:val="Heading2"/>
      </w:pPr>
      <w:r>
        <w:t xml:space="preserve">5.3 Aider</w:t>
      </w:r>
    </w:p>
    <w:p/>
    <w:p>
      <w:r>
        <w:t xml:space="preserve">Optional small patch. No ERPNext adapter work unless a later spec asks for it.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Reference lookup</w:t>
      </w:r>
    </w:p>
    <w:p/>
    <w:p>
      <w:r>
        <w:t xml:space="preserve">Primary comparison trees: references/erpnext/ (stock, buying) and references/frappe/.</w:t>
      </w:r>
    </w:p>
    <w:p/>
    <w:p>
      <w:r>
        <w:t xml:space="preserve">Do not run ERPNext. Do not copy ATP/MRP. Canonical: specs/architecture/Supercore Commerce OS — External Reference Clones v1.0.md.</w:t>
      </w:r>
    </w:p>
    <w:p/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