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500" w:lineRule="exact"/>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36"/>
          <w:szCs w:val="36"/>
          <w:lang w:val="en-US" w:eastAsia="zh-CN"/>
        </w:rPr>
        <w:t>临哈项目分包事项说明</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1、进入现场施工时与牧民以及嘎查的协调工作由分包方负责，苏木以上的政府协调工作由发包方负责，如因外部因素导致现场阻工停工所产生的费用由分包方自行承担。</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施工用水为包干使用，水资源由分包方自行寻找解决，涉及路基压实用水、砼养生等施工用水在合同清单中单独计列，一、二工区范围按18元/吨到场价计算，三工区按25元/吨到场价计算。（养生标准及频次必须严格按发包方要求执行），现场及分包方驻地生活用水用电由分包方自行解决。</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分包方驻地由项目部统一规划，办理临时用地手续，涉及地方政府收取的植被恢复费、复垦保证金以及耕地占用税等由项目部统一缴纳，后续分批次在分包方月度结算中扣留，待完工撤场地方政府返还给项目部后据实返还分包方，驻地用房由项目部统一配置折叠箱房，进场后分包方向项目部提报使用计划，项目部按计划负责采购，按月以市场租赁单价的5折在分包方结算中扣除，使用完毕后负责归还至项目部指定地点，经双方验收后办理签认手续。</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施工现场所需的基坑以及既有线临边防护设施由发包方统一购买，并按需发放至分包方，施工过程中的安拆倒运由分包方负责，施工结束后交还至发包方指定地点，如出现丢失或损坏将按发包方采购价的1.5倍进行扣款；现场作业人员的防护用品由分包方要根据发包方统一的标准进行配备，不得擅自改变标准、样式以及颜色，如不服从管理发包方有权进行统一配备，所产生费用按发包方购买单价的2倍在分包结算中扣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关于安全生产费方面，发包方将在合同总价中单独计提且单独结算，在当期结算时分包方需提供购买安全防护类物品、设施的发票（开票信息由发包方提供）方可予以结算。</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default" w:ascii="宋体" w:hAnsi="宋体" w:eastAsia="宋体" w:cs="宋体"/>
          <w:b/>
          <w:bCs/>
          <w:sz w:val="24"/>
          <w:szCs w:val="24"/>
          <w:lang w:val="en-US" w:eastAsia="zh-CN"/>
        </w:rPr>
      </w:pPr>
      <w:r>
        <w:rPr>
          <w:rFonts w:hint="eastAsia" w:ascii="宋体" w:hAnsi="宋体" w:eastAsia="宋体" w:cs="宋体"/>
          <w:sz w:val="24"/>
          <w:szCs w:val="24"/>
          <w:lang w:val="en-US" w:eastAsia="zh-CN"/>
        </w:rPr>
        <w:t>5、桥梁工程，发包方只提供混凝土、钢材、桥涵防水材料以及梁式桥墩台的定型模板，其余施工所需大中型设备、动力燃油、小型周转材料、工机具、混凝土养生薄膜等一切辅材均已包含在分包单价中。</w:t>
      </w:r>
      <w:r>
        <w:rPr>
          <w:rFonts w:hint="eastAsia" w:ascii="宋体" w:hAnsi="宋体" w:eastAsia="宋体" w:cs="宋体"/>
          <w:b/>
          <w:bCs/>
          <w:sz w:val="24"/>
          <w:szCs w:val="24"/>
          <w:lang w:val="en-US" w:eastAsia="zh-CN"/>
        </w:rPr>
        <w:t>房建工程中所需门窗，水暖电等材料由分包方根据设计及发包方要求的规格型号、技术标准以及品牌进行购买，进场后经发包方验收后方可使用，否则视为不合格产品进行退场返工，所有一切损失由分包方承担，并接受发包方处罚。</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6、总谈合同签订后，只在发包方手中备案，不再以任何形式返给分包方，发包方有权在总谈合同总金额不变的前提下分解合同，分包方必须严格执行。</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7、分解合同签订前，发包方必须按总谈合同约定比例，对应分解合同</w:t>
      </w:r>
      <w:r>
        <w:rPr>
          <w:rFonts w:hint="eastAsia" w:ascii="宋体" w:hAnsi="宋体" w:eastAsia="宋体" w:cs="宋体"/>
          <w:b/>
          <w:bCs/>
          <w:sz w:val="24"/>
          <w:szCs w:val="24"/>
          <w:lang w:val="en-US" w:eastAsia="zh-CN"/>
        </w:rPr>
        <w:t>缴纳履约担保，</w:t>
      </w:r>
      <w:r>
        <w:rPr>
          <w:rFonts w:hint="eastAsia" w:ascii="宋体" w:hAnsi="宋体" w:eastAsia="宋体" w:cs="宋体"/>
          <w:b w:val="0"/>
          <w:bCs w:val="0"/>
          <w:sz w:val="24"/>
          <w:szCs w:val="24"/>
          <w:lang w:val="en-US" w:eastAsia="zh-CN"/>
        </w:rPr>
        <w:t>凭缴纳凭证分别签订合同（分解合同必须同时缴纳方可生效），如三日内没有缴纳的视为主动放弃中标资格，发包方有权将所有</w:t>
      </w:r>
      <w:r>
        <w:rPr>
          <w:rFonts w:hint="eastAsia" w:ascii="宋体" w:hAnsi="宋体" w:eastAsia="宋体" w:cs="宋体"/>
          <w:b/>
          <w:bCs/>
          <w:sz w:val="24"/>
          <w:szCs w:val="24"/>
          <w:lang w:val="en-US" w:eastAsia="zh-CN"/>
        </w:rPr>
        <w:t>合同按废标处理，没收全部投标保证金，并纳入分包方考核或列入不合格名录，</w:t>
      </w:r>
      <w:r>
        <w:rPr>
          <w:rFonts w:hint="eastAsia" w:ascii="宋体" w:hAnsi="宋体" w:eastAsia="宋体" w:cs="宋体"/>
          <w:b w:val="0"/>
          <w:bCs w:val="0"/>
          <w:sz w:val="24"/>
          <w:szCs w:val="24"/>
          <w:lang w:val="en-US" w:eastAsia="zh-CN"/>
        </w:rPr>
        <w:t>如在呼和公司范围内有账面应付款的，可以进行账面划转（集团内其他公司不可划转），如出现履约保证金划转金额不足时，需现金补齐不足部分。</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分包方进场后必须执行首件制规定，即根据分包内容做出首件样板，由项目部或工区验收合格后方可进行正式施工，如首件验收不合格，不得进行正式施工，2次不合格的发包方有权要求分包方撤换班组，同时扣除履约保证金的10%作为处罚，3次不合格的发包方将有权要求分包方退场，并没收履约保证金50%，在此期间发生的停窝工以及人员设备调遣费等一切损失由分包方自行承担。</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劳务管理方面，分包方劳务人员进场后，必须进行全员实名制备案（在发包方处备案后还应向属地边境派出所进行备案），接受发包方岗前教育培训，并向发包方提供对应人员的劳务用工合同、工伤保险、常规项体检报告（报告内容包含但不限于心脑血管基础病以及传染病），同时签订农民工工资代发协议。</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240" w:firstLineChars="1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过程中分包方农民工进出场，必须主动向发包方进行变更备案，同时出具由退场农民工签字确认的工资清算凭证，如出现违反上述约定的情形、挪用农民工工资以及农民工上访、堵门事件的，发包方将根据实名制管理办法对分包方进行经济处罚，且无需分包方确认直接在应付账款中即时扣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安全质量环保管理方面，分包方进场后必须无条件接受并服从发包方安质部门的例行日常检查，严格执行发包方安全质量环保奖惩文件规定，出现现场罚款的如事实清楚，分包方必须及时签认，拖延签认或拒不签认的加倍处罚，且无需分包方确认直接进行结算扣款。</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分包方进场后必须严格遵守当地政策法规及民风民俗，不得随意与当地牧民发生摩擦，不得随意破坏当地自然环境，施工垃圾以及生活垃圾自行妥善处理，严禁翻越、损毁、移动铁路线路两侧防护围栏或其他防护设施，避免出现当地牲畜进入铁路范围内伤亡事件，如因上述问题引起的不良后果，无论合同履约期间还是履约结束后，发包方都将追究分包方责任，所产生的一切损失、责任（包括但不限于经济责任和法律责任）都将由分包方承担。</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分包方需配备工程技术负责人（5年以上工作经验）1名，技术人员（数量满足施工需求）、试验人员(至少会操作现场土工试验)、测量人员、资料员、劳资员、安全员，所配置人员均满足施工需求，同时另需根据发包方要求配备相对稳定的现场安全防护员和机械防护员（分包方负责食宿及交通），由发包方对防护人员统一调配管理，需取得营业线防护人员上岗证书的，由发包方负责组织培训，培训费用由分包方承担。</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13、每季度由项目部商务经理、项目总工联合组织</w:t>
      </w:r>
      <w:r>
        <w:rPr>
          <w:rFonts w:hint="eastAsia" w:ascii="宋体" w:hAnsi="宋体" w:eastAsia="宋体" w:cs="宋体"/>
          <w:sz w:val="24"/>
          <w:szCs w:val="24"/>
          <w:lang w:val="en-US" w:eastAsia="zh-CN"/>
        </w:rPr>
        <w:t>六部两室</w:t>
      </w:r>
      <w:r>
        <w:rPr>
          <w:rFonts w:hint="default" w:ascii="宋体" w:hAnsi="宋体" w:eastAsia="宋体" w:cs="宋体"/>
          <w:sz w:val="24"/>
          <w:szCs w:val="24"/>
          <w:lang w:val="en-US" w:eastAsia="zh-CN"/>
        </w:rPr>
        <w:t>对</w:t>
      </w:r>
      <w:r>
        <w:rPr>
          <w:rFonts w:hint="eastAsia" w:ascii="宋体" w:hAnsi="宋体" w:eastAsia="宋体" w:cs="宋体"/>
          <w:sz w:val="24"/>
          <w:szCs w:val="24"/>
          <w:lang w:val="en-US" w:eastAsia="zh-CN"/>
        </w:rPr>
        <w:t>分包方</w:t>
      </w:r>
      <w:r>
        <w:rPr>
          <w:rFonts w:hint="default" w:ascii="宋体" w:hAnsi="宋体" w:eastAsia="宋体" w:cs="宋体"/>
          <w:sz w:val="24"/>
          <w:szCs w:val="24"/>
          <w:lang w:val="en-US" w:eastAsia="zh-CN"/>
        </w:rPr>
        <w:t>进行综合评价，给予劳务队伍准入资质综合评分，纳入集团公司、公司的对劳务队伍的年度考评依据。</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default"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default"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default"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宋体" w:hAnsi="宋体" w:eastAsia="宋体" w:cs="宋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560" w:firstLineChars="19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中铁六局集团临哈铁路LEKNSG-5标</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760" w:firstLineChars="24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项目经理部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520" w:firstLineChars="23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2026年5月10日</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default" w:ascii="宋体" w:hAnsi="宋体" w:eastAsia="宋体" w:cs="宋体"/>
          <w:sz w:val="24"/>
          <w:szCs w:val="24"/>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31441"/>
    <w:rsid w:val="42B34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261</TotalTime>
  <ScaleCrop>false</ScaleCrop>
  <LinksUpToDate>false</LinksUpToDate>
  <CharactersWithSpaces>0</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2026-05-02T01:26:00Z</dcterms:created>
  <dc:creator>lenovo</dc:creator>
  <cp:lastModifiedBy>刘天智</cp:lastModifiedBy>
  <dcterms:modified xsi:type="dcterms:W3CDTF">2026-05-10T07:16:17Z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35BF5EC67F54412BBD9F2861512F61CC</vt:lpwstr>
  </property>
</Properties>
</file>