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Questions for Richard</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Crawler agent is related to network scanning and not web crawlers (which we found more information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do you know about crawler agents?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Any open source crawlers you recommend or know of?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Any experience with designing or using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Should we use our own design or pull from an open source?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Is the crawler agent the best solution for our problem of network scanning?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are planning to use MySQL database–how would you advise us to begin setting up a DB or connecting to a server?  The tool will be hosted on Medcurity’s AWS server eventually.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You’re invited to our weekly Tuesday meeting at 4:30 in Paccar 203, but let us know if you would find it beneficial to also meet outside of this time.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Additionally, we would like to schedule a meeting to review our upcoming presentation either Thursday October 12 or Tuesday October 17 (the day before the presentation).  Do either of these days, presumably in the afternoon, work for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