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8FFC8">
      <w:pPr>
        <w:widowControl/>
        <w:spacing w:before="1840" w:after="360"/>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60"/>
        </w:rPr>
        <w:t>专业项目立项</w:t>
      </w:r>
      <w:r>
        <w:rPr>
          <w:rFonts w:hint="eastAsia" w:ascii="阿里妈妈方圆体 VF" w:hAnsi="阿里妈妈方圆体 VF" w:eastAsia="阿里妈妈方圆体 VF" w:cs="阿里妈妈方圆体 VF"/>
          <w:b/>
          <w:color w:val="17365D"/>
          <w:sz w:val="60"/>
        </w:rPr>
        <w:br w:type="textWrapping"/>
      </w:r>
      <w:r>
        <w:rPr>
          <w:rFonts w:hint="eastAsia" w:ascii="阿里妈妈方圆体 VF" w:hAnsi="阿里妈妈方圆体 VF" w:eastAsia="阿里妈妈方圆体 VF" w:cs="阿里妈妈方圆体 VF"/>
          <w:b/>
          <w:color w:val="17365D"/>
          <w:sz w:val="60"/>
        </w:rPr>
        <w:t>全流程指南</w:t>
      </w:r>
    </w:p>
    <w:p w14:paraId="2A6FB786">
      <w:pPr>
        <w:widowControl/>
        <w:spacing w:after="6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2F5597"/>
          <w:sz w:val="28"/>
        </w:rPr>
        <w:t>从项目构想到正式授权、治理建立与 Kickoff</w:t>
      </w:r>
    </w:p>
    <w:p w14:paraId="04D8D9BB">
      <w:pPr>
        <w:widowControl/>
        <w:pBdr>
          <w:bottom w:val="single" w:color="2F5597" w:sz="18" w:space="1"/>
        </w:pBdr>
        <w:spacing w:after="560"/>
        <w:rPr>
          <w:rFonts w:hint="eastAsia" w:ascii="阿里妈妈方圆体 VF" w:hAnsi="阿里妈妈方圆体 VF" w:eastAsia="阿里妈妈方圆体 VF" w:cs="阿里妈妈方圆体 VF"/>
        </w:rPr>
      </w:pPr>
    </w:p>
    <w:p w14:paraId="6CBF083F">
      <w:pPr>
        <w:widowControl/>
        <w:spacing w:before="0" w:after="160" w:line="324"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5B6573"/>
          <w:sz w:val="21"/>
        </w:rPr>
        <w:t>适用范围：企业项目、软件与数字化项目、AI 项目、产品建设项目、内部管理改进项目</w:t>
      </w:r>
    </w:p>
    <w:p w14:paraId="407EC207">
      <w:pPr>
        <w:widowControl/>
        <w:spacing w:before="0" w:after="80" w:line="324"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5B6573"/>
          <w:sz w:val="20"/>
        </w:rPr>
        <w:t>文档版本：V1.0</w:t>
      </w:r>
    </w:p>
    <w:p w14:paraId="19A4D966">
      <w:pPr>
        <w:widowControl/>
        <w:spacing w:before="0" w:after="80" w:line="324"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5B6573"/>
          <w:sz w:val="20"/>
        </w:rPr>
        <w:t>整理日期：2026 年 9 月</w:t>
      </w:r>
    </w:p>
    <w:p w14:paraId="24C6F7EB">
      <w:pPr>
        <w:widowControl/>
        <w:spacing w:before="24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2"/>
        </w:rPr>
        <w:t>核心原则：立项的本质，是在正式投入资源之前系统性降低关键不确定性。</w:t>
      </w:r>
    </w:p>
    <w:p w14:paraId="75655903">
      <w:pPr>
        <w:widowControl/>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rPr>
        <w:br w:type="page"/>
      </w:r>
    </w:p>
    <w:p w14:paraId="2DD946C4">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使用说明与核心结论</w:t>
      </w:r>
    </w:p>
    <w:p w14:paraId="07C854B3">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项目立项不是“写一份立项书”，而是一个从机会识别、需求确认、可行性验证、方案比选、成本收益论证，到管理层决策和正式授权的完整治理过程。其核心目标，是在组织承诺预算、人员与时间之前，把“为什么做、做什么、怎么做、谁来做、花多少、收益是什么、风险是什么、怎样算成功”回答到足够清晰。</w:t>
      </w:r>
    </w:p>
    <w:tbl>
      <w:tblPr>
        <w:tblStyle w:val="32"/>
        <w:tblW w:w="0" w:type="auto"/>
        <w:jc w:val="center"/>
        <w:tblLayout w:type="autofit"/>
        <w:tblCellMar>
          <w:top w:w="0" w:type="dxa"/>
          <w:left w:w="108" w:type="dxa"/>
          <w:bottom w:w="0" w:type="dxa"/>
          <w:right w:w="108" w:type="dxa"/>
        </w:tblCellMar>
      </w:tblPr>
      <w:tblGrid>
        <w:gridCol w:w="9688"/>
      </w:tblGrid>
      <w:tr w14:paraId="1579D1CF">
        <w:tblPrEx>
          <w:tblCellMar>
            <w:top w:w="0" w:type="dxa"/>
            <w:left w:w="108" w:type="dxa"/>
            <w:bottom w:w="0" w:type="dxa"/>
            <w:right w:w="108" w:type="dxa"/>
          </w:tblCellMar>
        </w:tblPrEx>
        <w:trPr>
          <w:cantSplit/>
          <w:jc w:val="center"/>
        </w:trPr>
        <w:tc>
          <w:tcPr>
            <w:tcW w:w="9688" w:type="dxa"/>
            <w:tcBorders>
              <w:top w:val="single" w:color="D9E0E7" w:sz="2" w:space="0"/>
              <w:left w:val="single" w:color="70AD47" w:sz="16" w:space="0"/>
              <w:bottom w:val="single" w:color="D9E0E7" w:sz="2" w:space="0"/>
              <w:right w:val="single" w:color="D9E0E7" w:sz="2" w:space="0"/>
            </w:tcBorders>
            <w:shd w:val="clear" w:color="auto" w:fill="E2F0D9"/>
            <w:tcMar>
              <w:top w:w="130" w:type="dxa"/>
              <w:left w:w="170" w:type="dxa"/>
              <w:bottom w:w="130" w:type="dxa"/>
              <w:right w:w="170" w:type="dxa"/>
            </w:tcMar>
          </w:tcPr>
          <w:p w14:paraId="7666A87F">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立项完成的判定标准</w:t>
            </w:r>
          </w:p>
          <w:p w14:paraId="429B86FD">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项目已获得正式授权；Sponsor、项目经理与核心责任人明确；项目目标与边界可被验证；预算和主要资源获得承诺；关键风险与决策机制已建立。Kickoff 通常属于立项后的启动准备与执行切换，而不是批准立项本身。</w:t>
            </w:r>
          </w:p>
        </w:tc>
      </w:tr>
    </w:tbl>
    <w:p w14:paraId="6F410701">
      <w:pPr>
        <w:widowControl/>
        <w:spacing w:after="40"/>
        <w:rPr>
          <w:rFonts w:hint="eastAsia" w:ascii="阿里妈妈方圆体 VF" w:hAnsi="阿里妈妈方圆体 VF" w:eastAsia="阿里妈妈方圆体 VF" w:cs="阿里妈妈方圆体 VF"/>
        </w:rPr>
      </w:pPr>
    </w:p>
    <w:p w14:paraId="30194394">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建议采用的七阶段框架</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6286EC8A">
        <w:tblPrEx>
          <w:tblCellMar>
            <w:top w:w="0" w:type="dxa"/>
            <w:left w:w="108" w:type="dxa"/>
            <w:bottom w:w="0" w:type="dxa"/>
            <w:right w:w="108" w:type="dxa"/>
          </w:tblCellMar>
        </w:tblPrEx>
        <w:trPr>
          <w:cantSplit/>
          <w:tblHeader/>
          <w:jc w:val="center"/>
        </w:trPr>
        <w:tc>
          <w:tcPr>
            <w:tcW w:w="1531" w:type="dxa"/>
            <w:shd w:val="clear" w:color="auto" w:fill="17365D"/>
            <w:tcMar>
              <w:top w:w="100" w:type="dxa"/>
              <w:left w:w="120" w:type="dxa"/>
              <w:bottom w:w="100" w:type="dxa"/>
              <w:right w:w="120" w:type="dxa"/>
            </w:tcMar>
            <w:vAlign w:val="center"/>
          </w:tcPr>
          <w:p w14:paraId="2E4AC35B">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阶段</w:t>
            </w:r>
          </w:p>
        </w:tc>
        <w:tc>
          <w:tcPr>
            <w:tcW w:w="3005" w:type="dxa"/>
            <w:shd w:val="clear" w:color="auto" w:fill="17365D"/>
            <w:tcMar>
              <w:top w:w="100" w:type="dxa"/>
              <w:left w:w="120" w:type="dxa"/>
              <w:bottom w:w="100" w:type="dxa"/>
              <w:right w:w="120" w:type="dxa"/>
            </w:tcMar>
            <w:vAlign w:val="center"/>
          </w:tcPr>
          <w:p w14:paraId="7A2EB8E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核心问题</w:t>
            </w:r>
          </w:p>
        </w:tc>
        <w:tc>
          <w:tcPr>
            <w:tcW w:w="3515" w:type="dxa"/>
            <w:shd w:val="clear" w:color="auto" w:fill="17365D"/>
            <w:tcMar>
              <w:top w:w="100" w:type="dxa"/>
              <w:left w:w="120" w:type="dxa"/>
              <w:bottom w:w="100" w:type="dxa"/>
              <w:right w:w="120" w:type="dxa"/>
            </w:tcMar>
            <w:vAlign w:val="center"/>
          </w:tcPr>
          <w:p w14:paraId="108E249F">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典型输出</w:t>
            </w:r>
          </w:p>
        </w:tc>
      </w:tr>
      <w:tr w14:paraId="2DAA8E82">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199082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1. Idea / Intake</w:t>
            </w:r>
          </w:p>
        </w:tc>
        <w:tc>
          <w:tcPr>
            <w:tcW w:w="300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424223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为什么值得研究？</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BF446F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项目建议、机会描述、初筛结论</w:t>
            </w:r>
          </w:p>
        </w:tc>
      </w:tr>
      <w:tr w14:paraId="2AC581DE">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1826B6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2. Discovery</w:t>
            </w:r>
          </w:p>
        </w:tc>
        <w:tc>
          <w:tcPr>
            <w:tcW w:w="300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016DEE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需求是否真实且边界清楚？</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48CCF0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调研报告、问题定义、BRD/需求清单</w:t>
            </w:r>
          </w:p>
        </w:tc>
      </w:tr>
      <w:tr w14:paraId="31C7B84C">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C9821C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3. Feasibility</w:t>
            </w:r>
          </w:p>
        </w:tc>
        <w:tc>
          <w:tcPr>
            <w:tcW w:w="300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700379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技术、经济、组织、时间上能否成立？</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0B0B79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可行性报告、PoC 结果、风险清单</w:t>
            </w:r>
          </w:p>
        </w:tc>
      </w:tr>
      <w:tr w14:paraId="1FBADA33">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0C3ED35">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4. Solution</w:t>
            </w:r>
          </w:p>
        </w:tc>
        <w:tc>
          <w:tcPr>
            <w:tcW w:w="300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EFAD58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采用什么方案最合理？</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7E68E4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业务/产品/技术方案、方案比选</w:t>
            </w:r>
          </w:p>
        </w:tc>
      </w:tr>
      <w:tr w14:paraId="267475FE">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2C958A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5. Business Case</w:t>
            </w:r>
          </w:p>
        </w:tc>
        <w:tc>
          <w:tcPr>
            <w:tcW w:w="300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2E5695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投入多少、回报多少、是否值得投资？</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6BF0CB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WBS、预算、Roadmap、商业论证</w:t>
            </w:r>
          </w:p>
        </w:tc>
      </w:tr>
      <w:tr w14:paraId="6C69F74E">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C1C183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6. Approval</w:t>
            </w:r>
          </w:p>
        </w:tc>
        <w:tc>
          <w:tcPr>
            <w:tcW w:w="300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E78C74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组织是否正式批准？</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F58447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评审结论、审批记录、条件项</w:t>
            </w:r>
          </w:p>
        </w:tc>
      </w:tr>
      <w:tr w14:paraId="02CC4DD3">
        <w:tblPrEx>
          <w:tblCellMar>
            <w:top w:w="0" w:type="dxa"/>
            <w:left w:w="108" w:type="dxa"/>
            <w:bottom w:w="0" w:type="dxa"/>
            <w:right w:w="108" w:type="dxa"/>
          </w:tblCellMar>
        </w:tblPrEx>
        <w:trPr>
          <w:cantSplit/>
          <w:jc w:val="center"/>
        </w:trPr>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B76735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7. Initiation</w:t>
            </w:r>
          </w:p>
        </w:tc>
        <w:tc>
          <w:tcPr>
            <w:tcW w:w="300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A56B6B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如何把批准转化为可执行项目？</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0BDF42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Project Charter、RACI、治理机制、Kickoff</w:t>
            </w:r>
          </w:p>
        </w:tc>
      </w:tr>
    </w:tbl>
    <w:p w14:paraId="6E5FD5D9">
      <w:pPr>
        <w:widowControl/>
        <w:spacing w:after="40"/>
        <w:rPr>
          <w:rFonts w:hint="eastAsia" w:ascii="阿里妈妈方圆体 VF" w:hAnsi="阿里妈妈方圆体 VF" w:eastAsia="阿里妈妈方圆体 VF" w:cs="阿里妈妈方圆体 VF"/>
        </w:rPr>
      </w:pPr>
    </w:p>
    <w:p w14:paraId="29867A87">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四个关键决策关口（Gate）</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03958A4E">
        <w:tblPrEx>
          <w:tblCellMar>
            <w:top w:w="0" w:type="dxa"/>
            <w:left w:w="108" w:type="dxa"/>
            <w:bottom w:w="0" w:type="dxa"/>
            <w:right w:w="108" w:type="dxa"/>
          </w:tblCellMar>
        </w:tblPrEx>
        <w:trPr>
          <w:cantSplit/>
          <w:tblHeader/>
          <w:jc w:val="center"/>
        </w:trPr>
        <w:tc>
          <w:tcPr>
            <w:tcW w:w="1304" w:type="dxa"/>
            <w:shd w:val="clear" w:color="auto" w:fill="17365D"/>
            <w:tcMar>
              <w:top w:w="100" w:type="dxa"/>
              <w:left w:w="120" w:type="dxa"/>
              <w:bottom w:w="100" w:type="dxa"/>
              <w:right w:w="120" w:type="dxa"/>
            </w:tcMar>
            <w:vAlign w:val="center"/>
          </w:tcPr>
          <w:p w14:paraId="174B3D9F">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Gate</w:t>
            </w:r>
          </w:p>
        </w:tc>
        <w:tc>
          <w:tcPr>
            <w:tcW w:w="3969" w:type="dxa"/>
            <w:shd w:val="clear" w:color="auto" w:fill="17365D"/>
            <w:tcMar>
              <w:top w:w="100" w:type="dxa"/>
              <w:left w:w="120" w:type="dxa"/>
              <w:bottom w:w="100" w:type="dxa"/>
              <w:right w:w="120" w:type="dxa"/>
            </w:tcMar>
            <w:vAlign w:val="center"/>
          </w:tcPr>
          <w:p w14:paraId="03BBF14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管理问题</w:t>
            </w:r>
          </w:p>
        </w:tc>
        <w:tc>
          <w:tcPr>
            <w:tcW w:w="2778" w:type="dxa"/>
            <w:shd w:val="clear" w:color="auto" w:fill="17365D"/>
            <w:tcMar>
              <w:top w:w="100" w:type="dxa"/>
              <w:left w:w="120" w:type="dxa"/>
              <w:bottom w:w="100" w:type="dxa"/>
              <w:right w:w="120" w:type="dxa"/>
            </w:tcMar>
            <w:vAlign w:val="center"/>
          </w:tcPr>
          <w:p w14:paraId="592CDA9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可能结果</w:t>
            </w:r>
          </w:p>
        </w:tc>
      </w:tr>
      <w:tr w14:paraId="475BF5CA">
        <w:tblPrEx>
          <w:tblCellMar>
            <w:top w:w="0" w:type="dxa"/>
            <w:left w:w="108" w:type="dxa"/>
            <w:bottom w:w="0" w:type="dxa"/>
            <w:right w:w="108" w:type="dxa"/>
          </w:tblCellMar>
        </w:tblPrEx>
        <w:trPr>
          <w:cantSplit/>
          <w:jc w:val="center"/>
        </w:trPr>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251889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Gate 0</w:t>
            </w:r>
          </w:p>
        </w:tc>
        <w:tc>
          <w:tcPr>
            <w:tcW w:w="3969"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7FE8EF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值得投入调研资源吗？</w:t>
            </w:r>
          </w:p>
        </w:tc>
        <w:tc>
          <w:tcPr>
            <w:tcW w:w="277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6B338C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Continue / Reject</w:t>
            </w:r>
          </w:p>
        </w:tc>
      </w:tr>
      <w:tr w14:paraId="2CE6C766">
        <w:tblPrEx>
          <w:tblCellMar>
            <w:top w:w="0" w:type="dxa"/>
            <w:left w:w="108" w:type="dxa"/>
            <w:bottom w:w="0" w:type="dxa"/>
            <w:right w:w="108" w:type="dxa"/>
          </w:tblCellMar>
        </w:tblPrEx>
        <w:trPr>
          <w:cantSplit/>
          <w:jc w:val="center"/>
        </w:trPr>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F9FE82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Gate 1</w:t>
            </w:r>
          </w:p>
        </w:tc>
        <w:tc>
          <w:tcPr>
            <w:tcW w:w="3969"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67AC76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需求和问题定义足够真实、明确吗？</w:t>
            </w:r>
          </w:p>
        </w:tc>
        <w:tc>
          <w:tcPr>
            <w:tcW w:w="277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209239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Continue / Rework / Hold</w:t>
            </w:r>
          </w:p>
        </w:tc>
      </w:tr>
      <w:tr w14:paraId="5F5CA87D">
        <w:tblPrEx>
          <w:tblCellMar>
            <w:top w:w="0" w:type="dxa"/>
            <w:left w:w="108" w:type="dxa"/>
            <w:bottom w:w="0" w:type="dxa"/>
            <w:right w:w="108" w:type="dxa"/>
          </w:tblCellMar>
        </w:tblPrEx>
        <w:trPr>
          <w:cantSplit/>
          <w:jc w:val="center"/>
        </w:trPr>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4C9764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Gate 2</w:t>
            </w:r>
          </w:p>
        </w:tc>
        <w:tc>
          <w:tcPr>
            <w:tcW w:w="3969"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7B817A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方案在技术与组织上可行吗？</w:t>
            </w:r>
          </w:p>
        </w:tc>
        <w:tc>
          <w:tcPr>
            <w:tcW w:w="277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9351D6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Continue / PoC / Kill</w:t>
            </w:r>
          </w:p>
        </w:tc>
      </w:tr>
      <w:tr w14:paraId="12FB5899">
        <w:tblPrEx>
          <w:tblCellMar>
            <w:top w:w="0" w:type="dxa"/>
            <w:left w:w="108" w:type="dxa"/>
            <w:bottom w:w="0" w:type="dxa"/>
            <w:right w:w="108" w:type="dxa"/>
          </w:tblCellMar>
        </w:tblPrEx>
        <w:trPr>
          <w:cantSplit/>
          <w:jc w:val="center"/>
        </w:trPr>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2BA1F6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Gate 3</w:t>
            </w:r>
          </w:p>
        </w:tc>
        <w:tc>
          <w:tcPr>
            <w:tcW w:w="3969"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84F47C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商业论证是否足以支持正式投资？</w:t>
            </w:r>
          </w:p>
        </w:tc>
        <w:tc>
          <w:tcPr>
            <w:tcW w:w="277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E429BA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Go / Conditional Go / Hold / No-Go</w:t>
            </w:r>
          </w:p>
        </w:tc>
      </w:tr>
    </w:tbl>
    <w:p w14:paraId="3C9BEA34">
      <w:pPr>
        <w:widowControl/>
        <w:spacing w:after="40"/>
        <w:rPr>
          <w:rFonts w:hint="eastAsia" w:ascii="阿里妈妈方圆体 VF" w:hAnsi="阿里妈妈方圆体 VF" w:eastAsia="阿里妈妈方圆体 VF" w:cs="阿里妈妈方圆体 VF"/>
        </w:rPr>
      </w:pPr>
    </w:p>
    <w:p w14:paraId="73C14449">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1. 立项的目标、边界与成功标准</w:t>
      </w:r>
    </w:p>
    <w:p w14:paraId="1A958EC6">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1.1 立项要解决的九个问题</w:t>
      </w:r>
    </w:p>
    <w:tbl>
      <w:tblPr>
        <w:tblStyle w:val="32"/>
        <w:tblW w:w="0" w:type="auto"/>
        <w:jc w:val="center"/>
        <w:tblLayout w:type="fixed"/>
        <w:tblCellMar>
          <w:top w:w="0" w:type="dxa"/>
          <w:left w:w="108" w:type="dxa"/>
          <w:bottom w:w="0" w:type="dxa"/>
          <w:right w:w="108" w:type="dxa"/>
        </w:tblCellMar>
      </w:tblPr>
      <w:tblGrid>
        <w:gridCol w:w="4844"/>
        <w:gridCol w:w="4844"/>
      </w:tblGrid>
      <w:tr w14:paraId="21D4CFD5">
        <w:tblPrEx>
          <w:tblCellMar>
            <w:top w:w="0" w:type="dxa"/>
            <w:left w:w="108" w:type="dxa"/>
            <w:bottom w:w="0" w:type="dxa"/>
            <w:right w:w="108" w:type="dxa"/>
          </w:tblCellMar>
        </w:tblPrEx>
        <w:trPr>
          <w:cantSplit/>
          <w:tblHeader/>
          <w:jc w:val="center"/>
        </w:trPr>
        <w:tc>
          <w:tcPr>
            <w:tcW w:w="1701" w:type="dxa"/>
            <w:shd w:val="clear" w:color="auto" w:fill="17365D"/>
            <w:tcMar>
              <w:top w:w="100" w:type="dxa"/>
              <w:left w:w="120" w:type="dxa"/>
              <w:bottom w:w="100" w:type="dxa"/>
              <w:right w:w="120" w:type="dxa"/>
            </w:tcMar>
            <w:vAlign w:val="center"/>
          </w:tcPr>
          <w:p w14:paraId="77010B1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维度</w:t>
            </w:r>
          </w:p>
        </w:tc>
        <w:tc>
          <w:tcPr>
            <w:tcW w:w="6350" w:type="dxa"/>
            <w:shd w:val="clear" w:color="auto" w:fill="17365D"/>
            <w:tcMar>
              <w:top w:w="100" w:type="dxa"/>
              <w:left w:w="120" w:type="dxa"/>
              <w:bottom w:w="100" w:type="dxa"/>
              <w:right w:w="120" w:type="dxa"/>
            </w:tcMar>
            <w:vAlign w:val="center"/>
          </w:tcPr>
          <w:p w14:paraId="01A75834">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必须回答的问题</w:t>
            </w:r>
          </w:p>
        </w:tc>
      </w:tr>
      <w:tr w14:paraId="413B80B7">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089E5E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Why</w:t>
            </w:r>
          </w:p>
        </w:tc>
        <w:tc>
          <w:tcPr>
            <w:tcW w:w="635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5BB678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为什么做？问题、机会或战略驱动是什么？</w:t>
            </w:r>
          </w:p>
        </w:tc>
      </w:tr>
      <w:tr w14:paraId="58DE1E0F">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E4129D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What</w:t>
            </w:r>
          </w:p>
        </w:tc>
        <w:tc>
          <w:tcPr>
            <w:tcW w:w="635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31D4B5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具体做什么？交付成果是什么？</w:t>
            </w:r>
          </w:p>
        </w:tc>
      </w:tr>
      <w:tr w14:paraId="2301D6C1">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5A2CE4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Boundary</w:t>
            </w:r>
          </w:p>
        </w:tc>
        <w:tc>
          <w:tcPr>
            <w:tcW w:w="635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599F35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哪些内容明确不做？</w:t>
            </w:r>
          </w:p>
        </w:tc>
      </w:tr>
      <w:tr w14:paraId="13388D03">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723942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Who</w:t>
            </w:r>
          </w:p>
        </w:tc>
        <w:tc>
          <w:tcPr>
            <w:tcW w:w="635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BA07D0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谁负责？谁提供资源？谁最终拍板？</w:t>
            </w:r>
          </w:p>
        </w:tc>
      </w:tr>
      <w:tr w14:paraId="65CD1AE3">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A36DD2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Whom</w:t>
            </w:r>
          </w:p>
        </w:tc>
        <w:tc>
          <w:tcPr>
            <w:tcW w:w="635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BFFC39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成果服务于哪些用户或业务角色？</w:t>
            </w:r>
          </w:p>
        </w:tc>
      </w:tr>
      <w:tr w14:paraId="34C8FF4C">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07075E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How</w:t>
            </w:r>
          </w:p>
        </w:tc>
        <w:tc>
          <w:tcPr>
            <w:tcW w:w="635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446C1E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主要实施路径与技术/业务方案是什么？</w:t>
            </w:r>
          </w:p>
        </w:tc>
      </w:tr>
      <w:tr w14:paraId="72BCB1F8">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FC2B94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When</w:t>
            </w:r>
          </w:p>
        </w:tc>
        <w:tc>
          <w:tcPr>
            <w:tcW w:w="635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C9E66B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关键里程碑、目标上线时间是什么？</w:t>
            </w:r>
          </w:p>
        </w:tc>
      </w:tr>
      <w:tr w14:paraId="04CBD087">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3E8A25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How much</w:t>
            </w:r>
          </w:p>
        </w:tc>
        <w:tc>
          <w:tcPr>
            <w:tcW w:w="635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77BA8E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需要多少预算、人力与外部资源？</w:t>
            </w:r>
          </w:p>
        </w:tc>
      </w:tr>
      <w:tr w14:paraId="0AF41990">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CF2A1D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Success &amp; Risk</w:t>
            </w:r>
          </w:p>
        </w:tc>
        <w:tc>
          <w:tcPr>
            <w:tcW w:w="635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156284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如何验收、如何衡量收益、关键风险是什么？</w:t>
            </w:r>
          </w:p>
        </w:tc>
      </w:tr>
    </w:tbl>
    <w:p w14:paraId="53B44701">
      <w:pPr>
        <w:widowControl/>
        <w:spacing w:after="40"/>
        <w:rPr>
          <w:rFonts w:hint="eastAsia" w:ascii="阿里妈妈方圆体 VF" w:hAnsi="阿里妈妈方圆体 VF" w:eastAsia="阿里妈妈方圆体 VF" w:cs="阿里妈妈方圆体 VF"/>
        </w:rPr>
      </w:pPr>
    </w:p>
    <w:p w14:paraId="26C4692B">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1.2 立项与项目计划的区别</w:t>
      </w:r>
    </w:p>
    <w:p w14:paraId="66C60D54">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立项回答“这个项目是否应当存在，以及组织是否愿意为它投入资源”；项目计划回答“已经决定要做之后，具体如何把它完成”。因此，立项阶段需要有足够的 WBS、Roadmap 和成本估算支持决策，但不要求把所有执行细节拆到任务级。</w:t>
      </w:r>
      <w:bookmarkStart w:id="0" w:name="_GoBack"/>
      <w:bookmarkEnd w:id="0"/>
    </w:p>
    <w:tbl>
      <w:tblPr>
        <w:tblStyle w:val="32"/>
        <w:tblW w:w="0" w:type="auto"/>
        <w:jc w:val="center"/>
        <w:tblLayout w:type="autofit"/>
        <w:tblCellMar>
          <w:top w:w="0" w:type="dxa"/>
          <w:left w:w="108" w:type="dxa"/>
          <w:bottom w:w="0" w:type="dxa"/>
          <w:right w:w="108" w:type="dxa"/>
        </w:tblCellMar>
      </w:tblPr>
      <w:tblGrid>
        <w:gridCol w:w="9688"/>
      </w:tblGrid>
      <w:tr w14:paraId="1C866626">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F4F7FA"/>
            <w:tcMar>
              <w:top w:w="130" w:type="dxa"/>
              <w:left w:w="170" w:type="dxa"/>
              <w:bottom w:w="130" w:type="dxa"/>
              <w:right w:w="170" w:type="dxa"/>
            </w:tcMar>
          </w:tcPr>
          <w:p w14:paraId="36C70558">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避免过度设计</w:t>
            </w:r>
          </w:p>
          <w:p w14:paraId="1D48EDFA">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立项阶段应做到“足以支持投资决策”，而不是提前完成全部产品设计、架构设计和施工图。过度前置设计会增加沉没成本，也可能掩盖真正需要验证的高风险假设。</w:t>
            </w:r>
          </w:p>
        </w:tc>
      </w:tr>
    </w:tbl>
    <w:p w14:paraId="41B501EE">
      <w:pPr>
        <w:widowControl/>
        <w:spacing w:after="40"/>
        <w:rPr>
          <w:rFonts w:hint="eastAsia" w:ascii="阿里妈妈方圆体 VF" w:hAnsi="阿里妈妈方圆体 VF" w:eastAsia="阿里妈妈方圆体 VF" w:cs="阿里妈妈方圆体 VF"/>
        </w:rPr>
      </w:pPr>
    </w:p>
    <w:p w14:paraId="12AC023C">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1.3 立项成熟度的最低标准</w:t>
      </w:r>
    </w:p>
    <w:p w14:paraId="28B7AAA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项目背景与问题陈述可被业务数据或事实支持，而不是只凭主观判断。</w:t>
      </w:r>
    </w:p>
    <w:p w14:paraId="44C2637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目标具有明确指标、时间约束与验收口径。</w:t>
      </w:r>
    </w:p>
    <w:p w14:paraId="1159696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范围包含 In Scope 与 Out of Scope，且主要干系人达成共识。</w:t>
      </w:r>
    </w:p>
    <w:p w14:paraId="6E894F9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关键技术假设、数据条件、合规约束已获得初步验证。</w:t>
      </w:r>
    </w:p>
    <w:p w14:paraId="58F8C4D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成本、工期和资源估算有可追溯依据。</w:t>
      </w:r>
    </w:p>
    <w:p w14:paraId="63413F9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主要风险有 Owner、概率/影响判断及应对策略。</w:t>
      </w:r>
    </w:p>
    <w:p w14:paraId="69CEB12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管理层能够基于 Business Case 做出 Go / No-Go 决策。</w:t>
      </w:r>
    </w:p>
    <w:p w14:paraId="0009291F">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2. 阶段一：Idea / Project Intake —— 项目机会识别与初筛</w:t>
      </w:r>
    </w:p>
    <w:p w14:paraId="5A53A336">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2.1 项目机会识别</w:t>
      </w:r>
    </w:p>
    <w:tbl>
      <w:tblPr>
        <w:tblStyle w:val="32"/>
        <w:tblW w:w="0" w:type="auto"/>
        <w:jc w:val="center"/>
        <w:tblLayout w:type="autofit"/>
        <w:tblCellMar>
          <w:top w:w="0" w:type="dxa"/>
          <w:left w:w="108" w:type="dxa"/>
          <w:bottom w:w="0" w:type="dxa"/>
          <w:right w:w="108" w:type="dxa"/>
        </w:tblCellMar>
      </w:tblPr>
      <w:tblGrid>
        <w:gridCol w:w="9688"/>
      </w:tblGrid>
      <w:tr w14:paraId="381896E5">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4BF6A030">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01110973">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将模糊的“想法、问题或机会”形成可供组织讨论的项目候选项。</w:t>
            </w:r>
          </w:p>
        </w:tc>
      </w:tr>
    </w:tbl>
    <w:p w14:paraId="114654E2">
      <w:pPr>
        <w:widowControl/>
        <w:spacing w:after="40"/>
        <w:rPr>
          <w:rFonts w:hint="eastAsia" w:ascii="阿里妈妈方圆体 VF" w:hAnsi="阿里妈妈方圆体 VF" w:eastAsia="阿里妈妈方圆体 VF" w:cs="阿里妈妈方圆体 VF"/>
        </w:rPr>
      </w:pPr>
    </w:p>
    <w:p w14:paraId="569620A8">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1805EE7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业务问题、用户反馈、监管要求、战略目标、技术机会、市场变化</w:t>
      </w:r>
    </w:p>
    <w:p w14:paraId="17C01FD5">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0C490C25">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明确问题/机会来源及其影响对象。</w:t>
      </w:r>
    </w:p>
    <w:p w14:paraId="089F922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给出事实依据：规模、频率、成本、损失、机会窗口。</w:t>
      </w:r>
    </w:p>
    <w:p w14:paraId="5537B9A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识别项目 Sponsor 候选人和主要业务 Owner。</w:t>
      </w:r>
    </w:p>
    <w:p w14:paraId="267767E5">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形成初步目标，而不是直接跳到解决方案。</w:t>
      </w:r>
    </w:p>
    <w:p w14:paraId="69193EB1">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0FF859B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项目建议书（Project Proposal）</w:t>
      </w:r>
    </w:p>
    <w:p w14:paraId="12BBC678">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问题陈述 / Opportunity Statement</w:t>
      </w:r>
    </w:p>
    <w:p w14:paraId="0461D04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初步价值假设</w:t>
      </w:r>
    </w:p>
    <w:p w14:paraId="107708E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项目候选登记</w:t>
      </w:r>
    </w:p>
    <w:p w14:paraId="0F7E644D">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5B2AD30D">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2AAEC6AB">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0C6058A4">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这个问题或机会是否值得投入进一步的调研与分析资源？</w:t>
            </w:r>
          </w:p>
        </w:tc>
      </w:tr>
    </w:tbl>
    <w:p w14:paraId="0F750242">
      <w:pPr>
        <w:widowControl/>
        <w:spacing w:after="40"/>
        <w:rPr>
          <w:rFonts w:hint="eastAsia" w:ascii="阿里妈妈方圆体 VF" w:hAnsi="阿里妈妈方圆体 VF" w:eastAsia="阿里妈妈方圆体 VF" w:cs="阿里妈妈方圆体 VF"/>
        </w:rPr>
      </w:pPr>
    </w:p>
    <w:p w14:paraId="0008B41E">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实施要点</w:t>
      </w:r>
    </w:p>
    <w:p w14:paraId="170F44E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避免“先有方案再找问题”。例如，“我们应该做一个大模型系统”不是问题定义；应先说明要改善的业务结果。</w:t>
      </w:r>
    </w:p>
    <w:p w14:paraId="65ACA3A0">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2.2 初步项目筛选</w:t>
      </w:r>
    </w:p>
    <w:tbl>
      <w:tblPr>
        <w:tblStyle w:val="32"/>
        <w:tblW w:w="0" w:type="auto"/>
        <w:jc w:val="center"/>
        <w:tblLayout w:type="fixed"/>
        <w:tblCellMar>
          <w:top w:w="0" w:type="dxa"/>
          <w:left w:w="108" w:type="dxa"/>
          <w:bottom w:w="0" w:type="dxa"/>
          <w:right w:w="108" w:type="dxa"/>
        </w:tblCellMar>
      </w:tblPr>
      <w:tblGrid>
        <w:gridCol w:w="4844"/>
        <w:gridCol w:w="4844"/>
      </w:tblGrid>
      <w:tr w14:paraId="4D28F972">
        <w:tblPrEx>
          <w:tblCellMar>
            <w:top w:w="0" w:type="dxa"/>
            <w:left w:w="108" w:type="dxa"/>
            <w:bottom w:w="0" w:type="dxa"/>
            <w:right w:w="108" w:type="dxa"/>
          </w:tblCellMar>
        </w:tblPrEx>
        <w:trPr>
          <w:cantSplit/>
          <w:tblHeader/>
          <w:jc w:val="center"/>
        </w:trPr>
        <w:tc>
          <w:tcPr>
            <w:tcW w:w="1871" w:type="dxa"/>
            <w:shd w:val="clear" w:color="auto" w:fill="17365D"/>
            <w:tcMar>
              <w:top w:w="100" w:type="dxa"/>
              <w:left w:w="120" w:type="dxa"/>
              <w:bottom w:w="100" w:type="dxa"/>
              <w:right w:w="120" w:type="dxa"/>
            </w:tcMar>
            <w:vAlign w:val="center"/>
          </w:tcPr>
          <w:p w14:paraId="5E33BB07">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筛选维度</w:t>
            </w:r>
          </w:p>
        </w:tc>
        <w:tc>
          <w:tcPr>
            <w:tcW w:w="6180" w:type="dxa"/>
            <w:shd w:val="clear" w:color="auto" w:fill="17365D"/>
            <w:tcMar>
              <w:top w:w="100" w:type="dxa"/>
              <w:left w:w="120" w:type="dxa"/>
              <w:bottom w:w="100" w:type="dxa"/>
              <w:right w:w="120" w:type="dxa"/>
            </w:tcMar>
            <w:vAlign w:val="center"/>
          </w:tcPr>
          <w:p w14:paraId="2190E74B">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检查内容</w:t>
            </w:r>
          </w:p>
        </w:tc>
      </w:tr>
      <w:tr w14:paraId="0892A30E">
        <w:tblPrEx>
          <w:tblCellMar>
            <w:top w:w="0" w:type="dxa"/>
            <w:left w:w="108" w:type="dxa"/>
            <w:bottom w:w="0" w:type="dxa"/>
            <w:right w:w="108" w:type="dxa"/>
          </w:tblCellMar>
        </w:tblPrEx>
        <w:trPr>
          <w:cantSplit/>
          <w:jc w:val="center"/>
        </w:trPr>
        <w:tc>
          <w:tcPr>
            <w:tcW w:w="187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9E6A2D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战略一致性</w:t>
            </w:r>
          </w:p>
        </w:tc>
        <w:tc>
          <w:tcPr>
            <w:tcW w:w="618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6ABBD7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是否直接支持组织战略、年度重点或监管要求</w:t>
            </w:r>
          </w:p>
        </w:tc>
      </w:tr>
      <w:tr w14:paraId="7AF10541">
        <w:tblPrEx>
          <w:tblCellMar>
            <w:top w:w="0" w:type="dxa"/>
            <w:left w:w="108" w:type="dxa"/>
            <w:bottom w:w="0" w:type="dxa"/>
            <w:right w:w="108" w:type="dxa"/>
          </w:tblCellMar>
        </w:tblPrEx>
        <w:trPr>
          <w:cantSplit/>
          <w:jc w:val="center"/>
        </w:trPr>
        <w:tc>
          <w:tcPr>
            <w:tcW w:w="187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3FC6D5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业务价值</w:t>
            </w:r>
          </w:p>
        </w:tc>
        <w:tc>
          <w:tcPr>
            <w:tcW w:w="618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1A70EB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问题规模、收益潜力、风险降低价值是否显著</w:t>
            </w:r>
          </w:p>
        </w:tc>
      </w:tr>
      <w:tr w14:paraId="28A8228B">
        <w:tblPrEx>
          <w:tblCellMar>
            <w:top w:w="0" w:type="dxa"/>
            <w:left w:w="108" w:type="dxa"/>
            <w:bottom w:w="0" w:type="dxa"/>
            <w:right w:w="108" w:type="dxa"/>
          </w:tblCellMar>
        </w:tblPrEx>
        <w:trPr>
          <w:cantSplit/>
          <w:jc w:val="center"/>
        </w:trPr>
        <w:tc>
          <w:tcPr>
            <w:tcW w:w="187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E5E521F">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紧迫性</w:t>
            </w:r>
          </w:p>
        </w:tc>
        <w:tc>
          <w:tcPr>
            <w:tcW w:w="618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DF6490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是否存在明确截止日期、竞争窗口或监管期限</w:t>
            </w:r>
          </w:p>
        </w:tc>
      </w:tr>
      <w:tr w14:paraId="17834EF2">
        <w:tblPrEx>
          <w:tblCellMar>
            <w:top w:w="0" w:type="dxa"/>
            <w:left w:w="108" w:type="dxa"/>
            <w:bottom w:w="0" w:type="dxa"/>
            <w:right w:w="108" w:type="dxa"/>
          </w:tblCellMar>
        </w:tblPrEx>
        <w:trPr>
          <w:cantSplit/>
          <w:jc w:val="center"/>
        </w:trPr>
        <w:tc>
          <w:tcPr>
            <w:tcW w:w="187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33A807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重复性</w:t>
            </w:r>
          </w:p>
        </w:tc>
        <w:tc>
          <w:tcPr>
            <w:tcW w:w="618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D72F28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是否与现有系统、在建项目或采购能力重复</w:t>
            </w:r>
          </w:p>
        </w:tc>
      </w:tr>
      <w:tr w14:paraId="3004CBB6">
        <w:tblPrEx>
          <w:tblCellMar>
            <w:top w:w="0" w:type="dxa"/>
            <w:left w:w="108" w:type="dxa"/>
            <w:bottom w:w="0" w:type="dxa"/>
            <w:right w:w="108" w:type="dxa"/>
          </w:tblCellMar>
        </w:tblPrEx>
        <w:trPr>
          <w:cantSplit/>
          <w:jc w:val="center"/>
        </w:trPr>
        <w:tc>
          <w:tcPr>
            <w:tcW w:w="187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E4F0045">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明显不可行项</w:t>
            </w:r>
          </w:p>
        </w:tc>
        <w:tc>
          <w:tcPr>
            <w:tcW w:w="6180"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08B5A6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是否存在法律、预算、数据、技术上的硬约束</w:t>
            </w:r>
          </w:p>
        </w:tc>
      </w:tr>
      <w:tr w14:paraId="5CEF5C8C">
        <w:tblPrEx>
          <w:tblCellMar>
            <w:top w:w="0" w:type="dxa"/>
            <w:left w:w="108" w:type="dxa"/>
            <w:bottom w:w="0" w:type="dxa"/>
            <w:right w:w="108" w:type="dxa"/>
          </w:tblCellMar>
        </w:tblPrEx>
        <w:trPr>
          <w:cantSplit/>
          <w:jc w:val="center"/>
        </w:trPr>
        <w:tc>
          <w:tcPr>
            <w:tcW w:w="187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618150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资源合理性</w:t>
            </w:r>
          </w:p>
        </w:tc>
        <w:tc>
          <w:tcPr>
            <w:tcW w:w="6180"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37DC83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是否值得投入调研、PoC 与方案设计资源</w:t>
            </w:r>
          </w:p>
        </w:tc>
      </w:tr>
    </w:tbl>
    <w:p w14:paraId="4C95CF8B">
      <w:pPr>
        <w:widowControl/>
        <w:spacing w:after="40"/>
        <w:rPr>
          <w:rFonts w:hint="eastAsia" w:ascii="阿里妈妈方圆体 VF" w:hAnsi="阿里妈妈方圆体 VF" w:eastAsia="阿里妈妈方圆体 VF" w:cs="阿里妈妈方圆体 VF"/>
        </w:rPr>
      </w:pPr>
    </w:p>
    <w:p w14:paraId="58D0163F">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3. 阶段二：Discovery —— 调研、问题定义与需求确认</w:t>
      </w:r>
    </w:p>
    <w:p w14:paraId="0D0A0AB5">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3.1 现状调研与问题定义</w:t>
      </w:r>
    </w:p>
    <w:tbl>
      <w:tblPr>
        <w:tblStyle w:val="32"/>
        <w:tblW w:w="0" w:type="auto"/>
        <w:jc w:val="center"/>
        <w:tblLayout w:type="autofit"/>
        <w:tblCellMar>
          <w:top w:w="0" w:type="dxa"/>
          <w:left w:w="108" w:type="dxa"/>
          <w:bottom w:w="0" w:type="dxa"/>
          <w:right w:w="108" w:type="dxa"/>
        </w:tblCellMar>
      </w:tblPr>
      <w:tblGrid>
        <w:gridCol w:w="9688"/>
      </w:tblGrid>
      <w:tr w14:paraId="0235CE33">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711DE80B">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6859FF9D">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确认真实业务现状、用户行为、系统约束和问题根因，避免把“症状”误当成“需求”。</w:t>
            </w:r>
          </w:p>
        </w:tc>
      </w:tr>
    </w:tbl>
    <w:p w14:paraId="3998AC6E">
      <w:pPr>
        <w:widowControl/>
        <w:spacing w:after="40"/>
        <w:rPr>
          <w:rFonts w:hint="eastAsia" w:ascii="阿里妈妈方圆体 VF" w:hAnsi="阿里妈妈方圆体 VF" w:eastAsia="阿里妈妈方圆体 VF" w:cs="阿里妈妈方圆体 VF"/>
        </w:rPr>
      </w:pPr>
    </w:p>
    <w:p w14:paraId="0CE0E6FF">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63CB759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项目建议书</w:t>
      </w:r>
    </w:p>
    <w:p w14:paraId="4AC20147">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现有业务流程与系统资料</w:t>
      </w:r>
    </w:p>
    <w:p w14:paraId="1D21506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运营数据、用户反馈、历史项目材料</w:t>
      </w:r>
    </w:p>
    <w:p w14:paraId="7AAE3144">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113B647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业务访谈、现场观察、问卷或数据分析。</w:t>
      </w:r>
    </w:p>
    <w:p w14:paraId="6801087B">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绘制 As-Is 业务流程，识别瓶颈与异常点。</w:t>
      </w:r>
    </w:p>
    <w:p w14:paraId="50F4C134">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梳理用户角色、使用场景、频率和关键任务。</w:t>
      </w:r>
    </w:p>
    <w:p w14:paraId="16420E7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梳理现有系统、接口、数据来源、技术债务和安全要求。</w:t>
      </w:r>
    </w:p>
    <w:p w14:paraId="3B0FC29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必要时开展竞品、市场、法规与行业基准研究。</w:t>
      </w:r>
    </w:p>
    <w:p w14:paraId="2FF36EA3">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04FF8284">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业务调研报告</w:t>
      </w:r>
    </w:p>
    <w:p w14:paraId="5DE98027">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现状分析 / As-Is Process</w:t>
      </w:r>
    </w:p>
    <w:p w14:paraId="48A9A97E">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用户画像与场景清单</w:t>
      </w:r>
    </w:p>
    <w:p w14:paraId="02D15476">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问题树 / 根因分析</w:t>
      </w:r>
    </w:p>
    <w:p w14:paraId="57382516">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关键约束条件清单</w:t>
      </w:r>
    </w:p>
    <w:p w14:paraId="14EFE4F5">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3F8D358E">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7210F080">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2AF05AD5">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需求是否建立在真实问题、真实用户和可验证事实之上？</w:t>
            </w:r>
          </w:p>
        </w:tc>
      </w:tr>
    </w:tbl>
    <w:p w14:paraId="5532A376">
      <w:pPr>
        <w:widowControl/>
        <w:spacing w:after="40"/>
        <w:rPr>
          <w:rFonts w:hint="eastAsia" w:ascii="阿里妈妈方圆体 VF" w:hAnsi="阿里妈妈方圆体 VF" w:eastAsia="阿里妈妈方圆体 VF" w:cs="阿里妈妈方圆体 VF"/>
        </w:rPr>
      </w:pPr>
    </w:p>
    <w:p w14:paraId="4D60C8A4">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3.2 需求定义与范围基线</w:t>
      </w:r>
    </w:p>
    <w:tbl>
      <w:tblPr>
        <w:tblStyle w:val="32"/>
        <w:tblW w:w="0" w:type="auto"/>
        <w:jc w:val="center"/>
        <w:tblLayout w:type="autofit"/>
        <w:tblCellMar>
          <w:top w:w="0" w:type="dxa"/>
          <w:left w:w="108" w:type="dxa"/>
          <w:bottom w:w="0" w:type="dxa"/>
          <w:right w:w="108" w:type="dxa"/>
        </w:tblCellMar>
      </w:tblPr>
      <w:tblGrid>
        <w:gridCol w:w="9688"/>
      </w:tblGrid>
      <w:tr w14:paraId="05294C22">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3B3CF6C7">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7AB9BF25">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把问题转化为可管理、可追踪、可验收的业务需求与项目边界。</w:t>
            </w:r>
          </w:p>
        </w:tc>
      </w:tr>
    </w:tbl>
    <w:p w14:paraId="1D33801D">
      <w:pPr>
        <w:widowControl/>
        <w:spacing w:after="40"/>
        <w:rPr>
          <w:rFonts w:hint="eastAsia" w:ascii="阿里妈妈方圆体 VF" w:hAnsi="阿里妈妈方圆体 VF" w:eastAsia="阿里妈妈方圆体 VF" w:cs="阿里妈妈方圆体 VF"/>
        </w:rPr>
      </w:pPr>
    </w:p>
    <w:p w14:paraId="4AE6AE66">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20A1B21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调研结果</w:t>
      </w:r>
    </w:p>
    <w:p w14:paraId="0337777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用户场景</w:t>
      </w:r>
    </w:p>
    <w:p w14:paraId="351C6A2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问题树</w:t>
      </w:r>
    </w:p>
    <w:p w14:paraId="67D7BC2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政策/合规约束</w:t>
      </w:r>
    </w:p>
    <w:p w14:paraId="5AB71FDD">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05064A0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形成业务需求（BRD）与高层需求清单。</w:t>
      </w:r>
    </w:p>
    <w:p w14:paraId="1163D07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定义核心用户、业务流程和主要功能能力。</w:t>
      </w:r>
    </w:p>
    <w:p w14:paraId="13545DC7">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区分 Must / Should / Could 等优先级。</w:t>
      </w:r>
    </w:p>
    <w:p w14:paraId="6D7B17B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明确 In Scope、Out of Scope、依赖项和假设。</w:t>
      </w:r>
    </w:p>
    <w:p w14:paraId="5E3532B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定义成功指标、KPI 与验收口径。</w:t>
      </w:r>
    </w:p>
    <w:p w14:paraId="613E76FF">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72A3D6F8">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BRD / 高层需求说明</w:t>
      </w:r>
    </w:p>
    <w:p w14:paraId="4D7412B4">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需求清单与优先级</w:t>
      </w:r>
    </w:p>
    <w:p w14:paraId="250A090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范围说明（Scope Statement）</w:t>
      </w:r>
    </w:p>
    <w:p w14:paraId="19E633D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成功指标与验收口径</w:t>
      </w:r>
    </w:p>
    <w:p w14:paraId="0D3B56C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依赖与假设清单</w:t>
      </w:r>
    </w:p>
    <w:p w14:paraId="610912DD">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6840052E">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3CBDA87F">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64E18E91">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需求是否足够清晰、可度量，且主要干系人对范围已形成一致认知？</w:t>
            </w:r>
          </w:p>
        </w:tc>
      </w:tr>
    </w:tbl>
    <w:p w14:paraId="4C0CF482">
      <w:pPr>
        <w:widowControl/>
        <w:spacing w:after="40"/>
        <w:rPr>
          <w:rFonts w:hint="eastAsia" w:ascii="阿里妈妈方圆体 VF" w:hAnsi="阿里妈妈方圆体 VF" w:eastAsia="阿里妈妈方圆体 VF" w:cs="阿里妈妈方圆体 VF"/>
        </w:rPr>
      </w:pPr>
    </w:p>
    <w:p w14:paraId="231E3F02">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实施要点</w:t>
      </w:r>
    </w:p>
    <w:p w14:paraId="432612F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建议把“提升效率”改写为具有基线和目标值的指标，例如：上线 3 个月内将标准咨询的人工处理量降低至少 30%。</w:t>
      </w:r>
    </w:p>
    <w:p w14:paraId="7B0E069C">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4. 阶段三：Feasibility —— 可行性研究与关键假设验证</w:t>
      </w:r>
    </w:p>
    <w:p w14:paraId="0571737F">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4.1 四类基础可行性研究</w:t>
      </w:r>
    </w:p>
    <w:tbl>
      <w:tblPr>
        <w:tblStyle w:val="32"/>
        <w:tblW w:w="0" w:type="auto"/>
        <w:jc w:val="center"/>
        <w:tblLayout w:type="autofit"/>
        <w:tblCellMar>
          <w:top w:w="0" w:type="dxa"/>
          <w:left w:w="108" w:type="dxa"/>
          <w:bottom w:w="0" w:type="dxa"/>
          <w:right w:w="108" w:type="dxa"/>
        </w:tblCellMar>
      </w:tblPr>
      <w:tblGrid>
        <w:gridCol w:w="9688"/>
      </w:tblGrid>
      <w:tr w14:paraId="1111F9DE">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78C8AED7">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3FA6742C">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证明项目不是“想做”，而是在关键约束下“能够做成”。</w:t>
            </w:r>
          </w:p>
        </w:tc>
      </w:tr>
    </w:tbl>
    <w:p w14:paraId="7E314283">
      <w:pPr>
        <w:widowControl/>
        <w:spacing w:after="40"/>
        <w:rPr>
          <w:rFonts w:hint="eastAsia" w:ascii="阿里妈妈方圆体 VF" w:hAnsi="阿里妈妈方圆体 VF" w:eastAsia="阿里妈妈方圆体 VF" w:cs="阿里妈妈方圆体 VF"/>
        </w:rPr>
      </w:pPr>
    </w:p>
    <w:p w14:paraId="598EBB0D">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76FC7696">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需求与范围基线</w:t>
      </w:r>
    </w:p>
    <w:p w14:paraId="3FABB49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现有技术与数据条件</w:t>
      </w:r>
    </w:p>
    <w:p w14:paraId="08C98B7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资源与预算约束</w:t>
      </w:r>
    </w:p>
    <w:p w14:paraId="5FFAF47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组织/合规要求</w:t>
      </w:r>
    </w:p>
    <w:p w14:paraId="0615E441">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7CA0710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技术可行性：能力成熟度、性能、集成、数据、运维与安全。</w:t>
      </w:r>
    </w:p>
    <w:p w14:paraId="4D21C19B">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经济可行性：一次性投入、持续成本、收益、现金流与回收期。</w:t>
      </w:r>
    </w:p>
    <w:p w14:paraId="328A515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组织可行性：责任边界、协同难度、流程变更、采用阻力。</w:t>
      </w:r>
    </w:p>
    <w:p w14:paraId="219A69C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时间可行性：关键路径、外部依赖、监管/市场截止日期。</w:t>
      </w:r>
    </w:p>
    <w:p w14:paraId="4BF1B66D">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457116A4">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可行性研究报告</w:t>
      </w:r>
    </w:p>
    <w:p w14:paraId="10C43C78">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约束与前置条件清单</w:t>
      </w:r>
    </w:p>
    <w:p w14:paraId="308DDE4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初步风险登记册</w:t>
      </w:r>
    </w:p>
    <w:p w14:paraId="4B91177B">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待验证假设清单</w:t>
      </w:r>
    </w:p>
    <w:p w14:paraId="578F776E">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77700BDA">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1C095E7B">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26F11F09">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是否存在会直接导致项目无法成立的硬约束？</w:t>
            </w:r>
          </w:p>
        </w:tc>
      </w:tr>
    </w:tbl>
    <w:p w14:paraId="635B0C7A">
      <w:pPr>
        <w:widowControl/>
        <w:spacing w:after="40"/>
        <w:rPr>
          <w:rFonts w:hint="eastAsia" w:ascii="阿里妈妈方圆体 VF" w:hAnsi="阿里妈妈方圆体 VF" w:eastAsia="阿里妈妈方圆体 VF" w:cs="阿里妈妈方圆体 VF"/>
        </w:rPr>
      </w:pPr>
    </w:p>
    <w:p w14:paraId="761D45CA">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4.2 PoC / 原型验证</w:t>
      </w:r>
    </w:p>
    <w:p w14:paraId="5ABF6812">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当项目的成败依赖于一个或多个高不确定性技术假设时，应先使用 PoC（Proof of Concept）验证关键假设，而不是直接进入完整开发。PoC 的目标是“证明可行或证明不可行”，而不是交付生产系统。</w:t>
      </w:r>
    </w:p>
    <w:tbl>
      <w:tblPr>
        <w:tblStyle w:val="32"/>
        <w:tblW w:w="0" w:type="auto"/>
        <w:jc w:val="center"/>
        <w:tblLayout w:type="fixed"/>
        <w:tblCellMar>
          <w:top w:w="0" w:type="dxa"/>
          <w:left w:w="108" w:type="dxa"/>
          <w:bottom w:w="0" w:type="dxa"/>
          <w:right w:w="108" w:type="dxa"/>
        </w:tblCellMar>
      </w:tblPr>
      <w:tblGrid>
        <w:gridCol w:w="4844"/>
        <w:gridCol w:w="4844"/>
      </w:tblGrid>
      <w:tr w14:paraId="070D0CF6">
        <w:tblPrEx>
          <w:tblCellMar>
            <w:top w:w="0" w:type="dxa"/>
            <w:left w:w="108" w:type="dxa"/>
            <w:bottom w:w="0" w:type="dxa"/>
            <w:right w:w="108" w:type="dxa"/>
          </w:tblCellMar>
        </w:tblPrEx>
        <w:trPr>
          <w:cantSplit/>
          <w:tblHeader/>
          <w:jc w:val="center"/>
        </w:trPr>
        <w:tc>
          <w:tcPr>
            <w:tcW w:w="2324" w:type="dxa"/>
            <w:shd w:val="clear" w:color="auto" w:fill="17365D"/>
            <w:tcMar>
              <w:top w:w="100" w:type="dxa"/>
              <w:left w:w="120" w:type="dxa"/>
              <w:bottom w:w="100" w:type="dxa"/>
              <w:right w:w="120" w:type="dxa"/>
            </w:tcMar>
            <w:vAlign w:val="center"/>
          </w:tcPr>
          <w:p w14:paraId="12C1712C">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适用场景</w:t>
            </w:r>
          </w:p>
        </w:tc>
        <w:tc>
          <w:tcPr>
            <w:tcW w:w="5726" w:type="dxa"/>
            <w:shd w:val="clear" w:color="auto" w:fill="17365D"/>
            <w:tcMar>
              <w:top w:w="100" w:type="dxa"/>
              <w:left w:w="120" w:type="dxa"/>
              <w:bottom w:w="100" w:type="dxa"/>
              <w:right w:w="120" w:type="dxa"/>
            </w:tcMar>
            <w:vAlign w:val="center"/>
          </w:tcPr>
          <w:p w14:paraId="09B87FE8">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建议验证指标</w:t>
            </w:r>
          </w:p>
        </w:tc>
      </w:tr>
      <w:tr w14:paraId="6EC16B61">
        <w:tblPrEx>
          <w:tblCellMar>
            <w:top w:w="0" w:type="dxa"/>
            <w:left w:w="108" w:type="dxa"/>
            <w:bottom w:w="0" w:type="dxa"/>
            <w:right w:w="108" w:type="dxa"/>
          </w:tblCellMar>
        </w:tblPrEx>
        <w:trPr>
          <w:cantSplit/>
          <w:jc w:val="center"/>
        </w:trPr>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8B8B91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AI / 大模型</w:t>
            </w:r>
          </w:p>
        </w:tc>
        <w:tc>
          <w:tcPr>
            <w:tcW w:w="572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00813E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准确率、幻觉率、RAG 命中率、延迟、并发、Token/推理成本</w:t>
            </w:r>
          </w:p>
        </w:tc>
      </w:tr>
      <w:tr w14:paraId="54EE490D">
        <w:tblPrEx>
          <w:tblCellMar>
            <w:top w:w="0" w:type="dxa"/>
            <w:left w:w="108" w:type="dxa"/>
            <w:bottom w:w="0" w:type="dxa"/>
            <w:right w:w="108" w:type="dxa"/>
          </w:tblCellMar>
        </w:tblPrEx>
        <w:trPr>
          <w:cantSplit/>
          <w:jc w:val="center"/>
        </w:trPr>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A22EC7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数据平台</w:t>
            </w:r>
          </w:p>
        </w:tc>
        <w:tc>
          <w:tcPr>
            <w:tcW w:w="572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4D5886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数据可获得性、完整性、延迟、质量、权限边界</w:t>
            </w:r>
          </w:p>
        </w:tc>
      </w:tr>
      <w:tr w14:paraId="7E4BC4BA">
        <w:tblPrEx>
          <w:tblCellMar>
            <w:top w:w="0" w:type="dxa"/>
            <w:left w:w="108" w:type="dxa"/>
            <w:bottom w:w="0" w:type="dxa"/>
            <w:right w:w="108" w:type="dxa"/>
          </w:tblCellMar>
        </w:tblPrEx>
        <w:trPr>
          <w:cantSplit/>
          <w:jc w:val="center"/>
        </w:trPr>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B14F98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高并发系统</w:t>
            </w:r>
          </w:p>
        </w:tc>
        <w:tc>
          <w:tcPr>
            <w:tcW w:w="572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E4C5C3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吞吐、峰值响应、稳定性、扩展方式、成本曲线</w:t>
            </w:r>
          </w:p>
        </w:tc>
      </w:tr>
      <w:tr w14:paraId="0F5D7693">
        <w:tblPrEx>
          <w:tblCellMar>
            <w:top w:w="0" w:type="dxa"/>
            <w:left w:w="108" w:type="dxa"/>
            <w:bottom w:w="0" w:type="dxa"/>
            <w:right w:w="108" w:type="dxa"/>
          </w:tblCellMar>
        </w:tblPrEx>
        <w:trPr>
          <w:cantSplit/>
          <w:jc w:val="center"/>
        </w:trPr>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F13405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第三方集成</w:t>
            </w:r>
          </w:p>
        </w:tc>
        <w:tc>
          <w:tcPr>
            <w:tcW w:w="572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DCE328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API 稳定性、速率限制、认证机制、SLA、异常降级</w:t>
            </w:r>
          </w:p>
        </w:tc>
      </w:tr>
      <w:tr w14:paraId="5CC70762">
        <w:tblPrEx>
          <w:tblCellMar>
            <w:top w:w="0" w:type="dxa"/>
            <w:left w:w="108" w:type="dxa"/>
            <w:bottom w:w="0" w:type="dxa"/>
            <w:right w:w="108" w:type="dxa"/>
          </w:tblCellMar>
        </w:tblPrEx>
        <w:trPr>
          <w:cantSplit/>
          <w:jc w:val="center"/>
        </w:trPr>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5936B3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复杂硬件/算法</w:t>
            </w:r>
          </w:p>
        </w:tc>
        <w:tc>
          <w:tcPr>
            <w:tcW w:w="572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371627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关键性能指标、环境适应性、可重复性、工程化难度</w:t>
            </w:r>
          </w:p>
        </w:tc>
      </w:tr>
    </w:tbl>
    <w:p w14:paraId="3D6A579A">
      <w:pPr>
        <w:widowControl/>
        <w:spacing w:after="40"/>
        <w:rPr>
          <w:rFonts w:hint="eastAsia" w:ascii="阿里妈妈方圆体 VF" w:hAnsi="阿里妈妈方圆体 VF" w:eastAsia="阿里妈妈方圆体 VF" w:cs="阿里妈妈方圆体 VF"/>
        </w:rPr>
      </w:pPr>
    </w:p>
    <w:tbl>
      <w:tblPr>
        <w:tblStyle w:val="32"/>
        <w:tblW w:w="0" w:type="auto"/>
        <w:jc w:val="center"/>
        <w:tblLayout w:type="autofit"/>
        <w:tblCellMar>
          <w:top w:w="0" w:type="dxa"/>
          <w:left w:w="108" w:type="dxa"/>
          <w:bottom w:w="0" w:type="dxa"/>
          <w:right w:w="108" w:type="dxa"/>
        </w:tblCellMar>
      </w:tblPr>
      <w:tblGrid>
        <w:gridCol w:w="9688"/>
      </w:tblGrid>
      <w:tr w14:paraId="5A61534F">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0A8EFB3D">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PoC 退出条件</w:t>
            </w:r>
          </w:p>
          <w:p w14:paraId="0AC6FA31">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PoC 应预先定义成功阈值和停止条件。例如：核心场景准确率 ≥ 90%、P95 延迟 ≤ 3 秒、单次调用成本不高于目标上限。没有退出标准的 PoC 很容易演变成无限期研发。</w:t>
            </w:r>
          </w:p>
        </w:tc>
      </w:tr>
    </w:tbl>
    <w:p w14:paraId="3287E0DB">
      <w:pPr>
        <w:widowControl/>
        <w:spacing w:after="40"/>
        <w:rPr>
          <w:rFonts w:hint="eastAsia" w:ascii="阿里妈妈方圆体 VF" w:hAnsi="阿里妈妈方圆体 VF" w:eastAsia="阿里妈妈方圆体 VF" w:cs="阿里妈妈方圆体 VF"/>
        </w:rPr>
      </w:pPr>
    </w:p>
    <w:p w14:paraId="71A6331E">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5. 阶段四：Solution —— 方案设计与备选方案比选</w:t>
      </w:r>
    </w:p>
    <w:p w14:paraId="44B7D8A7">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5.1 形成候选解决方案</w:t>
      </w:r>
    </w:p>
    <w:tbl>
      <w:tblPr>
        <w:tblStyle w:val="32"/>
        <w:tblW w:w="0" w:type="auto"/>
        <w:jc w:val="center"/>
        <w:tblLayout w:type="autofit"/>
        <w:tblCellMar>
          <w:top w:w="0" w:type="dxa"/>
          <w:left w:w="108" w:type="dxa"/>
          <w:bottom w:w="0" w:type="dxa"/>
          <w:right w:w="108" w:type="dxa"/>
        </w:tblCellMar>
      </w:tblPr>
      <w:tblGrid>
        <w:gridCol w:w="9688"/>
      </w:tblGrid>
      <w:tr w14:paraId="31CDE217">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541E9DB2">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199F539C">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将已经验证的问题和需求转化为可实施的业务、产品和技术路径。</w:t>
            </w:r>
          </w:p>
        </w:tc>
      </w:tr>
    </w:tbl>
    <w:p w14:paraId="63BA1562">
      <w:pPr>
        <w:widowControl/>
        <w:spacing w:after="40"/>
        <w:rPr>
          <w:rFonts w:hint="eastAsia" w:ascii="阿里妈妈方圆体 VF" w:hAnsi="阿里妈妈方圆体 VF" w:eastAsia="阿里妈妈方圆体 VF" w:cs="阿里妈妈方圆体 VF"/>
        </w:rPr>
      </w:pPr>
    </w:p>
    <w:p w14:paraId="40459686">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4017182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需求与范围基线</w:t>
      </w:r>
    </w:p>
    <w:p w14:paraId="501DD07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可行性结论</w:t>
      </w:r>
    </w:p>
    <w:p w14:paraId="4560574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PoC 结果</w:t>
      </w:r>
    </w:p>
    <w:p w14:paraId="4765705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技术/组织约束</w:t>
      </w:r>
    </w:p>
    <w:p w14:paraId="45FDBBCE">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4334ADB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设计 To-Be 业务流程。</w:t>
      </w:r>
    </w:p>
    <w:p w14:paraId="4A52484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定义产品能力与核心模块。</w:t>
      </w:r>
    </w:p>
    <w:p w14:paraId="2DFCD9C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形成高层技术架构与数据流。</w:t>
      </w:r>
    </w:p>
    <w:p w14:paraId="32C20A2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设计实施方式：自研、采购、外包、混合。</w:t>
      </w:r>
    </w:p>
    <w:p w14:paraId="10C2A30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识别迁移、上线、培训和运维策略。</w:t>
      </w:r>
    </w:p>
    <w:p w14:paraId="5A32F70E">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2E09BFC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业务方案</w:t>
      </w:r>
    </w:p>
    <w:p w14:paraId="1DA0843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产品方案 / 高层 PRD</w:t>
      </w:r>
    </w:p>
    <w:p w14:paraId="0E43BC5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技术架构方案</w:t>
      </w:r>
    </w:p>
    <w:p w14:paraId="1606D40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数据方案</w:t>
      </w:r>
    </w:p>
    <w:p w14:paraId="7D4AF12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实施与迁移方案</w:t>
      </w:r>
    </w:p>
    <w:p w14:paraId="0030774E">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1240C331">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50706856">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59D71D5A">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方案是否同时满足业务目标、技术约束与运维可持续性？</w:t>
            </w:r>
          </w:p>
        </w:tc>
      </w:tr>
    </w:tbl>
    <w:p w14:paraId="397FB897">
      <w:pPr>
        <w:widowControl/>
        <w:spacing w:after="40"/>
        <w:rPr>
          <w:rFonts w:hint="eastAsia" w:ascii="阿里妈妈方圆体 VF" w:hAnsi="阿里妈妈方圆体 VF" w:eastAsia="阿里妈妈方圆体 VF" w:cs="阿里妈妈方圆体 VF"/>
        </w:rPr>
      </w:pPr>
    </w:p>
    <w:p w14:paraId="487E2399">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5.2 方案比选</w:t>
      </w:r>
    </w:p>
    <w:p w14:paraId="4AC6463F">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专业立项通常不应只有一个预设方案。至少要能解释：为什么不采购、为什么不自研、为什么不是延期、为什么不是流程优化而非系统建设。对重大项目，可建立加权评分模型。</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54A96FBB">
        <w:tblPrEx>
          <w:tblCellMar>
            <w:top w:w="0" w:type="dxa"/>
            <w:left w:w="108" w:type="dxa"/>
            <w:bottom w:w="0" w:type="dxa"/>
            <w:right w:w="108" w:type="dxa"/>
          </w:tblCellMar>
        </w:tblPrEx>
        <w:trPr>
          <w:cantSplit/>
          <w:tblHeader/>
          <w:jc w:val="center"/>
        </w:trPr>
        <w:tc>
          <w:tcPr>
            <w:tcW w:w="2268" w:type="dxa"/>
            <w:shd w:val="clear" w:color="auto" w:fill="17365D"/>
            <w:tcMar>
              <w:top w:w="100" w:type="dxa"/>
              <w:left w:w="120" w:type="dxa"/>
              <w:bottom w:w="100" w:type="dxa"/>
              <w:right w:w="120" w:type="dxa"/>
            </w:tcMar>
            <w:vAlign w:val="center"/>
          </w:tcPr>
          <w:p w14:paraId="4B25346F">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评价维度</w:t>
            </w:r>
          </w:p>
        </w:tc>
        <w:tc>
          <w:tcPr>
            <w:tcW w:w="1417" w:type="dxa"/>
            <w:shd w:val="clear" w:color="auto" w:fill="17365D"/>
            <w:tcMar>
              <w:top w:w="100" w:type="dxa"/>
              <w:left w:w="120" w:type="dxa"/>
              <w:bottom w:w="100" w:type="dxa"/>
              <w:right w:w="120" w:type="dxa"/>
            </w:tcMar>
            <w:vAlign w:val="center"/>
          </w:tcPr>
          <w:p w14:paraId="3C91AC4B">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示例权重</w:t>
            </w:r>
          </w:p>
        </w:tc>
        <w:tc>
          <w:tcPr>
            <w:tcW w:w="4365" w:type="dxa"/>
            <w:shd w:val="clear" w:color="auto" w:fill="17365D"/>
            <w:tcMar>
              <w:top w:w="100" w:type="dxa"/>
              <w:left w:w="120" w:type="dxa"/>
              <w:bottom w:w="100" w:type="dxa"/>
              <w:right w:w="120" w:type="dxa"/>
            </w:tcMar>
            <w:vAlign w:val="center"/>
          </w:tcPr>
          <w:p w14:paraId="68050DB2">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关注点</w:t>
            </w:r>
          </w:p>
        </w:tc>
      </w:tr>
      <w:tr w14:paraId="2818A02B">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0E6DA8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成本</w:t>
            </w:r>
          </w:p>
        </w:tc>
        <w:tc>
          <w:tcPr>
            <w:tcW w:w="1417"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6C3B54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20%</w:t>
            </w:r>
          </w:p>
        </w:tc>
        <w:tc>
          <w:tcPr>
            <w:tcW w:w="436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1D4B2F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建设成本 + 3~5 年 TCO</w:t>
            </w:r>
          </w:p>
        </w:tc>
      </w:tr>
      <w:tr w14:paraId="3FEB02FD">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7A6691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技术成熟度</w:t>
            </w:r>
          </w:p>
        </w:tc>
        <w:tc>
          <w:tcPr>
            <w:tcW w:w="1417"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8A9398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20%</w:t>
            </w:r>
          </w:p>
        </w:tc>
        <w:tc>
          <w:tcPr>
            <w:tcW w:w="436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5C5E32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稳定性、已验证程度、供应商/团队能力</w:t>
            </w:r>
          </w:p>
        </w:tc>
      </w:tr>
      <w:tr w14:paraId="59159125">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7D857D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实施周期</w:t>
            </w:r>
          </w:p>
        </w:tc>
        <w:tc>
          <w:tcPr>
            <w:tcW w:w="1417"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13235F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15%</w:t>
            </w:r>
          </w:p>
        </w:tc>
        <w:tc>
          <w:tcPr>
            <w:tcW w:w="436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51FFB9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上线速度、关键依赖、交付风险</w:t>
            </w:r>
          </w:p>
        </w:tc>
      </w:tr>
      <w:tr w14:paraId="5309A013">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904C25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可维护性</w:t>
            </w:r>
          </w:p>
        </w:tc>
        <w:tc>
          <w:tcPr>
            <w:tcW w:w="1417"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D57DCD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15%</w:t>
            </w:r>
          </w:p>
        </w:tc>
        <w:tc>
          <w:tcPr>
            <w:tcW w:w="436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42FE74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运维复杂度、人员依赖、知识转移</w:t>
            </w:r>
          </w:p>
        </w:tc>
      </w:tr>
      <w:tr w14:paraId="56A25C58">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D3B76C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扩展性</w:t>
            </w:r>
          </w:p>
        </w:tc>
        <w:tc>
          <w:tcPr>
            <w:tcW w:w="1417"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021DB5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15%</w:t>
            </w:r>
          </w:p>
        </w:tc>
        <w:tc>
          <w:tcPr>
            <w:tcW w:w="436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9092F3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容量、模块化、未来场景适配</w:t>
            </w:r>
          </w:p>
        </w:tc>
      </w:tr>
      <w:tr w14:paraId="64BD99CE">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CDECEDD">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安全与合规</w:t>
            </w:r>
          </w:p>
        </w:tc>
        <w:tc>
          <w:tcPr>
            <w:tcW w:w="1417"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53C109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15%</w:t>
            </w:r>
          </w:p>
        </w:tc>
        <w:tc>
          <w:tcPr>
            <w:tcW w:w="436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41A243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数据边界、审计、权限、合规要求</w:t>
            </w:r>
          </w:p>
        </w:tc>
      </w:tr>
    </w:tbl>
    <w:p w14:paraId="570A440F">
      <w:pPr>
        <w:widowControl/>
        <w:spacing w:after="40"/>
        <w:rPr>
          <w:rFonts w:hint="eastAsia" w:ascii="阿里妈妈方圆体 VF" w:hAnsi="阿里妈妈方圆体 VF" w:eastAsia="阿里妈妈方圆体 VF" w:cs="阿里妈妈方圆体 VF"/>
        </w:rPr>
      </w:pPr>
    </w:p>
    <w:tbl>
      <w:tblPr>
        <w:tblStyle w:val="32"/>
        <w:tblW w:w="0" w:type="auto"/>
        <w:jc w:val="center"/>
        <w:tblLayout w:type="autofit"/>
        <w:tblCellMar>
          <w:top w:w="0" w:type="dxa"/>
          <w:left w:w="108" w:type="dxa"/>
          <w:bottom w:w="0" w:type="dxa"/>
          <w:right w:w="108" w:type="dxa"/>
        </w:tblCellMar>
      </w:tblPr>
      <w:tblGrid>
        <w:gridCol w:w="9688"/>
      </w:tblGrid>
      <w:tr w14:paraId="614D3AB6">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F4F7FA"/>
            <w:tcMar>
              <w:top w:w="130" w:type="dxa"/>
              <w:left w:w="170" w:type="dxa"/>
              <w:bottom w:w="130" w:type="dxa"/>
              <w:right w:w="170" w:type="dxa"/>
            </w:tcMar>
          </w:tcPr>
          <w:p w14:paraId="2BAA4864">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推荐原则</w:t>
            </w:r>
          </w:p>
          <w:p w14:paraId="5195F7A5">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评分模型只能辅助决策，不能替代判断。对安全、法规、数据主权等“硬门槛”应使用一票否决或最低达标线，而不是被其他高分抵消。</w:t>
            </w:r>
          </w:p>
        </w:tc>
      </w:tr>
    </w:tbl>
    <w:p w14:paraId="659D62FA">
      <w:pPr>
        <w:widowControl/>
        <w:spacing w:after="40"/>
        <w:rPr>
          <w:rFonts w:hint="eastAsia" w:ascii="阿里妈妈方圆体 VF" w:hAnsi="阿里妈妈方圆体 VF" w:eastAsia="阿里妈妈方圆体 VF" w:cs="阿里妈妈方圆体 VF"/>
        </w:rPr>
      </w:pPr>
    </w:p>
    <w:p w14:paraId="30D45C8A">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6. 阶段五：Business Case —— WBS、工期、预算、收益与风险</w:t>
      </w:r>
    </w:p>
    <w:p w14:paraId="2DFBCE9C">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6.1 初步 WBS 与 Roadmap</w:t>
      </w:r>
    </w:p>
    <w:tbl>
      <w:tblPr>
        <w:tblStyle w:val="32"/>
        <w:tblW w:w="0" w:type="auto"/>
        <w:jc w:val="center"/>
        <w:tblLayout w:type="autofit"/>
        <w:tblCellMar>
          <w:top w:w="0" w:type="dxa"/>
          <w:left w:w="108" w:type="dxa"/>
          <w:bottom w:w="0" w:type="dxa"/>
          <w:right w:w="108" w:type="dxa"/>
        </w:tblCellMar>
      </w:tblPr>
      <w:tblGrid>
        <w:gridCol w:w="9688"/>
      </w:tblGrid>
      <w:tr w14:paraId="00A0BAC9">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2C433754">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444D53F6">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把方案拆解到足以支持工期、资源与预算估算的粒度。</w:t>
            </w:r>
          </w:p>
        </w:tc>
      </w:tr>
    </w:tbl>
    <w:p w14:paraId="5E6615F2">
      <w:pPr>
        <w:widowControl/>
        <w:spacing w:after="40"/>
        <w:rPr>
          <w:rFonts w:hint="eastAsia" w:ascii="阿里妈妈方圆体 VF" w:hAnsi="阿里妈妈方圆体 VF" w:eastAsia="阿里妈妈方圆体 VF" w:cs="阿里妈妈方圆体 VF"/>
        </w:rPr>
      </w:pPr>
    </w:p>
    <w:p w14:paraId="63E68A8F">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49F5255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候选方案</w:t>
      </w:r>
    </w:p>
    <w:p w14:paraId="32070F0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范围基线</w:t>
      </w:r>
    </w:p>
    <w:p w14:paraId="10E36A0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组织资源池</w:t>
      </w:r>
    </w:p>
    <w:p w14:paraId="75BA64F8">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供应商/采购信息</w:t>
      </w:r>
    </w:p>
    <w:p w14:paraId="09C69662">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7AC2E711">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建立 L1-L3 级 WBS。</w:t>
      </w:r>
    </w:p>
    <w:p w14:paraId="196E234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识别关键依赖与关键路径。</w:t>
      </w:r>
    </w:p>
    <w:p w14:paraId="4398BFE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定义主要里程碑、阶段验收与上线策略。</w:t>
      </w:r>
    </w:p>
    <w:p w14:paraId="216CE57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估算人力、软硬件、采购、云资源、培训和运维投入。</w:t>
      </w:r>
    </w:p>
    <w:p w14:paraId="7CFF1D8C">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13A6BF28">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初步 WBS</w:t>
      </w:r>
    </w:p>
    <w:p w14:paraId="096987D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 Roadmap / 里程碑计划</w:t>
      </w:r>
    </w:p>
    <w:p w14:paraId="76F5803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资源计划</w:t>
      </w:r>
    </w:p>
    <w:p w14:paraId="7F89301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工期估算依据</w:t>
      </w:r>
    </w:p>
    <w:p w14:paraId="41B581D2">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35A60A09">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65AB3B5C">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388B7BA8">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工期与资源估算是否有结构化依据，且关键依赖已被识别？</w:t>
            </w:r>
          </w:p>
        </w:tc>
      </w:tr>
    </w:tbl>
    <w:p w14:paraId="6CC1B7D4">
      <w:pPr>
        <w:widowControl/>
        <w:spacing w:after="40"/>
        <w:rPr>
          <w:rFonts w:hint="eastAsia" w:ascii="阿里妈妈方圆体 VF" w:hAnsi="阿里妈妈方圆体 VF" w:eastAsia="阿里妈妈方圆体 VF" w:cs="阿里妈妈方圆体 VF"/>
        </w:rPr>
      </w:pPr>
    </w:p>
    <w:p w14:paraId="7413ED4A">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6.2 成本与预算</w:t>
      </w:r>
    </w:p>
    <w:tbl>
      <w:tblPr>
        <w:tblStyle w:val="32"/>
        <w:tblW w:w="0" w:type="auto"/>
        <w:jc w:val="center"/>
        <w:tblLayout w:type="fixed"/>
        <w:tblCellMar>
          <w:top w:w="0" w:type="dxa"/>
          <w:left w:w="108" w:type="dxa"/>
          <w:bottom w:w="0" w:type="dxa"/>
          <w:right w:w="108" w:type="dxa"/>
        </w:tblCellMar>
      </w:tblPr>
      <w:tblGrid>
        <w:gridCol w:w="4844"/>
        <w:gridCol w:w="4844"/>
      </w:tblGrid>
      <w:tr w14:paraId="6D192207">
        <w:tblPrEx>
          <w:tblCellMar>
            <w:top w:w="0" w:type="dxa"/>
            <w:left w:w="108" w:type="dxa"/>
            <w:bottom w:w="0" w:type="dxa"/>
            <w:right w:w="108" w:type="dxa"/>
          </w:tblCellMar>
        </w:tblPrEx>
        <w:trPr>
          <w:cantSplit/>
          <w:tblHeader/>
          <w:jc w:val="center"/>
        </w:trPr>
        <w:tc>
          <w:tcPr>
            <w:tcW w:w="2268" w:type="dxa"/>
            <w:shd w:val="clear" w:color="auto" w:fill="17365D"/>
            <w:tcMar>
              <w:top w:w="100" w:type="dxa"/>
              <w:left w:w="120" w:type="dxa"/>
              <w:bottom w:w="100" w:type="dxa"/>
              <w:right w:w="120" w:type="dxa"/>
            </w:tcMar>
            <w:vAlign w:val="center"/>
          </w:tcPr>
          <w:p w14:paraId="555DDB1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成本类别</w:t>
            </w:r>
          </w:p>
        </w:tc>
        <w:tc>
          <w:tcPr>
            <w:tcW w:w="5783" w:type="dxa"/>
            <w:shd w:val="clear" w:color="auto" w:fill="17365D"/>
            <w:tcMar>
              <w:top w:w="100" w:type="dxa"/>
              <w:left w:w="120" w:type="dxa"/>
              <w:bottom w:w="100" w:type="dxa"/>
              <w:right w:w="120" w:type="dxa"/>
            </w:tcMar>
            <w:vAlign w:val="center"/>
          </w:tcPr>
          <w:p w14:paraId="24683E20">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典型内容</w:t>
            </w:r>
          </w:p>
        </w:tc>
      </w:tr>
      <w:tr w14:paraId="11A73D5D">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54E2B3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人力</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E794C1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项目管理、产品、研发、测试、数据、运维、业务投入</w:t>
            </w:r>
          </w:p>
        </w:tc>
      </w:tr>
      <w:tr w14:paraId="155A0E3F">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F44C1A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基础设施</w:t>
            </w:r>
          </w:p>
        </w:tc>
        <w:tc>
          <w:tcPr>
            <w:tcW w:w="578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107615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服务器、GPU、存储、网络、环境建设</w:t>
            </w:r>
          </w:p>
        </w:tc>
      </w:tr>
      <w:tr w14:paraId="49C83539">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9788D1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软件与云服务</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E966B5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授权、SaaS、API、云资源、模型调用</w:t>
            </w:r>
          </w:p>
        </w:tc>
      </w:tr>
      <w:tr w14:paraId="58AA08CF">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09DA8D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采购与外包</w:t>
            </w:r>
          </w:p>
        </w:tc>
        <w:tc>
          <w:tcPr>
            <w:tcW w:w="578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5B18C9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供应商实施、咨询、第三方开发、专业服务</w:t>
            </w:r>
          </w:p>
        </w:tc>
      </w:tr>
      <w:tr w14:paraId="08517D85">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B1D398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数据与合规</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42B197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数据采购、标注、审计、安全评估</w:t>
            </w:r>
          </w:p>
        </w:tc>
      </w:tr>
      <w:tr w14:paraId="0A841841">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8F1DB1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变更与推广</w:t>
            </w:r>
          </w:p>
        </w:tc>
        <w:tc>
          <w:tcPr>
            <w:tcW w:w="578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C44F94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培训、迁移、用户运营、流程调整</w:t>
            </w:r>
          </w:p>
        </w:tc>
      </w:tr>
      <w:tr w14:paraId="1034D833">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9CBA2F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风险预备金</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4A4D3A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针对已识别风险和估算不确定性的管理储备</w:t>
            </w:r>
          </w:p>
        </w:tc>
      </w:tr>
    </w:tbl>
    <w:p w14:paraId="4BCD293E">
      <w:pPr>
        <w:widowControl/>
        <w:spacing w:after="40"/>
        <w:rPr>
          <w:rFonts w:hint="eastAsia" w:ascii="阿里妈妈方圆体 VF" w:hAnsi="阿里妈妈方圆体 VF" w:eastAsia="阿里妈妈方圆体 VF" w:cs="阿里妈妈方圆体 VF"/>
        </w:rPr>
      </w:pPr>
    </w:p>
    <w:p w14:paraId="321BF8C2">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对长期运行项目，应同时关注一次性建设成本与持续运营成本（TCO），必要时区分 CAPEX/OPEX、固定成本/变动成本。</w:t>
      </w:r>
    </w:p>
    <w:p w14:paraId="4F64D927">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6.3 收益与商业论证</w:t>
      </w:r>
    </w:p>
    <w:tbl>
      <w:tblPr>
        <w:tblStyle w:val="32"/>
        <w:tblW w:w="0" w:type="auto"/>
        <w:jc w:val="center"/>
        <w:tblLayout w:type="fixed"/>
        <w:tblCellMar>
          <w:top w:w="0" w:type="dxa"/>
          <w:left w:w="108" w:type="dxa"/>
          <w:bottom w:w="0" w:type="dxa"/>
          <w:right w:w="108" w:type="dxa"/>
        </w:tblCellMar>
      </w:tblPr>
      <w:tblGrid>
        <w:gridCol w:w="4844"/>
        <w:gridCol w:w="4844"/>
      </w:tblGrid>
      <w:tr w14:paraId="49C82B7F">
        <w:tblPrEx>
          <w:tblCellMar>
            <w:top w:w="0" w:type="dxa"/>
            <w:left w:w="108" w:type="dxa"/>
            <w:bottom w:w="0" w:type="dxa"/>
            <w:right w:w="108" w:type="dxa"/>
          </w:tblCellMar>
        </w:tblPrEx>
        <w:trPr>
          <w:cantSplit/>
          <w:tblHeader/>
          <w:jc w:val="center"/>
        </w:trPr>
        <w:tc>
          <w:tcPr>
            <w:tcW w:w="2268" w:type="dxa"/>
            <w:shd w:val="clear" w:color="auto" w:fill="17365D"/>
            <w:tcMar>
              <w:top w:w="100" w:type="dxa"/>
              <w:left w:w="120" w:type="dxa"/>
              <w:bottom w:w="100" w:type="dxa"/>
              <w:right w:w="120" w:type="dxa"/>
            </w:tcMar>
            <w:vAlign w:val="center"/>
          </w:tcPr>
          <w:p w14:paraId="073CA138">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收益类型</w:t>
            </w:r>
          </w:p>
        </w:tc>
        <w:tc>
          <w:tcPr>
            <w:tcW w:w="5783" w:type="dxa"/>
            <w:shd w:val="clear" w:color="auto" w:fill="17365D"/>
            <w:tcMar>
              <w:top w:w="100" w:type="dxa"/>
              <w:left w:w="120" w:type="dxa"/>
              <w:bottom w:w="100" w:type="dxa"/>
              <w:right w:w="120" w:type="dxa"/>
            </w:tcMar>
            <w:vAlign w:val="center"/>
          </w:tcPr>
          <w:p w14:paraId="6E5107A5">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示例</w:t>
            </w:r>
          </w:p>
        </w:tc>
      </w:tr>
      <w:tr w14:paraId="66044FD1">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93CB55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直接财务收益</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EA08E5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新增收入、减少人工、减少采购/云成本、减少损耗</w:t>
            </w:r>
          </w:p>
        </w:tc>
      </w:tr>
      <w:tr w14:paraId="33709ED0">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4F0994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效率收益</w:t>
            </w:r>
          </w:p>
        </w:tc>
        <w:tc>
          <w:tcPr>
            <w:tcW w:w="578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208A75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处理时长下降、吞吐提升、自动化比例提升</w:t>
            </w:r>
          </w:p>
        </w:tc>
      </w:tr>
      <w:tr w14:paraId="0C6228D1">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5927A4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风险收益</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9CFF1B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降低合规、操作、质量、安全与停机风险</w:t>
            </w:r>
          </w:p>
        </w:tc>
      </w:tr>
      <w:tr w14:paraId="2D51DADD">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639BD3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客户/用户收益</w:t>
            </w:r>
          </w:p>
        </w:tc>
        <w:tc>
          <w:tcPr>
            <w:tcW w:w="578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F0FCB6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满意度、留存、转化、服务可用性改善</w:t>
            </w:r>
          </w:p>
        </w:tc>
      </w:tr>
      <w:tr w14:paraId="60B508C4">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7EA3155">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战略收益</w:t>
            </w:r>
          </w:p>
        </w:tc>
        <w:tc>
          <w:tcPr>
            <w:tcW w:w="578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1EE8B0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建立数据/AI 能力、标准化平台、技术壁垒、组织能力</w:t>
            </w:r>
          </w:p>
        </w:tc>
      </w:tr>
    </w:tbl>
    <w:p w14:paraId="39A61708">
      <w:pPr>
        <w:widowControl/>
        <w:spacing w:after="40"/>
        <w:rPr>
          <w:rFonts w:hint="eastAsia" w:ascii="阿里妈妈方圆体 VF" w:hAnsi="阿里妈妈方圆体 VF" w:eastAsia="阿里妈妈方圆体 VF" w:cs="阿里妈妈方圆体 VF"/>
        </w:rPr>
      </w:pPr>
    </w:p>
    <w:tbl>
      <w:tblPr>
        <w:tblStyle w:val="32"/>
        <w:tblW w:w="0" w:type="auto"/>
        <w:jc w:val="center"/>
        <w:tblLayout w:type="autofit"/>
        <w:tblCellMar>
          <w:top w:w="0" w:type="dxa"/>
          <w:left w:w="108" w:type="dxa"/>
          <w:bottom w:w="0" w:type="dxa"/>
          <w:right w:w="108" w:type="dxa"/>
        </w:tblCellMar>
      </w:tblPr>
      <w:tblGrid>
        <w:gridCol w:w="9688"/>
      </w:tblGrid>
      <w:tr w14:paraId="22DA443F">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F4F7FA"/>
            <w:tcMar>
              <w:top w:w="130" w:type="dxa"/>
              <w:left w:w="170" w:type="dxa"/>
              <w:bottom w:w="130" w:type="dxa"/>
              <w:right w:w="170" w:type="dxa"/>
            </w:tcMar>
          </w:tcPr>
          <w:p w14:paraId="1E36BC6D">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常用财务指标</w:t>
            </w:r>
          </w:p>
          <w:p w14:paraId="58A4DFA0">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ROI =（收益 - 成本）/ 成本。对投资额较大或收益跨年度的项目，可进一步采用 NPV、IRR、Payback Period，并给出关键参数的敏感性分析。</w:t>
            </w:r>
          </w:p>
        </w:tc>
      </w:tr>
    </w:tbl>
    <w:p w14:paraId="6D604A11">
      <w:pPr>
        <w:widowControl/>
        <w:spacing w:after="40"/>
        <w:rPr>
          <w:rFonts w:hint="eastAsia" w:ascii="阿里妈妈方圆体 VF" w:hAnsi="阿里妈妈方圆体 VF" w:eastAsia="阿里妈妈方圆体 VF" w:cs="阿里妈妈方圆体 VF"/>
        </w:rPr>
      </w:pPr>
    </w:p>
    <w:p w14:paraId="69FA1157">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6.4 风险登记册</w:t>
      </w:r>
    </w:p>
    <w:tbl>
      <w:tblPr>
        <w:tblStyle w:val="32"/>
        <w:tblW w:w="0" w:type="auto"/>
        <w:jc w:val="center"/>
        <w:tblLayout w:type="fixed"/>
        <w:tblCellMar>
          <w:top w:w="0" w:type="dxa"/>
          <w:left w:w="108" w:type="dxa"/>
          <w:bottom w:w="0" w:type="dxa"/>
          <w:right w:w="108" w:type="dxa"/>
        </w:tblCellMar>
      </w:tblPr>
      <w:tblGrid>
        <w:gridCol w:w="4844"/>
        <w:gridCol w:w="4844"/>
      </w:tblGrid>
      <w:tr w14:paraId="5A1399B1">
        <w:tblPrEx>
          <w:tblCellMar>
            <w:top w:w="0" w:type="dxa"/>
            <w:left w:w="108" w:type="dxa"/>
            <w:bottom w:w="0" w:type="dxa"/>
            <w:right w:w="108" w:type="dxa"/>
          </w:tblCellMar>
        </w:tblPrEx>
        <w:trPr>
          <w:cantSplit/>
          <w:tblHeader/>
          <w:jc w:val="center"/>
        </w:trPr>
        <w:tc>
          <w:tcPr>
            <w:tcW w:w="1984" w:type="dxa"/>
            <w:shd w:val="clear" w:color="auto" w:fill="17365D"/>
            <w:tcMar>
              <w:top w:w="100" w:type="dxa"/>
              <w:left w:w="120" w:type="dxa"/>
              <w:bottom w:w="100" w:type="dxa"/>
              <w:right w:w="120" w:type="dxa"/>
            </w:tcMar>
            <w:vAlign w:val="center"/>
          </w:tcPr>
          <w:p w14:paraId="7DAB5297">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字段</w:t>
            </w:r>
          </w:p>
        </w:tc>
        <w:tc>
          <w:tcPr>
            <w:tcW w:w="6066" w:type="dxa"/>
            <w:shd w:val="clear" w:color="auto" w:fill="17365D"/>
            <w:tcMar>
              <w:top w:w="100" w:type="dxa"/>
              <w:left w:w="120" w:type="dxa"/>
              <w:bottom w:w="100" w:type="dxa"/>
              <w:right w:w="120" w:type="dxa"/>
            </w:tcMar>
            <w:vAlign w:val="center"/>
          </w:tcPr>
          <w:p w14:paraId="5E679112">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说明</w:t>
            </w:r>
          </w:p>
        </w:tc>
      </w:tr>
      <w:tr w14:paraId="183360A6">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62B468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Risk</w:t>
            </w:r>
          </w:p>
        </w:tc>
        <w:tc>
          <w:tcPr>
            <w:tcW w:w="606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6488BE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风险事件及触发条件</w:t>
            </w:r>
          </w:p>
        </w:tc>
      </w:tr>
      <w:tr w14:paraId="19723B10">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8FE956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Probability</w:t>
            </w:r>
          </w:p>
        </w:tc>
        <w:tc>
          <w:tcPr>
            <w:tcW w:w="606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F62057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发生概率，可采用高/中/低或量化概率</w:t>
            </w:r>
          </w:p>
        </w:tc>
      </w:tr>
      <w:tr w14:paraId="1384CD56">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A27102D">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Impact</w:t>
            </w:r>
          </w:p>
        </w:tc>
        <w:tc>
          <w:tcPr>
            <w:tcW w:w="606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8F0CE5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对成本、时间、范围、质量、合规的影响</w:t>
            </w:r>
          </w:p>
        </w:tc>
      </w:tr>
      <w:tr w14:paraId="51EE0EE8">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874D77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Score</w:t>
            </w:r>
          </w:p>
        </w:tc>
        <w:tc>
          <w:tcPr>
            <w:tcW w:w="606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1D743F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常用 Probability × Impact</w:t>
            </w:r>
          </w:p>
        </w:tc>
      </w:tr>
      <w:tr w14:paraId="5838F53C">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ED1EC2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Owner</w:t>
            </w:r>
          </w:p>
        </w:tc>
        <w:tc>
          <w:tcPr>
            <w:tcW w:w="606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9F571A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负责监控和推动应对的人</w:t>
            </w:r>
          </w:p>
        </w:tc>
      </w:tr>
      <w:tr w14:paraId="07385E4F">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DE39A0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Response</w:t>
            </w:r>
          </w:p>
        </w:tc>
        <w:tc>
          <w:tcPr>
            <w:tcW w:w="606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431E49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Avoid / Mitigate / Transfer / Accept</w:t>
            </w:r>
          </w:p>
        </w:tc>
      </w:tr>
      <w:tr w14:paraId="21976271">
        <w:tblPrEx>
          <w:tblCellMar>
            <w:top w:w="0" w:type="dxa"/>
            <w:left w:w="108" w:type="dxa"/>
            <w:bottom w:w="0" w:type="dxa"/>
            <w:right w:w="108" w:type="dxa"/>
          </w:tblCellMar>
        </w:tblPrEx>
        <w:trPr>
          <w:cantSplit/>
          <w:jc w:val="center"/>
        </w:trPr>
        <w:tc>
          <w:tcPr>
            <w:tcW w:w="198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1214C1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Trigger</w:t>
            </w:r>
          </w:p>
        </w:tc>
        <w:tc>
          <w:tcPr>
            <w:tcW w:w="606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C7E827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何时触发应急方案或升级决策</w:t>
            </w:r>
          </w:p>
        </w:tc>
      </w:tr>
    </w:tbl>
    <w:p w14:paraId="1A17FF12">
      <w:pPr>
        <w:widowControl/>
        <w:spacing w:after="40"/>
        <w:rPr>
          <w:rFonts w:hint="eastAsia" w:ascii="阿里妈妈方圆体 VF" w:hAnsi="阿里妈妈方圆体 VF" w:eastAsia="阿里妈妈方圆体 VF" w:cs="阿里妈妈方圆体 VF"/>
        </w:rPr>
      </w:pPr>
    </w:p>
    <w:p w14:paraId="3A0C80BB">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7. 阶段六：Approval —— 立项材料、评审与决策</w:t>
      </w:r>
    </w:p>
    <w:p w14:paraId="774F65E4">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7.1 编制正式立项材料</w:t>
      </w:r>
    </w:p>
    <w:tbl>
      <w:tblPr>
        <w:tblStyle w:val="32"/>
        <w:tblW w:w="0" w:type="auto"/>
        <w:jc w:val="center"/>
        <w:tblLayout w:type="autofit"/>
        <w:tblCellMar>
          <w:top w:w="0" w:type="dxa"/>
          <w:left w:w="108" w:type="dxa"/>
          <w:bottom w:w="0" w:type="dxa"/>
          <w:right w:w="108" w:type="dxa"/>
        </w:tblCellMar>
      </w:tblPr>
      <w:tblGrid>
        <w:gridCol w:w="9688"/>
      </w:tblGrid>
      <w:tr w14:paraId="3154D53F">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16D29224">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32FFA46C">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将前期研究压缩为管理层可以快速审阅、追问和决策的材料。</w:t>
            </w:r>
          </w:p>
        </w:tc>
      </w:tr>
    </w:tbl>
    <w:p w14:paraId="02D3FA0F">
      <w:pPr>
        <w:widowControl/>
        <w:spacing w:after="40"/>
        <w:rPr>
          <w:rFonts w:hint="eastAsia" w:ascii="阿里妈妈方圆体 VF" w:hAnsi="阿里妈妈方圆体 VF" w:eastAsia="阿里妈妈方圆体 VF" w:cs="阿里妈妈方圆体 VF"/>
        </w:rPr>
      </w:pPr>
    </w:p>
    <w:p w14:paraId="62951BA6">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3E03D8B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调研、需求、可行性、方案、预算、收益与风险成果</w:t>
      </w:r>
    </w:p>
    <w:p w14:paraId="28D3DA0D">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22ECD34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统一关键数字和口径。</w:t>
      </w:r>
    </w:p>
    <w:p w14:paraId="1B20383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明确推荐方案及不选其他方案的理由。</w:t>
      </w:r>
    </w:p>
    <w:p w14:paraId="26E3B2EE">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列出关键假设、依赖、风险和待决策事项。</w:t>
      </w:r>
    </w:p>
    <w:p w14:paraId="567F7CA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将附件证据与管理层摘要分层组织。</w:t>
      </w:r>
    </w:p>
    <w:p w14:paraId="2681C18F">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0A92E297">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项目立项申请书</w:t>
      </w:r>
    </w:p>
    <w:p w14:paraId="5883886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可行性研究报告</w:t>
      </w:r>
    </w:p>
    <w:p w14:paraId="3D636AC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Business Case</w:t>
      </w:r>
    </w:p>
    <w:p w14:paraId="795451C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初步实施方案</w:t>
      </w:r>
    </w:p>
    <w:p w14:paraId="576BA870">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预算与资源申请</w:t>
      </w:r>
    </w:p>
    <w:p w14:paraId="1935C7F4">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风险登记册</w:t>
      </w:r>
    </w:p>
    <w:p w14:paraId="5E60C83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评审版汇报材料</w:t>
      </w:r>
    </w:p>
    <w:p w14:paraId="5C0846FF">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31A12C74">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4EE936AA">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024CA98D">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材料是否足以支持管理层在不参与全部前期分析的情况下做出可追溯的投资决策？</w:t>
            </w:r>
          </w:p>
        </w:tc>
      </w:tr>
    </w:tbl>
    <w:p w14:paraId="0922927C">
      <w:pPr>
        <w:widowControl/>
        <w:spacing w:after="40"/>
        <w:rPr>
          <w:rFonts w:hint="eastAsia" w:ascii="阿里妈妈方圆体 VF" w:hAnsi="阿里妈妈方圆体 VF" w:eastAsia="阿里妈妈方圆体 VF" w:cs="阿里妈妈方圆体 VF"/>
        </w:rPr>
      </w:pPr>
    </w:p>
    <w:p w14:paraId="05C6023A">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7.2 立项评审</w:t>
      </w:r>
    </w:p>
    <w:tbl>
      <w:tblPr>
        <w:tblStyle w:val="32"/>
        <w:tblW w:w="0" w:type="auto"/>
        <w:jc w:val="center"/>
        <w:tblLayout w:type="fixed"/>
        <w:tblCellMar>
          <w:top w:w="0" w:type="dxa"/>
          <w:left w:w="108" w:type="dxa"/>
          <w:bottom w:w="0" w:type="dxa"/>
          <w:right w:w="108" w:type="dxa"/>
        </w:tblCellMar>
      </w:tblPr>
      <w:tblGrid>
        <w:gridCol w:w="4844"/>
        <w:gridCol w:w="4844"/>
      </w:tblGrid>
      <w:tr w14:paraId="373B7FA5">
        <w:tblPrEx>
          <w:tblCellMar>
            <w:top w:w="0" w:type="dxa"/>
            <w:left w:w="108" w:type="dxa"/>
            <w:bottom w:w="0" w:type="dxa"/>
            <w:right w:w="108" w:type="dxa"/>
          </w:tblCellMar>
        </w:tblPrEx>
        <w:trPr>
          <w:cantSplit/>
          <w:tblHeader/>
          <w:jc w:val="center"/>
        </w:trPr>
        <w:tc>
          <w:tcPr>
            <w:tcW w:w="2098" w:type="dxa"/>
            <w:shd w:val="clear" w:color="auto" w:fill="17365D"/>
            <w:tcMar>
              <w:top w:w="100" w:type="dxa"/>
              <w:left w:w="120" w:type="dxa"/>
              <w:bottom w:w="100" w:type="dxa"/>
              <w:right w:w="120" w:type="dxa"/>
            </w:tcMar>
            <w:vAlign w:val="center"/>
          </w:tcPr>
          <w:p w14:paraId="2308EE3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参与角色</w:t>
            </w:r>
          </w:p>
        </w:tc>
        <w:tc>
          <w:tcPr>
            <w:tcW w:w="5953" w:type="dxa"/>
            <w:shd w:val="clear" w:color="auto" w:fill="17365D"/>
            <w:tcMar>
              <w:top w:w="100" w:type="dxa"/>
              <w:left w:w="120" w:type="dxa"/>
              <w:bottom w:w="100" w:type="dxa"/>
              <w:right w:w="120" w:type="dxa"/>
            </w:tcMar>
            <w:vAlign w:val="center"/>
          </w:tcPr>
          <w:p w14:paraId="0136315E">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主要关注点</w:t>
            </w:r>
          </w:p>
        </w:tc>
      </w:tr>
      <w:tr w14:paraId="2C831457">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6831F3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业务部门</w:t>
            </w:r>
          </w:p>
        </w:tc>
        <w:tc>
          <w:tcPr>
            <w:tcW w:w="595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AD6535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需求真实性、业务价值、流程可落地性、Owner 是否明确</w:t>
            </w:r>
          </w:p>
        </w:tc>
      </w:tr>
      <w:tr w14:paraId="0654B59B">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D035C8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技术/架构</w:t>
            </w:r>
          </w:p>
        </w:tc>
        <w:tc>
          <w:tcPr>
            <w:tcW w:w="595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5652C7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技术成熟度、集成、扩展、运维、技术债</w:t>
            </w:r>
          </w:p>
        </w:tc>
      </w:tr>
      <w:tr w14:paraId="2BE4DE7A">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9675CA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数据/安全</w:t>
            </w:r>
          </w:p>
        </w:tc>
        <w:tc>
          <w:tcPr>
            <w:tcW w:w="595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BC1479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数据来源、权限、隐私、安全控制、审计</w:t>
            </w:r>
          </w:p>
        </w:tc>
      </w:tr>
      <w:tr w14:paraId="7CA39421">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167D56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财务</w:t>
            </w:r>
          </w:p>
        </w:tc>
        <w:tc>
          <w:tcPr>
            <w:tcW w:w="595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E1100B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预算合理性、收益假设、现金流、成本口径</w:t>
            </w:r>
          </w:p>
        </w:tc>
      </w:tr>
      <w:tr w14:paraId="535B0CC0">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8CF950D">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法务/合规</w:t>
            </w:r>
          </w:p>
        </w:tc>
        <w:tc>
          <w:tcPr>
            <w:tcW w:w="595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B8812F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合同、知识产权、监管、跨境与隐私要求</w:t>
            </w:r>
          </w:p>
        </w:tc>
      </w:tr>
      <w:tr w14:paraId="258D0CAA">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F0F958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采购</w:t>
            </w:r>
          </w:p>
        </w:tc>
        <w:tc>
          <w:tcPr>
            <w:tcW w:w="5953"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F76E77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供应商、采购周期、比价、SLA、退出机制</w:t>
            </w:r>
          </w:p>
        </w:tc>
      </w:tr>
      <w:tr w14:paraId="3A4C3695">
        <w:tblPrEx>
          <w:tblCellMar>
            <w:top w:w="0" w:type="dxa"/>
            <w:left w:w="108" w:type="dxa"/>
            <w:bottom w:w="0" w:type="dxa"/>
            <w:right w:w="108" w:type="dxa"/>
          </w:tblCellMar>
        </w:tblPrEx>
        <w:trPr>
          <w:cantSplit/>
          <w:jc w:val="center"/>
        </w:trPr>
        <w:tc>
          <w:tcPr>
            <w:tcW w:w="209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8D21EA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PMO/管理层</w:t>
            </w:r>
          </w:p>
        </w:tc>
        <w:tc>
          <w:tcPr>
            <w:tcW w:w="5953"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C52411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战略匹配、优先级、资源冲突、风险承受度</w:t>
            </w:r>
          </w:p>
        </w:tc>
      </w:tr>
    </w:tbl>
    <w:p w14:paraId="40CF5DA9">
      <w:pPr>
        <w:widowControl/>
        <w:spacing w:after="40"/>
        <w:rPr>
          <w:rFonts w:hint="eastAsia" w:ascii="阿里妈妈方圆体 VF" w:hAnsi="阿里妈妈方圆体 VF" w:eastAsia="阿里妈妈方圆体 VF" w:cs="阿里妈妈方圆体 VF"/>
        </w:rPr>
      </w:pPr>
    </w:p>
    <w:p w14:paraId="6BB4CBC7">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7.3 决策结果</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26938AED">
        <w:tblPrEx>
          <w:tblCellMar>
            <w:top w:w="0" w:type="dxa"/>
            <w:left w:w="108" w:type="dxa"/>
            <w:bottom w:w="0" w:type="dxa"/>
            <w:right w:w="108" w:type="dxa"/>
          </w:tblCellMar>
        </w:tblPrEx>
        <w:trPr>
          <w:cantSplit/>
          <w:tblHeader/>
          <w:jc w:val="center"/>
        </w:trPr>
        <w:tc>
          <w:tcPr>
            <w:tcW w:w="1757" w:type="dxa"/>
            <w:shd w:val="clear" w:color="auto" w:fill="17365D"/>
            <w:tcMar>
              <w:top w:w="100" w:type="dxa"/>
              <w:left w:w="120" w:type="dxa"/>
              <w:bottom w:w="100" w:type="dxa"/>
              <w:right w:w="120" w:type="dxa"/>
            </w:tcMar>
            <w:vAlign w:val="center"/>
          </w:tcPr>
          <w:p w14:paraId="16BD9046">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结果</w:t>
            </w:r>
          </w:p>
        </w:tc>
        <w:tc>
          <w:tcPr>
            <w:tcW w:w="2835" w:type="dxa"/>
            <w:shd w:val="clear" w:color="auto" w:fill="17365D"/>
            <w:tcMar>
              <w:top w:w="100" w:type="dxa"/>
              <w:left w:w="120" w:type="dxa"/>
              <w:bottom w:w="100" w:type="dxa"/>
              <w:right w:w="120" w:type="dxa"/>
            </w:tcMar>
            <w:vAlign w:val="center"/>
          </w:tcPr>
          <w:p w14:paraId="54DBF2F2">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含义</w:t>
            </w:r>
          </w:p>
        </w:tc>
        <w:tc>
          <w:tcPr>
            <w:tcW w:w="3458" w:type="dxa"/>
            <w:shd w:val="clear" w:color="auto" w:fill="17365D"/>
            <w:tcMar>
              <w:top w:w="100" w:type="dxa"/>
              <w:left w:w="120" w:type="dxa"/>
              <w:bottom w:w="100" w:type="dxa"/>
              <w:right w:w="120" w:type="dxa"/>
            </w:tcMar>
            <w:vAlign w:val="center"/>
          </w:tcPr>
          <w:p w14:paraId="17DE0B9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后续动作</w:t>
            </w:r>
          </w:p>
        </w:tc>
      </w:tr>
      <w:tr w14:paraId="208DDAA6">
        <w:tblPrEx>
          <w:tblCellMar>
            <w:top w:w="0" w:type="dxa"/>
            <w:left w:w="108" w:type="dxa"/>
            <w:bottom w:w="0" w:type="dxa"/>
            <w:right w:w="108" w:type="dxa"/>
          </w:tblCellMar>
        </w:tblPrEx>
        <w:trPr>
          <w:cantSplit/>
          <w:jc w:val="center"/>
        </w:trPr>
        <w:tc>
          <w:tcPr>
            <w:tcW w:w="1757"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DED7EA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Go</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001A13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正式批准</w:t>
            </w:r>
          </w:p>
        </w:tc>
        <w:tc>
          <w:tcPr>
            <w:tcW w:w="345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64D7B1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进入授权和启动准备</w:t>
            </w:r>
          </w:p>
        </w:tc>
      </w:tr>
      <w:tr w14:paraId="2B591E11">
        <w:tblPrEx>
          <w:tblCellMar>
            <w:top w:w="0" w:type="dxa"/>
            <w:left w:w="108" w:type="dxa"/>
            <w:bottom w:w="0" w:type="dxa"/>
            <w:right w:w="108" w:type="dxa"/>
          </w:tblCellMar>
        </w:tblPrEx>
        <w:trPr>
          <w:cantSplit/>
          <w:jc w:val="center"/>
        </w:trPr>
        <w:tc>
          <w:tcPr>
            <w:tcW w:w="1757"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E53CBF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Conditional Go</w:t>
            </w:r>
          </w:p>
        </w:tc>
        <w:tc>
          <w:tcPr>
            <w:tcW w:w="283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F47B39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有条件批准</w:t>
            </w:r>
          </w:p>
        </w:tc>
        <w:tc>
          <w:tcPr>
            <w:tcW w:w="345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25CCAE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满足指定前置条件后释放预算/进入下一阶段</w:t>
            </w:r>
          </w:p>
        </w:tc>
      </w:tr>
      <w:tr w14:paraId="493F145A">
        <w:tblPrEx>
          <w:tblCellMar>
            <w:top w:w="0" w:type="dxa"/>
            <w:left w:w="108" w:type="dxa"/>
            <w:bottom w:w="0" w:type="dxa"/>
            <w:right w:w="108" w:type="dxa"/>
          </w:tblCellMar>
        </w:tblPrEx>
        <w:trPr>
          <w:cantSplit/>
          <w:jc w:val="center"/>
        </w:trPr>
        <w:tc>
          <w:tcPr>
            <w:tcW w:w="1757"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7FCE25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Hold</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981502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暂缓</w:t>
            </w:r>
          </w:p>
        </w:tc>
        <w:tc>
          <w:tcPr>
            <w:tcW w:w="345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AC2FEB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等待资源、政策、技术或业务窗口变化</w:t>
            </w:r>
          </w:p>
        </w:tc>
      </w:tr>
      <w:tr w14:paraId="219F2ABF">
        <w:tblPrEx>
          <w:tblCellMar>
            <w:top w:w="0" w:type="dxa"/>
            <w:left w:w="108" w:type="dxa"/>
            <w:bottom w:w="0" w:type="dxa"/>
            <w:right w:w="108" w:type="dxa"/>
          </w:tblCellMar>
        </w:tblPrEx>
        <w:trPr>
          <w:cantSplit/>
          <w:jc w:val="center"/>
        </w:trPr>
        <w:tc>
          <w:tcPr>
            <w:tcW w:w="1757"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AC5D19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Rework</w:t>
            </w:r>
          </w:p>
        </w:tc>
        <w:tc>
          <w:tcPr>
            <w:tcW w:w="283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D554DD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退回补充</w:t>
            </w:r>
          </w:p>
        </w:tc>
        <w:tc>
          <w:tcPr>
            <w:tcW w:w="345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B7D174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补充论证、PoC、预算或范围后重新评审</w:t>
            </w:r>
          </w:p>
        </w:tc>
      </w:tr>
      <w:tr w14:paraId="58DBAB9E">
        <w:tblPrEx>
          <w:tblCellMar>
            <w:top w:w="0" w:type="dxa"/>
            <w:left w:w="108" w:type="dxa"/>
            <w:bottom w:w="0" w:type="dxa"/>
            <w:right w:w="108" w:type="dxa"/>
          </w:tblCellMar>
        </w:tblPrEx>
        <w:trPr>
          <w:cantSplit/>
          <w:jc w:val="center"/>
        </w:trPr>
        <w:tc>
          <w:tcPr>
            <w:tcW w:w="1757"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9049F4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No-Go</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00BD8F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不批准</w:t>
            </w:r>
          </w:p>
        </w:tc>
        <w:tc>
          <w:tcPr>
            <w:tcW w:w="345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3225F3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终止投入，保留结论和经验</w:t>
            </w:r>
          </w:p>
        </w:tc>
      </w:tr>
    </w:tbl>
    <w:p w14:paraId="3F8D6710">
      <w:pPr>
        <w:widowControl/>
        <w:spacing w:after="40"/>
        <w:rPr>
          <w:rFonts w:hint="eastAsia" w:ascii="阿里妈妈方圆体 VF" w:hAnsi="阿里妈妈方圆体 VF" w:eastAsia="阿里妈妈方圆体 VF" w:cs="阿里妈妈方圆体 VF"/>
        </w:rPr>
      </w:pPr>
    </w:p>
    <w:tbl>
      <w:tblPr>
        <w:tblStyle w:val="32"/>
        <w:tblW w:w="0" w:type="auto"/>
        <w:jc w:val="center"/>
        <w:tblLayout w:type="autofit"/>
        <w:tblCellMar>
          <w:top w:w="0" w:type="dxa"/>
          <w:left w:w="108" w:type="dxa"/>
          <w:bottom w:w="0" w:type="dxa"/>
          <w:right w:w="108" w:type="dxa"/>
        </w:tblCellMar>
      </w:tblPr>
      <w:tblGrid>
        <w:gridCol w:w="9688"/>
      </w:tblGrid>
      <w:tr w14:paraId="01408CCE">
        <w:tblPrEx>
          <w:tblCellMar>
            <w:top w:w="0" w:type="dxa"/>
            <w:left w:w="108" w:type="dxa"/>
            <w:bottom w:w="0" w:type="dxa"/>
            <w:right w:w="108" w:type="dxa"/>
          </w:tblCellMar>
        </w:tblPrEx>
        <w:trPr>
          <w:cantSplit/>
          <w:jc w:val="center"/>
        </w:trPr>
        <w:tc>
          <w:tcPr>
            <w:tcW w:w="9688" w:type="dxa"/>
            <w:tcBorders>
              <w:top w:val="single" w:color="D9E0E7" w:sz="2" w:space="0"/>
              <w:left w:val="single" w:color="70AD47" w:sz="16" w:space="0"/>
              <w:bottom w:val="single" w:color="D9E0E7" w:sz="2" w:space="0"/>
              <w:right w:val="single" w:color="D9E0E7" w:sz="2" w:space="0"/>
            </w:tcBorders>
            <w:shd w:val="clear" w:color="auto" w:fill="E2F0D9"/>
            <w:tcMar>
              <w:top w:w="130" w:type="dxa"/>
              <w:left w:w="170" w:type="dxa"/>
              <w:bottom w:w="130" w:type="dxa"/>
              <w:right w:w="170" w:type="dxa"/>
            </w:tcMar>
          </w:tcPr>
          <w:p w14:paraId="6397D74F">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治理原则</w:t>
            </w:r>
          </w:p>
          <w:p w14:paraId="4504E6BB">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No-Go 并不等于失败。立项机制的价值之一，就是用较小的前期成本尽早识别不值得投资或条件尚未成熟的项目。</w:t>
            </w:r>
          </w:p>
        </w:tc>
      </w:tr>
    </w:tbl>
    <w:p w14:paraId="0CC09232">
      <w:pPr>
        <w:widowControl/>
        <w:spacing w:after="40"/>
        <w:rPr>
          <w:rFonts w:hint="eastAsia" w:ascii="阿里妈妈方圆体 VF" w:hAnsi="阿里妈妈方圆体 VF" w:eastAsia="阿里妈妈方圆体 VF" w:cs="阿里妈妈方圆体 VF"/>
        </w:rPr>
      </w:pPr>
    </w:p>
    <w:p w14:paraId="128D2F2B">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8. 阶段七：Authorization &amp; Initiation —— 正式授权与项目启动</w:t>
      </w:r>
    </w:p>
    <w:p w14:paraId="1A4EBD07">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8.1 Project Charter / 项目章程</w:t>
      </w:r>
    </w:p>
    <w:tbl>
      <w:tblPr>
        <w:tblStyle w:val="32"/>
        <w:tblW w:w="0" w:type="auto"/>
        <w:jc w:val="center"/>
        <w:tblLayout w:type="autofit"/>
        <w:tblCellMar>
          <w:top w:w="0" w:type="dxa"/>
          <w:left w:w="108" w:type="dxa"/>
          <w:bottom w:w="0" w:type="dxa"/>
          <w:right w:w="108" w:type="dxa"/>
        </w:tblCellMar>
      </w:tblPr>
      <w:tblGrid>
        <w:gridCol w:w="9688"/>
      </w:tblGrid>
      <w:tr w14:paraId="687D0B21">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18964835">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阶段目标</w:t>
            </w:r>
          </w:p>
          <w:p w14:paraId="1411091B">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把“批准这个想法”转化为“组织正式授权一个项目及其负责人”。</w:t>
            </w:r>
          </w:p>
        </w:tc>
      </w:tr>
    </w:tbl>
    <w:p w14:paraId="09BF844E">
      <w:pPr>
        <w:widowControl/>
        <w:spacing w:after="40"/>
        <w:rPr>
          <w:rFonts w:hint="eastAsia" w:ascii="阿里妈妈方圆体 VF" w:hAnsi="阿里妈妈方圆体 VF" w:eastAsia="阿里妈妈方圆体 VF" w:cs="阿里妈妈方圆体 VF"/>
        </w:rPr>
      </w:pPr>
    </w:p>
    <w:p w14:paraId="29D15002">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输入</w:t>
      </w:r>
    </w:p>
    <w:p w14:paraId="179556E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正式审批结论</w:t>
      </w:r>
    </w:p>
    <w:p w14:paraId="6C83FDF9">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批准预算</w:t>
      </w:r>
    </w:p>
    <w:p w14:paraId="4E64BDE7">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批准范围与目标</w:t>
      </w:r>
    </w:p>
    <w:p w14:paraId="4F60392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关键条件项</w:t>
      </w:r>
    </w:p>
    <w:p w14:paraId="7BA86773">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关键活动</w:t>
      </w:r>
    </w:p>
    <w:p w14:paraId="552DC5E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任命 Sponsor、项目经理和核心负责人。</w:t>
      </w:r>
    </w:p>
    <w:p w14:paraId="76F6DECD">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确认项目目标、范围、预算、主要里程碑和治理规则。</w:t>
      </w:r>
    </w:p>
    <w:p w14:paraId="52AD9953">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明确项目经理可以协调的组织资源和升级路径。</w:t>
      </w:r>
    </w:p>
    <w:p w14:paraId="0AE57F5B">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记录高层风险、假设、依赖与约束。</w:t>
      </w:r>
    </w:p>
    <w:p w14:paraId="50F36AD5">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主要输出</w:t>
      </w:r>
    </w:p>
    <w:p w14:paraId="7C5F9AD5">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Project Charter</w:t>
      </w:r>
    </w:p>
    <w:p w14:paraId="52F0F9E8">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项目经理授权</w:t>
      </w:r>
    </w:p>
    <w:p w14:paraId="7E021EA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Sponsor 任命/确认</w:t>
      </w:r>
    </w:p>
    <w:p w14:paraId="09B8496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治理结构与升级机制</w:t>
      </w:r>
    </w:p>
    <w:p w14:paraId="6D7F321C">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决策门槛</w:t>
      </w:r>
    </w:p>
    <w:tbl>
      <w:tblPr>
        <w:tblStyle w:val="32"/>
        <w:tblW w:w="0" w:type="auto"/>
        <w:jc w:val="center"/>
        <w:tblLayout w:type="autofit"/>
        <w:tblCellMar>
          <w:top w:w="0" w:type="dxa"/>
          <w:left w:w="108" w:type="dxa"/>
          <w:bottom w:w="0" w:type="dxa"/>
          <w:right w:w="108" w:type="dxa"/>
        </w:tblCellMar>
      </w:tblPr>
      <w:tblGrid>
        <w:gridCol w:w="9688"/>
      </w:tblGrid>
      <w:tr w14:paraId="71DAE7F1">
        <w:tblPrEx>
          <w:tblCellMar>
            <w:top w:w="0" w:type="dxa"/>
            <w:left w:w="108" w:type="dxa"/>
            <w:bottom w:w="0" w:type="dxa"/>
            <w:right w:w="108" w:type="dxa"/>
          </w:tblCellMar>
        </w:tblPrEx>
        <w:trPr>
          <w:cantSplit/>
          <w:jc w:val="center"/>
        </w:trPr>
        <w:tc>
          <w:tcPr>
            <w:tcW w:w="9688" w:type="dxa"/>
            <w:tcBorders>
              <w:top w:val="single" w:color="D9E0E7" w:sz="2" w:space="0"/>
              <w:left w:val="single" w:color="BF9000" w:sz="16" w:space="0"/>
              <w:bottom w:val="single" w:color="D9E0E7" w:sz="2" w:space="0"/>
              <w:right w:val="single" w:color="D9E0E7" w:sz="2" w:space="0"/>
            </w:tcBorders>
            <w:shd w:val="clear" w:color="auto" w:fill="FFF2CC"/>
            <w:tcMar>
              <w:top w:w="130" w:type="dxa"/>
              <w:left w:w="170" w:type="dxa"/>
              <w:bottom w:w="130" w:type="dxa"/>
              <w:right w:w="170" w:type="dxa"/>
            </w:tcMar>
          </w:tcPr>
          <w:p w14:paraId="13488F4A">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Gate 问题</w:t>
            </w:r>
          </w:p>
          <w:p w14:paraId="4820CB55">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项目是否已经具备合法的组织授权、责任主体和资源承诺？</w:t>
            </w:r>
          </w:p>
        </w:tc>
      </w:tr>
    </w:tbl>
    <w:p w14:paraId="1FBF13CC">
      <w:pPr>
        <w:widowControl/>
        <w:spacing w:after="40"/>
        <w:rPr>
          <w:rFonts w:hint="eastAsia" w:ascii="阿里妈妈方圆体 VF" w:hAnsi="阿里妈妈方圆体 VF" w:eastAsia="阿里妈妈方圆体 VF" w:cs="阿里妈妈方圆体 VF"/>
        </w:rPr>
      </w:pPr>
    </w:p>
    <w:p w14:paraId="5DB07500">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8.2 项目治理与 RACI</w:t>
      </w:r>
    </w:p>
    <w:tbl>
      <w:tblPr>
        <w:tblStyle w:val="32"/>
        <w:tblW w:w="0" w:type="auto"/>
        <w:jc w:val="center"/>
        <w:tblLayout w:type="fixed"/>
        <w:tblCellMar>
          <w:top w:w="0" w:type="dxa"/>
          <w:left w:w="108" w:type="dxa"/>
          <w:bottom w:w="0" w:type="dxa"/>
          <w:right w:w="108" w:type="dxa"/>
        </w:tblCellMar>
      </w:tblPr>
      <w:tblGrid>
        <w:gridCol w:w="4844"/>
        <w:gridCol w:w="4844"/>
      </w:tblGrid>
      <w:tr w14:paraId="3A11EBF2">
        <w:tblPrEx>
          <w:tblCellMar>
            <w:top w:w="0" w:type="dxa"/>
            <w:left w:w="108" w:type="dxa"/>
            <w:bottom w:w="0" w:type="dxa"/>
            <w:right w:w="108" w:type="dxa"/>
          </w:tblCellMar>
        </w:tblPrEx>
        <w:trPr>
          <w:cantSplit/>
          <w:tblHeader/>
          <w:jc w:val="center"/>
        </w:trPr>
        <w:tc>
          <w:tcPr>
            <w:tcW w:w="2381" w:type="dxa"/>
            <w:shd w:val="clear" w:color="auto" w:fill="17365D"/>
            <w:tcMar>
              <w:top w:w="100" w:type="dxa"/>
              <w:left w:w="120" w:type="dxa"/>
              <w:bottom w:w="100" w:type="dxa"/>
              <w:right w:w="120" w:type="dxa"/>
            </w:tcMar>
            <w:vAlign w:val="center"/>
          </w:tcPr>
          <w:p w14:paraId="0FF6B99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角色</w:t>
            </w:r>
          </w:p>
        </w:tc>
        <w:tc>
          <w:tcPr>
            <w:tcW w:w="5669" w:type="dxa"/>
            <w:shd w:val="clear" w:color="auto" w:fill="17365D"/>
            <w:tcMar>
              <w:top w:w="100" w:type="dxa"/>
              <w:left w:w="120" w:type="dxa"/>
              <w:bottom w:w="100" w:type="dxa"/>
              <w:right w:w="120" w:type="dxa"/>
            </w:tcMar>
            <w:vAlign w:val="center"/>
          </w:tcPr>
          <w:p w14:paraId="507E9ED0">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职责重点</w:t>
            </w:r>
          </w:p>
        </w:tc>
      </w:tr>
      <w:tr w14:paraId="4035B0E0">
        <w:tblPrEx>
          <w:tblCellMar>
            <w:top w:w="0" w:type="dxa"/>
            <w:left w:w="108" w:type="dxa"/>
            <w:bottom w:w="0" w:type="dxa"/>
            <w:right w:w="108" w:type="dxa"/>
          </w:tblCellMar>
        </w:tblPrEx>
        <w:trPr>
          <w:cantSplit/>
          <w:jc w:val="center"/>
        </w:trPr>
        <w:tc>
          <w:tcPr>
            <w:tcW w:w="238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5211C8D">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Sponsor</w:t>
            </w:r>
          </w:p>
        </w:tc>
        <w:tc>
          <w:tcPr>
            <w:tcW w:w="5669"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12A41E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为项目提供组织背书和资源；解决跨部门重大障碍；对商业结果负责</w:t>
            </w:r>
          </w:p>
        </w:tc>
      </w:tr>
      <w:tr w14:paraId="6EC53B23">
        <w:tblPrEx>
          <w:tblCellMar>
            <w:top w:w="0" w:type="dxa"/>
            <w:left w:w="108" w:type="dxa"/>
            <w:bottom w:w="0" w:type="dxa"/>
            <w:right w:w="108" w:type="dxa"/>
          </w:tblCellMar>
        </w:tblPrEx>
        <w:trPr>
          <w:cantSplit/>
          <w:jc w:val="center"/>
        </w:trPr>
        <w:tc>
          <w:tcPr>
            <w:tcW w:w="238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FDA3DE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Steering Committee</w:t>
            </w:r>
          </w:p>
        </w:tc>
        <w:tc>
          <w:tcPr>
            <w:tcW w:w="5669"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875679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处理重大范围、预算、优先级和风险决策</w:t>
            </w:r>
          </w:p>
        </w:tc>
      </w:tr>
      <w:tr w14:paraId="73D1149A">
        <w:tblPrEx>
          <w:tblCellMar>
            <w:top w:w="0" w:type="dxa"/>
            <w:left w:w="108" w:type="dxa"/>
            <w:bottom w:w="0" w:type="dxa"/>
            <w:right w:w="108" w:type="dxa"/>
          </w:tblCellMar>
        </w:tblPrEx>
        <w:trPr>
          <w:cantSplit/>
          <w:jc w:val="center"/>
        </w:trPr>
        <w:tc>
          <w:tcPr>
            <w:tcW w:w="238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42AB0F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Project Manager</w:t>
            </w:r>
          </w:p>
        </w:tc>
        <w:tc>
          <w:tcPr>
            <w:tcW w:w="5669"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D74F39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统筹范围、进度、成本、风险、沟通和交付协同</w:t>
            </w:r>
          </w:p>
        </w:tc>
      </w:tr>
      <w:tr w14:paraId="1C408993">
        <w:tblPrEx>
          <w:tblCellMar>
            <w:top w:w="0" w:type="dxa"/>
            <w:left w:w="108" w:type="dxa"/>
            <w:bottom w:w="0" w:type="dxa"/>
            <w:right w:w="108" w:type="dxa"/>
          </w:tblCellMar>
        </w:tblPrEx>
        <w:trPr>
          <w:cantSplit/>
          <w:jc w:val="center"/>
        </w:trPr>
        <w:tc>
          <w:tcPr>
            <w:tcW w:w="238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9A5BD0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Business Owner</w:t>
            </w:r>
          </w:p>
        </w:tc>
        <w:tc>
          <w:tcPr>
            <w:tcW w:w="5669"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5713F5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定义业务需求、流程与业务验收；推动采用</w:t>
            </w:r>
          </w:p>
        </w:tc>
      </w:tr>
      <w:tr w14:paraId="04B5BC82">
        <w:tblPrEx>
          <w:tblCellMar>
            <w:top w:w="0" w:type="dxa"/>
            <w:left w:w="108" w:type="dxa"/>
            <w:bottom w:w="0" w:type="dxa"/>
            <w:right w:w="108" w:type="dxa"/>
          </w:tblCellMar>
        </w:tblPrEx>
        <w:trPr>
          <w:cantSplit/>
          <w:jc w:val="center"/>
        </w:trPr>
        <w:tc>
          <w:tcPr>
            <w:tcW w:w="238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460302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Tech Lead / Architect</w:t>
            </w:r>
          </w:p>
        </w:tc>
        <w:tc>
          <w:tcPr>
            <w:tcW w:w="5669"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23996F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对技术方案、质量和技术风险负责</w:t>
            </w:r>
          </w:p>
        </w:tc>
      </w:tr>
      <w:tr w14:paraId="11C64BBB">
        <w:tblPrEx>
          <w:tblCellMar>
            <w:top w:w="0" w:type="dxa"/>
            <w:left w:w="108" w:type="dxa"/>
            <w:bottom w:w="0" w:type="dxa"/>
            <w:right w:w="108" w:type="dxa"/>
          </w:tblCellMar>
        </w:tblPrEx>
        <w:trPr>
          <w:cantSplit/>
          <w:jc w:val="center"/>
        </w:trPr>
        <w:tc>
          <w:tcPr>
            <w:tcW w:w="238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18CD36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Workstream Owner</w:t>
            </w:r>
          </w:p>
        </w:tc>
        <w:tc>
          <w:tcPr>
            <w:tcW w:w="5669"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3C4421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对具体工作流或交付包负责</w:t>
            </w:r>
          </w:p>
        </w:tc>
      </w:tr>
    </w:tbl>
    <w:p w14:paraId="79023DA6">
      <w:pPr>
        <w:widowControl/>
        <w:spacing w:after="40"/>
        <w:rPr>
          <w:rFonts w:hint="eastAsia" w:ascii="阿里妈妈方圆体 VF" w:hAnsi="阿里妈妈方圆体 VF" w:eastAsia="阿里妈妈方圆体 VF" w:cs="阿里妈妈方圆体 VF"/>
        </w:rPr>
      </w:pPr>
    </w:p>
    <w:p w14:paraId="2FFB1674">
      <w:pPr>
        <w:pStyle w:val="5"/>
        <w:keepNext/>
        <w:widowControl/>
        <w:spacing w:before="120" w:after="8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2F5597"/>
          <w:sz w:val="23"/>
        </w:rPr>
        <w:t>RACI 示例</w:t>
      </w:r>
    </w:p>
    <w:tbl>
      <w:tblPr>
        <w:tblStyle w:val="32"/>
        <w:tblW w:w="0" w:type="auto"/>
        <w:jc w:val="center"/>
        <w:tblLayout w:type="fixed"/>
        <w:tblCellMar>
          <w:top w:w="0" w:type="dxa"/>
          <w:left w:w="108" w:type="dxa"/>
          <w:bottom w:w="0" w:type="dxa"/>
          <w:right w:w="108" w:type="dxa"/>
        </w:tblCellMar>
      </w:tblPr>
      <w:tblGrid>
        <w:gridCol w:w="1938"/>
        <w:gridCol w:w="1938"/>
        <w:gridCol w:w="1938"/>
        <w:gridCol w:w="1938"/>
        <w:gridCol w:w="1938"/>
      </w:tblGrid>
      <w:tr w14:paraId="2BE8EE81">
        <w:tblPrEx>
          <w:tblCellMar>
            <w:top w:w="0" w:type="dxa"/>
            <w:left w:w="108" w:type="dxa"/>
            <w:bottom w:w="0" w:type="dxa"/>
            <w:right w:w="108" w:type="dxa"/>
          </w:tblCellMar>
        </w:tblPrEx>
        <w:trPr>
          <w:cantSplit/>
          <w:tblHeader/>
          <w:jc w:val="center"/>
        </w:trPr>
        <w:tc>
          <w:tcPr>
            <w:tcW w:w="2494" w:type="dxa"/>
            <w:shd w:val="clear" w:color="auto" w:fill="17365D"/>
            <w:tcMar>
              <w:top w:w="100" w:type="dxa"/>
              <w:left w:w="120" w:type="dxa"/>
              <w:bottom w:w="100" w:type="dxa"/>
              <w:right w:w="120" w:type="dxa"/>
            </w:tcMar>
            <w:vAlign w:val="center"/>
          </w:tcPr>
          <w:p w14:paraId="0EDC1677">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工作项</w:t>
            </w:r>
          </w:p>
        </w:tc>
        <w:tc>
          <w:tcPr>
            <w:tcW w:w="1304" w:type="dxa"/>
            <w:shd w:val="clear" w:color="auto" w:fill="17365D"/>
            <w:tcMar>
              <w:top w:w="100" w:type="dxa"/>
              <w:left w:w="120" w:type="dxa"/>
              <w:bottom w:w="100" w:type="dxa"/>
              <w:right w:w="120" w:type="dxa"/>
            </w:tcMar>
            <w:vAlign w:val="center"/>
          </w:tcPr>
          <w:p w14:paraId="7407830C">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Sponsor</w:t>
            </w:r>
          </w:p>
        </w:tc>
        <w:tc>
          <w:tcPr>
            <w:tcW w:w="1304" w:type="dxa"/>
            <w:shd w:val="clear" w:color="auto" w:fill="17365D"/>
            <w:tcMar>
              <w:top w:w="100" w:type="dxa"/>
              <w:left w:w="120" w:type="dxa"/>
              <w:bottom w:w="100" w:type="dxa"/>
              <w:right w:w="120" w:type="dxa"/>
            </w:tcMar>
            <w:vAlign w:val="center"/>
          </w:tcPr>
          <w:p w14:paraId="03F17A4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PM</w:t>
            </w:r>
          </w:p>
        </w:tc>
        <w:tc>
          <w:tcPr>
            <w:tcW w:w="1531" w:type="dxa"/>
            <w:shd w:val="clear" w:color="auto" w:fill="17365D"/>
            <w:tcMar>
              <w:top w:w="100" w:type="dxa"/>
              <w:left w:w="120" w:type="dxa"/>
              <w:bottom w:w="100" w:type="dxa"/>
              <w:right w:w="120" w:type="dxa"/>
            </w:tcMar>
            <w:vAlign w:val="center"/>
          </w:tcPr>
          <w:p w14:paraId="2302FEF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产品/业务</w:t>
            </w:r>
          </w:p>
        </w:tc>
        <w:tc>
          <w:tcPr>
            <w:tcW w:w="1531" w:type="dxa"/>
            <w:shd w:val="clear" w:color="auto" w:fill="17365D"/>
            <w:tcMar>
              <w:top w:w="100" w:type="dxa"/>
              <w:left w:w="120" w:type="dxa"/>
              <w:bottom w:w="100" w:type="dxa"/>
              <w:right w:w="120" w:type="dxa"/>
            </w:tcMar>
            <w:vAlign w:val="center"/>
          </w:tcPr>
          <w:p w14:paraId="736C6D8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技术负责人</w:t>
            </w:r>
          </w:p>
        </w:tc>
      </w:tr>
      <w:tr w14:paraId="056C6BCC">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999455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项目目标与投资</w:t>
            </w:r>
          </w:p>
        </w:tc>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FA2378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A</w:t>
            </w:r>
          </w:p>
        </w:tc>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FDD610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R</w:t>
            </w:r>
          </w:p>
        </w:tc>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5FE25B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430BEC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r>
      <w:tr w14:paraId="513E8AB9">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1B2E76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需求基线</w:t>
            </w:r>
          </w:p>
        </w:tc>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B2166C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I</w:t>
            </w:r>
          </w:p>
        </w:tc>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2751E0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A</w:t>
            </w:r>
          </w:p>
        </w:tc>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A1BFF2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R</w:t>
            </w:r>
          </w:p>
        </w:tc>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18DA68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r>
      <w:tr w14:paraId="3B7C35E8">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E6F13E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技术架构</w:t>
            </w:r>
          </w:p>
        </w:tc>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5A19F2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I</w:t>
            </w:r>
          </w:p>
        </w:tc>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9BC192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08CA53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2B5C9F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A/R</w:t>
            </w:r>
          </w:p>
        </w:tc>
      </w:tr>
      <w:tr w14:paraId="714AA0BF">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AE3FE1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预算控制</w:t>
            </w:r>
          </w:p>
        </w:tc>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F9E35E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A</w:t>
            </w:r>
          </w:p>
        </w:tc>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84F8F5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R</w:t>
            </w:r>
          </w:p>
        </w:tc>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E149A8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6A09D9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r>
      <w:tr w14:paraId="4998E4F1">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C2053E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重大范围变更</w:t>
            </w:r>
          </w:p>
        </w:tc>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EDDF0D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A</w:t>
            </w:r>
          </w:p>
        </w:tc>
        <w:tc>
          <w:tcPr>
            <w:tcW w:w="130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C89053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R</w:t>
            </w:r>
          </w:p>
        </w:tc>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74F16B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c>
          <w:tcPr>
            <w:tcW w:w="153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5B6F42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r>
      <w:tr w14:paraId="13B6FBCF">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4E2490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业务验收</w:t>
            </w:r>
          </w:p>
        </w:tc>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6CF666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I</w:t>
            </w:r>
          </w:p>
        </w:tc>
        <w:tc>
          <w:tcPr>
            <w:tcW w:w="130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D0131F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3A1F11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A/R</w:t>
            </w:r>
          </w:p>
        </w:tc>
        <w:tc>
          <w:tcPr>
            <w:tcW w:w="153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E71298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C</w:t>
            </w:r>
          </w:p>
        </w:tc>
      </w:tr>
    </w:tbl>
    <w:p w14:paraId="73EFA283">
      <w:pPr>
        <w:widowControl/>
        <w:spacing w:after="40"/>
        <w:rPr>
          <w:rFonts w:hint="eastAsia" w:ascii="阿里妈妈方圆体 VF" w:hAnsi="阿里妈妈方圆体 VF" w:eastAsia="阿里妈妈方圆体 VF" w:cs="阿里妈妈方圆体 VF"/>
        </w:rPr>
      </w:pPr>
    </w:p>
    <w:p w14:paraId="7277CD57">
      <w:pPr>
        <w:widowControl/>
        <w:spacing w:before="0" w:after="120" w:line="324"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5B6573"/>
          <w:sz w:val="19"/>
        </w:rPr>
        <w:t>R = Responsible（执行）；A = Accountable（最终负责）；C = Consulted（需征询）；I = Informed（需知会）。同一事项应尽量只有一个 A。</w:t>
      </w:r>
    </w:p>
    <w:p w14:paraId="23B1D6F6">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8.3 Kickoff 前准备</w:t>
      </w:r>
    </w:p>
    <w:p w14:paraId="1117734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核心团队与工作流 Owner 到位，关键岗位没有“名义负责、实际无人”。</w:t>
      </w:r>
    </w:p>
    <w:p w14:paraId="4D2FB35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项目空间、文档库、任务系统、代码仓库和权限已建立。</w:t>
      </w:r>
    </w:p>
    <w:p w14:paraId="798AC09C">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沟通机制明确：周会、Steering Committee、风险升级、状态报告。</w:t>
      </w:r>
    </w:p>
    <w:p w14:paraId="518F3127">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需求、范围和变更管理机制明确。</w:t>
      </w:r>
    </w:p>
    <w:p w14:paraId="0F800F55">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质量、测试、发布、验收和上线责任明确。</w:t>
      </w:r>
    </w:p>
    <w:p w14:paraId="411556C2">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首个迭代/阶段的任务包、输入和退出标准已准备。</w:t>
      </w:r>
    </w:p>
    <w:tbl>
      <w:tblPr>
        <w:tblStyle w:val="32"/>
        <w:tblW w:w="0" w:type="auto"/>
        <w:jc w:val="center"/>
        <w:tblLayout w:type="autofit"/>
        <w:tblCellMar>
          <w:top w:w="0" w:type="dxa"/>
          <w:left w:w="108" w:type="dxa"/>
          <w:bottom w:w="0" w:type="dxa"/>
          <w:right w:w="108" w:type="dxa"/>
        </w:tblCellMar>
      </w:tblPr>
      <w:tblGrid>
        <w:gridCol w:w="9688"/>
      </w:tblGrid>
      <w:tr w14:paraId="447D91F2">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F4F7FA"/>
            <w:tcMar>
              <w:top w:w="130" w:type="dxa"/>
              <w:left w:w="170" w:type="dxa"/>
              <w:bottom w:w="130" w:type="dxa"/>
              <w:right w:w="170" w:type="dxa"/>
            </w:tcMar>
          </w:tcPr>
          <w:p w14:paraId="060A2095">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Kickoff 的作用</w:t>
            </w:r>
          </w:p>
          <w:p w14:paraId="2DCB7296">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Kickoff 不是“宣布开始”这么简单，而是把项目目标、边界、团队、里程碑、工作方式、风险和近期任务同步到同一基线，并完成从立项治理到执行治理的切换。</w:t>
            </w:r>
          </w:p>
        </w:tc>
      </w:tr>
    </w:tbl>
    <w:p w14:paraId="2E8AE8CB">
      <w:pPr>
        <w:widowControl/>
        <w:spacing w:after="40"/>
        <w:rPr>
          <w:rFonts w:hint="eastAsia" w:ascii="阿里妈妈方圆体 VF" w:hAnsi="阿里妈妈方圆体 VF" w:eastAsia="阿里妈妈方圆体 VF" w:cs="阿里妈妈方圆体 VF"/>
        </w:rPr>
      </w:pPr>
    </w:p>
    <w:p w14:paraId="01A5CB6F">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9. 专业项目的治理机制</w:t>
      </w:r>
    </w:p>
    <w:p w14:paraId="6E8A3663">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9.1 决策分层</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7721EB17">
        <w:tblPrEx>
          <w:tblCellMar>
            <w:top w:w="0" w:type="dxa"/>
            <w:left w:w="108" w:type="dxa"/>
            <w:bottom w:w="0" w:type="dxa"/>
            <w:right w:w="108" w:type="dxa"/>
          </w:tblCellMar>
        </w:tblPrEx>
        <w:trPr>
          <w:cantSplit/>
          <w:tblHeader/>
          <w:jc w:val="center"/>
        </w:trPr>
        <w:tc>
          <w:tcPr>
            <w:tcW w:w="1814" w:type="dxa"/>
            <w:shd w:val="clear" w:color="auto" w:fill="17365D"/>
            <w:tcMar>
              <w:top w:w="100" w:type="dxa"/>
              <w:left w:w="120" w:type="dxa"/>
              <w:bottom w:w="100" w:type="dxa"/>
              <w:right w:w="120" w:type="dxa"/>
            </w:tcMar>
            <w:vAlign w:val="center"/>
          </w:tcPr>
          <w:p w14:paraId="3B89B826">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层级</w:t>
            </w:r>
          </w:p>
        </w:tc>
        <w:tc>
          <w:tcPr>
            <w:tcW w:w="3628" w:type="dxa"/>
            <w:shd w:val="clear" w:color="auto" w:fill="17365D"/>
            <w:tcMar>
              <w:top w:w="100" w:type="dxa"/>
              <w:left w:w="120" w:type="dxa"/>
              <w:bottom w:w="100" w:type="dxa"/>
              <w:right w:w="120" w:type="dxa"/>
            </w:tcMar>
            <w:vAlign w:val="center"/>
          </w:tcPr>
          <w:p w14:paraId="7BD943A7">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典型决策</w:t>
            </w:r>
          </w:p>
        </w:tc>
        <w:tc>
          <w:tcPr>
            <w:tcW w:w="2608" w:type="dxa"/>
            <w:shd w:val="clear" w:color="auto" w:fill="17365D"/>
            <w:tcMar>
              <w:top w:w="100" w:type="dxa"/>
              <w:left w:w="120" w:type="dxa"/>
              <w:bottom w:w="100" w:type="dxa"/>
              <w:right w:w="120" w:type="dxa"/>
            </w:tcMar>
            <w:vAlign w:val="center"/>
          </w:tcPr>
          <w:p w14:paraId="63AFAE9B">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建议主体</w:t>
            </w:r>
          </w:p>
        </w:tc>
      </w:tr>
      <w:tr w14:paraId="510EB0F2">
        <w:tblPrEx>
          <w:tblCellMar>
            <w:top w:w="0" w:type="dxa"/>
            <w:left w:w="108" w:type="dxa"/>
            <w:bottom w:w="0" w:type="dxa"/>
            <w:right w:w="108" w:type="dxa"/>
          </w:tblCellMar>
        </w:tblPrEx>
        <w:trPr>
          <w:cantSplit/>
          <w:jc w:val="center"/>
        </w:trPr>
        <w:tc>
          <w:tcPr>
            <w:tcW w:w="181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6D9E0B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执行层</w:t>
            </w:r>
          </w:p>
        </w:tc>
        <w:tc>
          <w:tcPr>
            <w:tcW w:w="362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4DA9BA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任务安排、日常技术选择、一般问题处理</w:t>
            </w:r>
          </w:p>
        </w:tc>
        <w:tc>
          <w:tcPr>
            <w:tcW w:w="260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46A18B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工作流负责人 / PM / Tech Lead</w:t>
            </w:r>
          </w:p>
        </w:tc>
      </w:tr>
      <w:tr w14:paraId="25CEDB4C">
        <w:tblPrEx>
          <w:tblCellMar>
            <w:top w:w="0" w:type="dxa"/>
            <w:left w:w="108" w:type="dxa"/>
            <w:bottom w:w="0" w:type="dxa"/>
            <w:right w:w="108" w:type="dxa"/>
          </w:tblCellMar>
        </w:tblPrEx>
        <w:trPr>
          <w:cantSplit/>
          <w:jc w:val="center"/>
        </w:trPr>
        <w:tc>
          <w:tcPr>
            <w:tcW w:w="181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847D3C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项目层</w:t>
            </w:r>
          </w:p>
        </w:tc>
        <w:tc>
          <w:tcPr>
            <w:tcW w:w="362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F5D1BC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范围内优先级、资源调度、一般风险、阶段验收</w:t>
            </w:r>
          </w:p>
        </w:tc>
        <w:tc>
          <w:tcPr>
            <w:tcW w:w="260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D15FF0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PM + Core Team</w:t>
            </w:r>
          </w:p>
        </w:tc>
      </w:tr>
      <w:tr w14:paraId="04DE2B22">
        <w:tblPrEx>
          <w:tblCellMar>
            <w:top w:w="0" w:type="dxa"/>
            <w:left w:w="108" w:type="dxa"/>
            <w:bottom w:w="0" w:type="dxa"/>
            <w:right w:w="108" w:type="dxa"/>
          </w:tblCellMar>
        </w:tblPrEx>
        <w:trPr>
          <w:cantSplit/>
          <w:jc w:val="center"/>
        </w:trPr>
        <w:tc>
          <w:tcPr>
            <w:tcW w:w="181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927D13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治理层</w:t>
            </w:r>
          </w:p>
        </w:tc>
        <w:tc>
          <w:tcPr>
            <w:tcW w:w="362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0F82D9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重大范围、预算、关键里程碑、跨部门冲突</w:t>
            </w:r>
          </w:p>
        </w:tc>
        <w:tc>
          <w:tcPr>
            <w:tcW w:w="260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26FD67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Sponsor / Steering Committee</w:t>
            </w:r>
          </w:p>
        </w:tc>
      </w:tr>
      <w:tr w14:paraId="701EF13D">
        <w:tblPrEx>
          <w:tblCellMar>
            <w:top w:w="0" w:type="dxa"/>
            <w:left w:w="108" w:type="dxa"/>
            <w:bottom w:w="0" w:type="dxa"/>
            <w:right w:w="108" w:type="dxa"/>
          </w:tblCellMar>
        </w:tblPrEx>
        <w:trPr>
          <w:cantSplit/>
          <w:jc w:val="center"/>
        </w:trPr>
        <w:tc>
          <w:tcPr>
            <w:tcW w:w="181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AEE456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组织层</w:t>
            </w:r>
          </w:p>
        </w:tc>
        <w:tc>
          <w:tcPr>
            <w:tcW w:w="362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3ABBAD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战略优先级、重大追加投资、终止项目</w:t>
            </w:r>
          </w:p>
        </w:tc>
        <w:tc>
          <w:tcPr>
            <w:tcW w:w="260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4B65A7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高层管理 / 投资委员会</w:t>
            </w:r>
          </w:p>
        </w:tc>
      </w:tr>
    </w:tbl>
    <w:p w14:paraId="218D28B5">
      <w:pPr>
        <w:widowControl/>
        <w:spacing w:after="40"/>
        <w:rPr>
          <w:rFonts w:hint="eastAsia" w:ascii="阿里妈妈方圆体 VF" w:hAnsi="阿里妈妈方圆体 VF" w:eastAsia="阿里妈妈方圆体 VF" w:cs="阿里妈妈方圆体 VF"/>
        </w:rPr>
      </w:pPr>
    </w:p>
    <w:p w14:paraId="7E9A2E71">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9.2 范围与变更控制</w:t>
      </w:r>
    </w:p>
    <w:p w14:paraId="31EB8DF1">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立项批准的范围不是永远不可变，但任何显著影响预算、工期、收益或风险的变更，都应通过变更控制机制重新评估，而不是在项目执行中“顺便加入”。</w:t>
      </w:r>
    </w:p>
    <w:p w14:paraId="37BD724E">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记录变更请求及原因。</w:t>
      </w:r>
    </w:p>
    <w:p w14:paraId="07B0190E">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评估对范围、工期、成本、质量、风险和收益的影响。</w:t>
      </w:r>
    </w:p>
    <w:p w14:paraId="57C2E4F5">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明确审批权限阈值。</w:t>
      </w:r>
    </w:p>
    <w:p w14:paraId="6968C0DA">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批准后同步更新基线、预算和计划。</w:t>
      </w:r>
    </w:p>
    <w:p w14:paraId="2AEFD05F">
      <w:pPr>
        <w:pStyle w:val="16"/>
        <w:widowControl/>
        <w:spacing w:before="0" w:after="60" w:line="300" w:lineRule="auto"/>
        <w:ind w:left="340" w:hanging="17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20"/>
        </w:rPr>
        <w:t>拒绝的变更进入 Backlog 或后续版本，不应口头承诺。</w:t>
      </w:r>
    </w:p>
    <w:p w14:paraId="5AF5D791">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9.3 风险与问题升级</w:t>
      </w:r>
    </w:p>
    <w:p w14:paraId="0FD4D705">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Risk 是“可能发生的未来不确定事件”，Issue 是“已经发生并影响项目的问题”。风险登记册需要持续更新；一旦风险触发，应转为 Issue 管理，并根据事先定义的阈值升级。</w:t>
      </w:r>
    </w:p>
    <w:p w14:paraId="4863D50F">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9.4 假设与依赖管理</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1FA4B768">
        <w:tblPrEx>
          <w:tblCellMar>
            <w:top w:w="0" w:type="dxa"/>
            <w:left w:w="108" w:type="dxa"/>
            <w:bottom w:w="0" w:type="dxa"/>
            <w:right w:w="108" w:type="dxa"/>
          </w:tblCellMar>
        </w:tblPrEx>
        <w:trPr>
          <w:cantSplit/>
          <w:tblHeader/>
          <w:jc w:val="center"/>
        </w:trPr>
        <w:tc>
          <w:tcPr>
            <w:tcW w:w="1701" w:type="dxa"/>
            <w:shd w:val="clear" w:color="auto" w:fill="17365D"/>
            <w:tcMar>
              <w:top w:w="100" w:type="dxa"/>
              <w:left w:w="120" w:type="dxa"/>
              <w:bottom w:w="100" w:type="dxa"/>
              <w:right w:w="120" w:type="dxa"/>
            </w:tcMar>
            <w:vAlign w:val="center"/>
          </w:tcPr>
          <w:p w14:paraId="4683CF62">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类型</w:t>
            </w:r>
          </w:p>
        </w:tc>
        <w:tc>
          <w:tcPr>
            <w:tcW w:w="3855" w:type="dxa"/>
            <w:shd w:val="clear" w:color="auto" w:fill="17365D"/>
            <w:tcMar>
              <w:top w:w="100" w:type="dxa"/>
              <w:left w:w="120" w:type="dxa"/>
              <w:bottom w:w="100" w:type="dxa"/>
              <w:right w:w="120" w:type="dxa"/>
            </w:tcMar>
            <w:vAlign w:val="center"/>
          </w:tcPr>
          <w:p w14:paraId="286514B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示例</w:t>
            </w:r>
          </w:p>
        </w:tc>
        <w:tc>
          <w:tcPr>
            <w:tcW w:w="2494" w:type="dxa"/>
            <w:shd w:val="clear" w:color="auto" w:fill="17365D"/>
            <w:tcMar>
              <w:top w:w="100" w:type="dxa"/>
              <w:left w:w="120" w:type="dxa"/>
              <w:bottom w:w="100" w:type="dxa"/>
              <w:right w:w="120" w:type="dxa"/>
            </w:tcMar>
            <w:vAlign w:val="center"/>
          </w:tcPr>
          <w:p w14:paraId="5BA44BA1">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管理方法</w:t>
            </w:r>
          </w:p>
        </w:tc>
      </w:tr>
      <w:tr w14:paraId="5F05A777">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E6FAEA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Assumption</w:t>
            </w:r>
          </w:p>
        </w:tc>
        <w:tc>
          <w:tcPr>
            <w:tcW w:w="385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5DE433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预计第三方 API 在项目期间保持现有价格</w:t>
            </w:r>
          </w:p>
        </w:tc>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3C2E98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验证期限、责任人、失效后的替代方案</w:t>
            </w:r>
          </w:p>
        </w:tc>
      </w:tr>
      <w:tr w14:paraId="3427034A">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C33120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Dependency</w:t>
            </w:r>
          </w:p>
        </w:tc>
        <w:tc>
          <w:tcPr>
            <w:tcW w:w="385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96CA27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上线依赖集团统一身份认证改造完成</w:t>
            </w:r>
          </w:p>
        </w:tc>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A27F06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明确外部 Owner、里程碑、升级机制</w:t>
            </w:r>
          </w:p>
        </w:tc>
      </w:tr>
      <w:tr w14:paraId="3922AD26">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0EBEAA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Constraint</w:t>
            </w:r>
          </w:p>
        </w:tc>
        <w:tc>
          <w:tcPr>
            <w:tcW w:w="385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979E35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必须在境内存储敏感数据</w:t>
            </w:r>
          </w:p>
        </w:tc>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C73D47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作为方案硬约束，不允许通过评分抵消</w:t>
            </w:r>
          </w:p>
        </w:tc>
      </w:tr>
      <w:tr w14:paraId="25058F61">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DADCA5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Decision</w:t>
            </w:r>
          </w:p>
        </w:tc>
        <w:tc>
          <w:tcPr>
            <w:tcW w:w="385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473E37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是否采购商业模型服务</w:t>
            </w:r>
          </w:p>
        </w:tc>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C8DED0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记录决策人、日期、依据、影响</w:t>
            </w:r>
          </w:p>
        </w:tc>
      </w:tr>
    </w:tbl>
    <w:p w14:paraId="23C78718">
      <w:pPr>
        <w:widowControl/>
        <w:spacing w:after="40"/>
        <w:rPr>
          <w:rFonts w:hint="eastAsia" w:ascii="阿里妈妈方圆体 VF" w:hAnsi="阿里妈妈方圆体 VF" w:eastAsia="阿里妈妈方圆体 VF" w:cs="阿里妈妈方圆体 VF"/>
        </w:rPr>
      </w:pPr>
    </w:p>
    <w:p w14:paraId="2EBB63B8">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10. 立项阶段的核心文档体系</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1A54B663">
        <w:tblPrEx>
          <w:tblCellMar>
            <w:top w:w="0" w:type="dxa"/>
            <w:left w:w="108" w:type="dxa"/>
            <w:bottom w:w="0" w:type="dxa"/>
            <w:right w:w="108" w:type="dxa"/>
          </w:tblCellMar>
        </w:tblPrEx>
        <w:trPr>
          <w:cantSplit/>
          <w:tblHeader/>
          <w:jc w:val="center"/>
        </w:trPr>
        <w:tc>
          <w:tcPr>
            <w:tcW w:w="2494" w:type="dxa"/>
            <w:shd w:val="clear" w:color="auto" w:fill="17365D"/>
            <w:tcMar>
              <w:top w:w="100" w:type="dxa"/>
              <w:left w:w="120" w:type="dxa"/>
              <w:bottom w:w="100" w:type="dxa"/>
              <w:right w:w="120" w:type="dxa"/>
            </w:tcMar>
            <w:vAlign w:val="center"/>
          </w:tcPr>
          <w:p w14:paraId="6CB79A42">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文档</w:t>
            </w:r>
          </w:p>
        </w:tc>
        <w:tc>
          <w:tcPr>
            <w:tcW w:w="3515" w:type="dxa"/>
            <w:shd w:val="clear" w:color="auto" w:fill="17365D"/>
            <w:tcMar>
              <w:top w:w="100" w:type="dxa"/>
              <w:left w:w="120" w:type="dxa"/>
              <w:bottom w:w="100" w:type="dxa"/>
              <w:right w:w="120" w:type="dxa"/>
            </w:tcMar>
            <w:vAlign w:val="center"/>
          </w:tcPr>
          <w:p w14:paraId="7F76BF5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核心回答</w:t>
            </w:r>
          </w:p>
        </w:tc>
        <w:tc>
          <w:tcPr>
            <w:tcW w:w="2041" w:type="dxa"/>
            <w:shd w:val="clear" w:color="auto" w:fill="17365D"/>
            <w:tcMar>
              <w:top w:w="100" w:type="dxa"/>
              <w:left w:w="120" w:type="dxa"/>
              <w:bottom w:w="100" w:type="dxa"/>
              <w:right w:w="120" w:type="dxa"/>
            </w:tcMar>
            <w:vAlign w:val="center"/>
          </w:tcPr>
          <w:p w14:paraId="1241C789">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典型负责人</w:t>
            </w:r>
          </w:p>
        </w:tc>
      </w:tr>
      <w:tr w14:paraId="63D31A90">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67436D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项目建议书 Project Proposal</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11D970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为什么值得进一步研究？</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5C071F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业务 Owner / 发起人</w:t>
            </w:r>
          </w:p>
        </w:tc>
      </w:tr>
      <w:tr w14:paraId="228B18B1">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D1D692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调研报告 / 现状分析</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858946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现在真实情况是什么？</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ACF653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产品 / 业务分析</w:t>
            </w:r>
          </w:p>
        </w:tc>
      </w:tr>
      <w:tr w14:paraId="5529DBB4">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B2F1E6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BRD / 高层需求</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E984FF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业务究竟需要什么？</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0EDF1B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业务 Owner / 产品</w:t>
            </w:r>
          </w:p>
        </w:tc>
      </w:tr>
      <w:tr w14:paraId="60E612BD">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E03B2D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Scope Statement</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63199E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项目做什么、不做什么？</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DCAC1E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PM / 产品</w:t>
            </w:r>
          </w:p>
        </w:tc>
      </w:tr>
      <w:tr w14:paraId="581BAFC4">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C6FC50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可行性研究报告</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339827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项目能不能做？</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06630E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业务 + 技术 + 财务</w:t>
            </w:r>
          </w:p>
        </w:tc>
      </w:tr>
      <w:tr w14:paraId="56C1DC39">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80949F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PoC 报告</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901BEC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关键高风险假设是否成立？</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0ADAAD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技术/数据团队</w:t>
            </w:r>
          </w:p>
        </w:tc>
      </w:tr>
      <w:tr w14:paraId="1721CC83">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5F5BD6D">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方案比选</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42A168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为什么选择这个方案？</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C6FD50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架构 / 产品 / PM</w:t>
            </w:r>
          </w:p>
        </w:tc>
      </w:tr>
      <w:tr w14:paraId="645E86EA">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EF078C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Business Case</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80E9EE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项目值不值得投资？</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7A0DBF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Sponsor / PM / 财务</w:t>
            </w:r>
          </w:p>
        </w:tc>
      </w:tr>
      <w:tr w14:paraId="333C6A5E">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CA2ABF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初步 WBS / Roadmap</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6AC025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大致如何实施、需要多久？</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A17DF8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PM / 各 Workstream</w:t>
            </w:r>
          </w:p>
        </w:tc>
      </w:tr>
      <w:tr w14:paraId="37A04507">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0301B9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Risk Register</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6E93CF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最重要的不确定性是什么？</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DBB586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PM + Risk Owner</w:t>
            </w:r>
          </w:p>
        </w:tc>
      </w:tr>
      <w:tr w14:paraId="0033C610">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9122A2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立项申请书</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30F204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请组织正式批准什么？</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B1C3B9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发起部门 / PM</w:t>
            </w:r>
          </w:p>
        </w:tc>
      </w:tr>
      <w:tr w14:paraId="5CFF8A25">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7193A4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Project Charter</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257315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项目已获得什么授权？</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B6B812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Sponsor / PM</w:t>
            </w:r>
          </w:p>
        </w:tc>
      </w:tr>
      <w:tr w14:paraId="667F4C40">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A23C6F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RACI</w:t>
            </w:r>
          </w:p>
        </w:tc>
        <w:tc>
          <w:tcPr>
            <w:tcW w:w="351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E35586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谁执行、谁最终负责、谁参与、谁知会？</w:t>
            </w:r>
          </w:p>
        </w:tc>
        <w:tc>
          <w:tcPr>
            <w:tcW w:w="204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D27195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PM</w:t>
            </w:r>
          </w:p>
        </w:tc>
      </w:tr>
      <w:tr w14:paraId="3C5C90C2">
        <w:tblPrEx>
          <w:tblCellMar>
            <w:top w:w="0" w:type="dxa"/>
            <w:left w:w="108" w:type="dxa"/>
            <w:bottom w:w="0" w:type="dxa"/>
            <w:right w:w="108" w:type="dxa"/>
          </w:tblCellMar>
        </w:tblPrEx>
        <w:trPr>
          <w:cantSplit/>
          <w:jc w:val="center"/>
        </w:trPr>
        <w:tc>
          <w:tcPr>
            <w:tcW w:w="249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BC4C39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Kickoff 材料</w:t>
            </w:r>
          </w:p>
        </w:tc>
        <w:tc>
          <w:tcPr>
            <w:tcW w:w="351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197C41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如何让团队进入统一执行基线？</w:t>
            </w:r>
          </w:p>
        </w:tc>
        <w:tc>
          <w:tcPr>
            <w:tcW w:w="204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4FBBE5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PM</w:t>
            </w:r>
          </w:p>
        </w:tc>
      </w:tr>
    </w:tbl>
    <w:p w14:paraId="2BB5BE25">
      <w:pPr>
        <w:widowControl/>
        <w:spacing w:after="40"/>
        <w:rPr>
          <w:rFonts w:hint="eastAsia" w:ascii="阿里妈妈方圆体 VF" w:hAnsi="阿里妈妈方圆体 VF" w:eastAsia="阿里妈妈方圆体 VF" w:cs="阿里妈妈方圆体 VF"/>
        </w:rPr>
      </w:pPr>
    </w:p>
    <w:p w14:paraId="6DBA770D">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10.1 推荐目录结构</w:t>
      </w:r>
    </w:p>
    <w:p w14:paraId="28EDA904">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00_Project_Initiation/</w:t>
      </w:r>
    </w:p>
    <w:p w14:paraId="606042B2">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01_Project_Proposal/ — 项目建议书</w:t>
      </w:r>
    </w:p>
    <w:p w14:paraId="4DE5EBE7">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02_Discovery/ — 业务调研、用户调研、现状分析</w:t>
      </w:r>
    </w:p>
    <w:p w14:paraId="4088FE1F">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03_Requirements/ — BRD、需求清单、范围说明</w:t>
      </w:r>
    </w:p>
    <w:p w14:paraId="3D0319AE">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04_Feasibility/ — 技术/经济/组织/时间可行性、PoC</w:t>
      </w:r>
    </w:p>
    <w:p w14:paraId="5CC2C82F">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05_Solution/ — 业务、产品、技术、数据与实施方案</w:t>
      </w:r>
    </w:p>
    <w:p w14:paraId="79F75B3E">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06_Project_Estimation/ — WBS、工期、资源、预算</w:t>
      </w:r>
    </w:p>
    <w:p w14:paraId="51CC1741">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07_Risk/ — 风险登记册、假设与依赖</w:t>
      </w:r>
    </w:p>
    <w:p w14:paraId="1107F448">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08_Business_Case/ — 收益、财务指标、敏感性分析</w:t>
      </w:r>
    </w:p>
    <w:p w14:paraId="2E47C979">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09_Project_Approval/ — 立项申请、评审和审批记录</w:t>
      </w:r>
    </w:p>
    <w:p w14:paraId="740B2BF9">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10_Project_Charter/ — 项目章程、授权</w:t>
      </w:r>
    </w:p>
    <w:p w14:paraId="05543FE0">
      <w:pPr>
        <w:widowControl/>
        <w:spacing w:after="40"/>
        <w:ind w:left="283"/>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8"/>
        </w:rPr>
        <w:t>11_Kickoff/ — RACI、Roadmap、Kickoff 材料</w:t>
      </w:r>
    </w:p>
    <w:p w14:paraId="35B6530B">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11. 常见概念辨析</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4EA8F791">
        <w:tblPrEx>
          <w:tblCellMar>
            <w:top w:w="0" w:type="dxa"/>
            <w:left w:w="108" w:type="dxa"/>
            <w:bottom w:w="0" w:type="dxa"/>
            <w:right w:w="108" w:type="dxa"/>
          </w:tblCellMar>
        </w:tblPrEx>
        <w:trPr>
          <w:cantSplit/>
          <w:tblHeader/>
          <w:jc w:val="center"/>
        </w:trPr>
        <w:tc>
          <w:tcPr>
            <w:tcW w:w="2608" w:type="dxa"/>
            <w:shd w:val="clear" w:color="auto" w:fill="17365D"/>
            <w:tcMar>
              <w:top w:w="100" w:type="dxa"/>
              <w:left w:w="120" w:type="dxa"/>
              <w:bottom w:w="100" w:type="dxa"/>
              <w:right w:w="120" w:type="dxa"/>
            </w:tcMar>
            <w:vAlign w:val="center"/>
          </w:tcPr>
          <w:p w14:paraId="4440F3D0">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概念</w:t>
            </w:r>
          </w:p>
        </w:tc>
        <w:tc>
          <w:tcPr>
            <w:tcW w:w="3742" w:type="dxa"/>
            <w:shd w:val="clear" w:color="auto" w:fill="17365D"/>
            <w:tcMar>
              <w:top w:w="100" w:type="dxa"/>
              <w:left w:w="120" w:type="dxa"/>
              <w:bottom w:w="100" w:type="dxa"/>
              <w:right w:w="120" w:type="dxa"/>
            </w:tcMar>
            <w:vAlign w:val="center"/>
          </w:tcPr>
          <w:p w14:paraId="13E7F476">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主要问题</w:t>
            </w:r>
          </w:p>
        </w:tc>
        <w:tc>
          <w:tcPr>
            <w:tcW w:w="1701" w:type="dxa"/>
            <w:shd w:val="clear" w:color="auto" w:fill="17365D"/>
            <w:tcMar>
              <w:top w:w="100" w:type="dxa"/>
              <w:left w:w="120" w:type="dxa"/>
              <w:bottom w:w="100" w:type="dxa"/>
              <w:right w:w="120" w:type="dxa"/>
            </w:tcMar>
            <w:vAlign w:val="center"/>
          </w:tcPr>
          <w:p w14:paraId="7A07C161">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典型时点</w:t>
            </w:r>
          </w:p>
        </w:tc>
      </w:tr>
      <w:tr w14:paraId="4EBF91F9">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EE5434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Project Proposal 项目建议书</w:t>
            </w:r>
          </w:p>
        </w:tc>
        <w:tc>
          <w:tcPr>
            <w:tcW w:w="374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DE2A76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我们要不要花资源进一步研究这个项目？</w:t>
            </w:r>
          </w:p>
        </w:tc>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932176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最早期</w:t>
            </w:r>
          </w:p>
        </w:tc>
      </w:tr>
      <w:tr w14:paraId="422152F3">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9C8F49F">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Feasibility Study 可行性研究</w:t>
            </w:r>
          </w:p>
        </w:tc>
        <w:tc>
          <w:tcPr>
            <w:tcW w:w="374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FEE417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这个项目在关键约束下能不能做？</w:t>
            </w:r>
          </w:p>
        </w:tc>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75C5C9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需求基本明确后</w:t>
            </w:r>
          </w:p>
        </w:tc>
      </w:tr>
      <w:tr w14:paraId="4A4B0E17">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B9C3A5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PoC 概念验证</w:t>
            </w:r>
          </w:p>
        </w:tc>
        <w:tc>
          <w:tcPr>
            <w:tcW w:w="374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DA1DD6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最关键的高风险技术假设成立吗？</w:t>
            </w:r>
          </w:p>
        </w:tc>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BAEF3B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可行性阶段</w:t>
            </w:r>
          </w:p>
        </w:tc>
      </w:tr>
      <w:tr w14:paraId="365C7760">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70D3C25">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Business Case 商业论证</w:t>
            </w:r>
          </w:p>
        </w:tc>
        <w:tc>
          <w:tcPr>
            <w:tcW w:w="374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3C4249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这个项目值不值得投资？</w:t>
            </w:r>
          </w:p>
        </w:tc>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2866B9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立项评审前</w:t>
            </w:r>
          </w:p>
        </w:tc>
      </w:tr>
      <w:tr w14:paraId="79364BCE">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9D16FD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Project Approval 立项审批</w:t>
            </w:r>
          </w:p>
        </w:tc>
        <w:tc>
          <w:tcPr>
            <w:tcW w:w="374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7BDB52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组织是否正式批准投入？</w:t>
            </w:r>
          </w:p>
        </w:tc>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5423BE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评审关口</w:t>
            </w:r>
          </w:p>
        </w:tc>
      </w:tr>
      <w:tr w14:paraId="1CC56B48">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DAD07E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Project Charter 项目章程</w:t>
            </w:r>
          </w:p>
        </w:tc>
        <w:tc>
          <w:tcPr>
            <w:tcW w:w="374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338021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组织正式授权了谁、什么目标、什么资源？</w:t>
            </w:r>
          </w:p>
        </w:tc>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7EB493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批准后</w:t>
            </w:r>
          </w:p>
        </w:tc>
      </w:tr>
      <w:tr w14:paraId="387A6E58">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5FE416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Project Plan 项目计划</w:t>
            </w:r>
          </w:p>
        </w:tc>
        <w:tc>
          <w:tcPr>
            <w:tcW w:w="374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FA4FD6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已经决定要做后，具体怎么完成？</w:t>
            </w:r>
          </w:p>
        </w:tc>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23C417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启动/计划阶段</w:t>
            </w:r>
          </w:p>
        </w:tc>
      </w:tr>
      <w:tr w14:paraId="0C46C090">
        <w:tblPrEx>
          <w:tblCellMar>
            <w:top w:w="0" w:type="dxa"/>
            <w:left w:w="108" w:type="dxa"/>
            <w:bottom w:w="0" w:type="dxa"/>
            <w:right w:w="108" w:type="dxa"/>
          </w:tblCellMar>
        </w:tblPrEx>
        <w:trPr>
          <w:cantSplit/>
          <w:jc w:val="center"/>
        </w:trPr>
        <w:tc>
          <w:tcPr>
            <w:tcW w:w="260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58C466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Kickoff 项目启动会</w:t>
            </w:r>
          </w:p>
        </w:tc>
        <w:tc>
          <w:tcPr>
            <w:tcW w:w="374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F02B9A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如何让团队进入统一执行基线？</w:t>
            </w:r>
          </w:p>
        </w:tc>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511313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正式授权后</w:t>
            </w:r>
          </w:p>
        </w:tc>
      </w:tr>
    </w:tbl>
    <w:p w14:paraId="2253443E">
      <w:pPr>
        <w:widowControl/>
        <w:spacing w:after="40"/>
        <w:rPr>
          <w:rFonts w:hint="eastAsia" w:ascii="阿里妈妈方圆体 VF" w:hAnsi="阿里妈妈方圆体 VF" w:eastAsia="阿里妈妈方圆体 VF" w:cs="阿里妈妈方圆体 VF"/>
        </w:rPr>
      </w:pPr>
    </w:p>
    <w:p w14:paraId="4038EA10">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11.1 BRD、PRD 与技术方案</w:t>
      </w:r>
    </w:p>
    <w:p w14:paraId="356D1638">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BRD（Business Requirements Document）聚焦业务为什么需要、业务流程和业务结果；PRD（Product Requirements Document）聚焦产品要提供什么能力、用户如何使用；技术方案聚焦系统如何实现、如何集成、如何保障性能、安全与运维。大型项目三者可以分立，小型项目可以合并，但逻辑层次不应混淆。</w:t>
      </w:r>
    </w:p>
    <w:p w14:paraId="3C967703">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11.2 Sponsor 与 Project Manager</w:t>
      </w:r>
    </w:p>
    <w:p w14:paraId="24743864">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Sponsor 不是“更高级的项目经理”。Sponsor 代表组织为项目提供授权、资源和决策背书，并对项目的业务价值负责；Project Manager 负责组织项目执行、整合工作流、管理范围进度成本风险和沟通。</w:t>
      </w:r>
    </w:p>
    <w:p w14:paraId="250D53B8">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12. 常见立项失败模式与改进措施</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60BFDEDB">
        <w:tblPrEx>
          <w:tblCellMar>
            <w:top w:w="0" w:type="dxa"/>
            <w:left w:w="108" w:type="dxa"/>
            <w:bottom w:w="0" w:type="dxa"/>
            <w:right w:w="108" w:type="dxa"/>
          </w:tblCellMar>
        </w:tblPrEx>
        <w:trPr>
          <w:cantSplit/>
          <w:tblHeader/>
          <w:jc w:val="center"/>
        </w:trPr>
        <w:tc>
          <w:tcPr>
            <w:tcW w:w="2268" w:type="dxa"/>
            <w:shd w:val="clear" w:color="auto" w:fill="17365D"/>
            <w:tcMar>
              <w:top w:w="100" w:type="dxa"/>
              <w:left w:w="120" w:type="dxa"/>
              <w:bottom w:w="100" w:type="dxa"/>
              <w:right w:w="120" w:type="dxa"/>
            </w:tcMar>
            <w:vAlign w:val="center"/>
          </w:tcPr>
          <w:p w14:paraId="766C5CA4">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失败模式</w:t>
            </w:r>
          </w:p>
        </w:tc>
        <w:tc>
          <w:tcPr>
            <w:tcW w:w="2835" w:type="dxa"/>
            <w:shd w:val="clear" w:color="auto" w:fill="17365D"/>
            <w:tcMar>
              <w:top w:w="100" w:type="dxa"/>
              <w:left w:w="120" w:type="dxa"/>
              <w:bottom w:w="100" w:type="dxa"/>
              <w:right w:w="120" w:type="dxa"/>
            </w:tcMar>
            <w:vAlign w:val="center"/>
          </w:tcPr>
          <w:p w14:paraId="193E062E">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典型表现</w:t>
            </w:r>
          </w:p>
        </w:tc>
        <w:tc>
          <w:tcPr>
            <w:tcW w:w="2948" w:type="dxa"/>
            <w:shd w:val="clear" w:color="auto" w:fill="17365D"/>
            <w:tcMar>
              <w:top w:w="100" w:type="dxa"/>
              <w:left w:w="120" w:type="dxa"/>
              <w:bottom w:w="100" w:type="dxa"/>
              <w:right w:w="120" w:type="dxa"/>
            </w:tcMar>
            <w:vAlign w:val="center"/>
          </w:tcPr>
          <w:p w14:paraId="52F5554D">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7"/>
              </w:rPr>
              <w:t>改进措施</w:t>
            </w:r>
          </w:p>
        </w:tc>
      </w:tr>
      <w:tr w14:paraId="162EB1AF">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FE3B39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先定方案后找问题</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F36FBF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“公司要做 AI，所以做个 AI 项目”</w:t>
            </w:r>
          </w:p>
        </w:tc>
        <w:tc>
          <w:tcPr>
            <w:tcW w:w="294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A31E03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先验证业务问题、目标与基线，再选择方案</w:t>
            </w:r>
          </w:p>
        </w:tc>
      </w:tr>
      <w:tr w14:paraId="7541CA07">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A1A872C">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目标不可测</w:t>
            </w:r>
          </w:p>
        </w:tc>
        <w:tc>
          <w:tcPr>
            <w:tcW w:w="283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ED4085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“提升体验、提高效率”</w:t>
            </w:r>
          </w:p>
        </w:tc>
        <w:tc>
          <w:tcPr>
            <w:tcW w:w="294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5EFEDC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建立指标、基线、目标值与时间窗口</w:t>
            </w:r>
          </w:p>
        </w:tc>
      </w:tr>
      <w:tr w14:paraId="75C8DA82">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775E00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范围没有排除项</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2C19A1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任何新需求都被认为“应该顺便做”</w:t>
            </w:r>
          </w:p>
        </w:tc>
        <w:tc>
          <w:tcPr>
            <w:tcW w:w="294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FE6657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明确 Out of Scope 与变更流程</w:t>
            </w:r>
          </w:p>
        </w:tc>
      </w:tr>
      <w:tr w14:paraId="233489F8">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9EB7D4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PoC 变成产品开发</w:t>
            </w:r>
          </w:p>
        </w:tc>
        <w:tc>
          <w:tcPr>
            <w:tcW w:w="283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57D483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验证没有成功阈值、越做越大</w:t>
            </w:r>
          </w:p>
        </w:tc>
        <w:tc>
          <w:tcPr>
            <w:tcW w:w="294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7B1CF0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事先定义假设、指标、周期与退出条件</w:t>
            </w:r>
          </w:p>
        </w:tc>
      </w:tr>
      <w:tr w14:paraId="708F7BD2">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4C45A8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预算只算开发</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21B463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忽略运维、授权、迁移、培训和持续云成本</w:t>
            </w:r>
          </w:p>
        </w:tc>
        <w:tc>
          <w:tcPr>
            <w:tcW w:w="294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4A7EB1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使用 TCO 视角，区分建设与运营成本</w:t>
            </w:r>
          </w:p>
        </w:tc>
      </w:tr>
      <w:tr w14:paraId="2CE35610">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36C2F3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风险只有文字没有 Owner</w:t>
            </w:r>
          </w:p>
        </w:tc>
        <w:tc>
          <w:tcPr>
            <w:tcW w:w="283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EA762D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风险列了一堆，但没人跟踪</w:t>
            </w:r>
          </w:p>
        </w:tc>
        <w:tc>
          <w:tcPr>
            <w:tcW w:w="294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520AD1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每个高风险必须有 Owner、Trigger、Response</w:t>
            </w:r>
          </w:p>
        </w:tc>
      </w:tr>
      <w:tr w14:paraId="6447E7AA">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15632D5">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Sponsor 缺位</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5771A7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跨部门问题无人拍板</w:t>
            </w:r>
          </w:p>
        </w:tc>
        <w:tc>
          <w:tcPr>
            <w:tcW w:w="294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151CA1B">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立项时明确 Sponsor 与 Steering Committee</w:t>
            </w:r>
          </w:p>
        </w:tc>
      </w:tr>
      <w:tr w14:paraId="699B730F">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724DCB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评审只看 PPT</w:t>
            </w:r>
          </w:p>
        </w:tc>
        <w:tc>
          <w:tcPr>
            <w:tcW w:w="2835"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54A4AB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数字、假设和证据不可追溯</w:t>
            </w:r>
          </w:p>
        </w:tc>
        <w:tc>
          <w:tcPr>
            <w:tcW w:w="2948"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0C4580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管理层摘要 + 可追溯附件 + 决策记录</w:t>
            </w:r>
          </w:p>
        </w:tc>
      </w:tr>
      <w:tr w14:paraId="33422FDC">
        <w:tblPrEx>
          <w:tblCellMar>
            <w:top w:w="0" w:type="dxa"/>
            <w:left w:w="108" w:type="dxa"/>
            <w:bottom w:w="0" w:type="dxa"/>
            <w:right w:w="108" w:type="dxa"/>
          </w:tblCellMar>
        </w:tblPrEx>
        <w:trPr>
          <w:cantSplit/>
          <w:jc w:val="center"/>
        </w:trPr>
        <w:tc>
          <w:tcPr>
            <w:tcW w:w="226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C7EFAB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7"/>
              </w:rPr>
              <w:t>批准后仍无人负责</w:t>
            </w:r>
          </w:p>
        </w:tc>
        <w:tc>
          <w:tcPr>
            <w:tcW w:w="2835"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758915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立项通过但团队迟迟不能启动</w:t>
            </w:r>
          </w:p>
        </w:tc>
        <w:tc>
          <w:tcPr>
            <w:tcW w:w="2948"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F53098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7"/>
              </w:rPr>
              <w:t>Project Charter 明确授权与核心资源承诺</w:t>
            </w:r>
          </w:p>
        </w:tc>
      </w:tr>
    </w:tbl>
    <w:p w14:paraId="27898CBD">
      <w:pPr>
        <w:widowControl/>
        <w:spacing w:after="40"/>
        <w:rPr>
          <w:rFonts w:hint="eastAsia" w:ascii="阿里妈妈方圆体 VF" w:hAnsi="阿里妈妈方圆体 VF" w:eastAsia="阿里妈妈方圆体 VF" w:cs="阿里妈妈方圆体 VF"/>
        </w:rPr>
      </w:pPr>
    </w:p>
    <w:p w14:paraId="7D55266D">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12.1 一个实用的“停止条件”</w:t>
      </w:r>
    </w:p>
    <w:tbl>
      <w:tblPr>
        <w:tblStyle w:val="32"/>
        <w:tblW w:w="0" w:type="auto"/>
        <w:jc w:val="center"/>
        <w:tblLayout w:type="autofit"/>
        <w:tblCellMar>
          <w:top w:w="0" w:type="dxa"/>
          <w:left w:w="108" w:type="dxa"/>
          <w:bottom w:w="0" w:type="dxa"/>
          <w:right w:w="108" w:type="dxa"/>
        </w:tblCellMar>
      </w:tblPr>
      <w:tblGrid>
        <w:gridCol w:w="9688"/>
      </w:tblGrid>
      <w:tr w14:paraId="6357F369">
        <w:tblPrEx>
          <w:tblCellMar>
            <w:top w:w="0" w:type="dxa"/>
            <w:left w:w="108" w:type="dxa"/>
            <w:bottom w:w="0" w:type="dxa"/>
            <w:right w:w="108" w:type="dxa"/>
          </w:tblCellMar>
        </w:tblPrEx>
        <w:trPr>
          <w:cantSplit/>
          <w:jc w:val="center"/>
        </w:trPr>
        <w:tc>
          <w:tcPr>
            <w:tcW w:w="9688" w:type="dxa"/>
            <w:tcBorders>
              <w:top w:val="single" w:color="D9E0E7" w:sz="2" w:space="0"/>
              <w:left w:val="single" w:color="C55A11" w:sz="16" w:space="0"/>
              <w:bottom w:val="single" w:color="D9E0E7" w:sz="2" w:space="0"/>
              <w:right w:val="single" w:color="D9E0E7" w:sz="2" w:space="0"/>
            </w:tcBorders>
            <w:shd w:val="clear" w:color="auto" w:fill="FCE4D6"/>
            <w:tcMar>
              <w:top w:w="130" w:type="dxa"/>
              <w:left w:w="170" w:type="dxa"/>
              <w:bottom w:w="130" w:type="dxa"/>
              <w:right w:w="170" w:type="dxa"/>
            </w:tcMar>
          </w:tcPr>
          <w:p w14:paraId="35A6BC64">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什么时候不应继续立项</w:t>
            </w:r>
          </w:p>
          <w:p w14:paraId="5068D015">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如果核心需求无法被真实业务场景支持、关键数据长期不可获得、存在不可规避的合规红线、关键收益远小于全生命周期成本、或组织没有 Sponsor 与资源承诺，应优先暂停或终止，而不是靠“继续做下去再说”来掩盖不确定性。</w:t>
            </w:r>
          </w:p>
        </w:tc>
      </w:tr>
    </w:tbl>
    <w:p w14:paraId="01CD15A7">
      <w:pPr>
        <w:widowControl/>
        <w:spacing w:after="40"/>
        <w:rPr>
          <w:rFonts w:hint="eastAsia" w:ascii="阿里妈妈方圆体 VF" w:hAnsi="阿里妈妈方圆体 VF" w:eastAsia="阿里妈妈方圆体 VF" w:cs="阿里妈妈方圆体 VF"/>
        </w:rPr>
      </w:pPr>
    </w:p>
    <w:p w14:paraId="1824E9F4">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13. 立项检查清单（可直接使用）</w:t>
      </w:r>
    </w:p>
    <w:p w14:paraId="4D359951">
      <w:pPr>
        <w:widowControl/>
        <w:spacing w:before="0" w:after="120" w:line="324"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以下清单适用于立项评审前的自检。对于重大项目，可要求每一项都标记为“已完成 / 部分完成 / 不适用 / 未完成”，并附证据链接。</w:t>
      </w:r>
    </w:p>
    <w:tbl>
      <w:tblPr>
        <w:tblStyle w:val="32"/>
        <w:tblW w:w="0" w:type="auto"/>
        <w:jc w:val="center"/>
        <w:tblLayout w:type="fixed"/>
        <w:tblCellMar>
          <w:top w:w="0" w:type="dxa"/>
          <w:left w:w="108" w:type="dxa"/>
          <w:bottom w:w="0" w:type="dxa"/>
          <w:right w:w="108" w:type="dxa"/>
        </w:tblCellMar>
      </w:tblPr>
      <w:tblGrid>
        <w:gridCol w:w="3229"/>
        <w:gridCol w:w="3229"/>
        <w:gridCol w:w="3229"/>
      </w:tblGrid>
      <w:tr w14:paraId="3C4D09BD">
        <w:tblPrEx>
          <w:tblCellMar>
            <w:top w:w="0" w:type="dxa"/>
            <w:left w:w="108" w:type="dxa"/>
            <w:bottom w:w="0" w:type="dxa"/>
            <w:right w:w="108" w:type="dxa"/>
          </w:tblCellMar>
        </w:tblPrEx>
        <w:trPr>
          <w:cantSplit/>
          <w:tblHeader/>
          <w:jc w:val="center"/>
        </w:trPr>
        <w:tc>
          <w:tcPr>
            <w:tcW w:w="1701" w:type="dxa"/>
            <w:shd w:val="clear" w:color="auto" w:fill="17365D"/>
            <w:tcMar>
              <w:top w:w="100" w:type="dxa"/>
              <w:left w:w="120" w:type="dxa"/>
              <w:bottom w:w="100" w:type="dxa"/>
              <w:right w:w="120" w:type="dxa"/>
            </w:tcMar>
            <w:vAlign w:val="center"/>
          </w:tcPr>
          <w:p w14:paraId="01C43BC2">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6"/>
              </w:rPr>
              <w:t>领域</w:t>
            </w:r>
          </w:p>
        </w:tc>
        <w:tc>
          <w:tcPr>
            <w:tcW w:w="4422" w:type="dxa"/>
            <w:shd w:val="clear" w:color="auto" w:fill="17365D"/>
            <w:tcMar>
              <w:top w:w="100" w:type="dxa"/>
              <w:left w:w="120" w:type="dxa"/>
              <w:bottom w:w="100" w:type="dxa"/>
              <w:right w:w="120" w:type="dxa"/>
            </w:tcMar>
            <w:vAlign w:val="center"/>
          </w:tcPr>
          <w:p w14:paraId="7B94A493">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6"/>
              </w:rPr>
              <w:t>检查项</w:t>
            </w:r>
          </w:p>
        </w:tc>
        <w:tc>
          <w:tcPr>
            <w:tcW w:w="2324" w:type="dxa"/>
            <w:shd w:val="clear" w:color="auto" w:fill="17365D"/>
            <w:tcMar>
              <w:top w:w="100" w:type="dxa"/>
              <w:left w:w="120" w:type="dxa"/>
              <w:bottom w:w="100" w:type="dxa"/>
              <w:right w:w="120" w:type="dxa"/>
            </w:tcMar>
            <w:vAlign w:val="center"/>
          </w:tcPr>
          <w:p w14:paraId="2D77984F">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6"/>
              </w:rPr>
              <w:t>状态</w:t>
            </w:r>
          </w:p>
        </w:tc>
      </w:tr>
      <w:tr w14:paraId="37A06502">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BFA880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战略与问题</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C2D6CC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项目背景、问题或机会具有可验证依据。</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663E81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23116AA5">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1EB6EA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战略与问题</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8C9D3D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已解释“不做项目”的后果或机会成本。</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131AAE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6D56DF26">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F30D0C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目标</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B3EB6F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项目目标具有可量化指标、基线和时间约束。</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64943B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581E369D">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D3FDCA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范围</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CE3EBE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In Scope 与 Out of Scope 已明确。</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57EBB0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69266849">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840316F">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范围</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B9A5FF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关键依赖、假设和约束已记录。</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84F053D">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57D18B48">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8443E5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需求</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03CF3B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核心用户、业务场景和需求优先级已确认。</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39717B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180F3617">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8DC35FF">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可行性</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A666B3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技术、经济、组织和时间可行性已评估。</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A33AF5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312C1322">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3BDFE0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PoC</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FA48E2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高风险技术假设已有验证或明确验证计划。</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131308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2961E477">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009A5E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方案</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3EFF85E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存在至少一个备选方案，并说明推荐理由。</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0C50208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373A83F4">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BB772A2">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架构/数据</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16A887F">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高层架构、数据来源、接口和安全边界已明确。</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E2CD6E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33A42160">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DA0ECE4">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计划</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B7C07B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已有 L1-L3 WBS、关键里程碑和关键依赖。</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2F4C34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5D281593">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805A95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资源</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B2886B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核心岗位、供应商和关键资源需求已估算。</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2FF168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2E35D67A">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BA4CA1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预算</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3F5384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预算包含建设、采购、运营、迁移、培训及风险预备。</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8971FF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67FD3C08">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213E5A9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收益</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23F45B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收益模型、关键假设和财务/非财务价值已说明。</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656FDE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7D4E1F0E">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9F255C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风险</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65EF6D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高风险有 Owner、应对方案和 Trigger。</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D74889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70094861">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5980A13">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合规</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5920AC3">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法务、数据、隐私、安全和采购要求已识别。</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CF93419">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6D5BE91C">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2027406">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治理</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7364C29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Sponsor、PM、Business Owner、Tech Lead 已明确。</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081EB4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4A820ECD">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C8BD685">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评审</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223FA57">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关键决策事项、条件项和争议点已显式呈现。</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699B09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4855C510">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7E5511F">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授权</w:t>
            </w:r>
          </w:p>
        </w:tc>
        <w:tc>
          <w:tcPr>
            <w:tcW w:w="4422"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2D6511B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批准后能够形成 Project Charter 和资源承诺。</w:t>
            </w:r>
          </w:p>
        </w:tc>
        <w:tc>
          <w:tcPr>
            <w:tcW w:w="232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E0D645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r w14:paraId="13C71B0C">
        <w:tblPrEx>
          <w:tblCellMar>
            <w:top w:w="0" w:type="dxa"/>
            <w:left w:w="108" w:type="dxa"/>
            <w:bottom w:w="0" w:type="dxa"/>
            <w:right w:w="108" w:type="dxa"/>
          </w:tblCellMar>
        </w:tblPrEx>
        <w:trPr>
          <w:cantSplit/>
          <w:jc w:val="center"/>
        </w:trPr>
        <w:tc>
          <w:tcPr>
            <w:tcW w:w="1701"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5E7FFD9E">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6"/>
              </w:rPr>
              <w:t>启动</w:t>
            </w:r>
          </w:p>
        </w:tc>
        <w:tc>
          <w:tcPr>
            <w:tcW w:w="4422"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E24A2D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Kickoff 前的团队、工具、沟通和执行基线已有准备方案。</w:t>
            </w:r>
          </w:p>
        </w:tc>
        <w:tc>
          <w:tcPr>
            <w:tcW w:w="232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79DCB06">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6"/>
              </w:rPr>
              <w:t>□ 已完成  □ 部分完成  □ 不适用  □ 未完成</w:t>
            </w:r>
          </w:p>
        </w:tc>
      </w:tr>
    </w:tbl>
    <w:p w14:paraId="14A8B270">
      <w:pPr>
        <w:widowControl/>
        <w:spacing w:after="40"/>
        <w:rPr>
          <w:rFonts w:hint="eastAsia" w:ascii="阿里妈妈方圆体 VF" w:hAnsi="阿里妈妈方圆体 VF" w:eastAsia="阿里妈妈方圆体 VF" w:cs="阿里妈妈方圆体 VF"/>
        </w:rPr>
      </w:pPr>
    </w:p>
    <w:p w14:paraId="56BF5F7A">
      <w:pPr>
        <w:pStyle w:val="4"/>
        <w:keepNext/>
        <w:widowControl/>
        <w:spacing w:before="180" w:after="10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8"/>
        </w:rPr>
        <w:t>13.1 立项结论页建议模板</w:t>
      </w:r>
    </w:p>
    <w:tbl>
      <w:tblPr>
        <w:tblStyle w:val="32"/>
        <w:tblW w:w="0" w:type="auto"/>
        <w:jc w:val="center"/>
        <w:tblLayout w:type="fixed"/>
        <w:tblCellMar>
          <w:top w:w="0" w:type="dxa"/>
          <w:left w:w="108" w:type="dxa"/>
          <w:bottom w:w="0" w:type="dxa"/>
          <w:right w:w="108" w:type="dxa"/>
        </w:tblCellMar>
      </w:tblPr>
      <w:tblGrid>
        <w:gridCol w:w="4844"/>
        <w:gridCol w:w="4844"/>
      </w:tblGrid>
      <w:tr w14:paraId="7A0D7FE2">
        <w:tblPrEx>
          <w:tblCellMar>
            <w:top w:w="0" w:type="dxa"/>
            <w:left w:w="108" w:type="dxa"/>
            <w:bottom w:w="0" w:type="dxa"/>
            <w:right w:w="108" w:type="dxa"/>
          </w:tblCellMar>
        </w:tblPrEx>
        <w:trPr>
          <w:cantSplit/>
          <w:tblHeader/>
          <w:jc w:val="center"/>
        </w:trPr>
        <w:tc>
          <w:tcPr>
            <w:tcW w:w="2154" w:type="dxa"/>
            <w:shd w:val="clear" w:color="auto" w:fill="17365D"/>
            <w:tcMar>
              <w:top w:w="100" w:type="dxa"/>
              <w:left w:w="120" w:type="dxa"/>
              <w:bottom w:w="100" w:type="dxa"/>
              <w:right w:w="120" w:type="dxa"/>
            </w:tcMar>
            <w:vAlign w:val="center"/>
          </w:tcPr>
          <w:p w14:paraId="002F67EF">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字段</w:t>
            </w:r>
          </w:p>
        </w:tc>
        <w:tc>
          <w:tcPr>
            <w:tcW w:w="5896" w:type="dxa"/>
            <w:shd w:val="clear" w:color="auto" w:fill="17365D"/>
            <w:tcMar>
              <w:top w:w="100" w:type="dxa"/>
              <w:left w:w="120" w:type="dxa"/>
              <w:bottom w:w="100" w:type="dxa"/>
              <w:right w:w="120" w:type="dxa"/>
            </w:tcMar>
            <w:vAlign w:val="center"/>
          </w:tcPr>
          <w:p w14:paraId="677D3B0C">
            <w:pPr>
              <w:spacing w:before="0" w:after="0" w:line="264" w:lineRule="auto"/>
              <w:jc w:val="center"/>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FFFFFF"/>
                <w:sz w:val="18"/>
              </w:rPr>
              <w:t>建议填写内容</w:t>
            </w:r>
          </w:p>
        </w:tc>
      </w:tr>
      <w:tr w14:paraId="3FC11AE4">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1FC6731">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项目名称</w:t>
            </w:r>
          </w:p>
        </w:tc>
        <w:tc>
          <w:tcPr>
            <w:tcW w:w="589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08BE9A8">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正式项目名称 / 编号</w:t>
            </w:r>
          </w:p>
        </w:tc>
      </w:tr>
      <w:tr w14:paraId="264AC234">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676467D">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Sponsor / PM</w:t>
            </w:r>
          </w:p>
        </w:tc>
        <w:tc>
          <w:tcPr>
            <w:tcW w:w="589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D7E48F1">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Sponsor、项目经理、Business Owner、Tech Lead</w:t>
            </w:r>
          </w:p>
        </w:tc>
      </w:tr>
      <w:tr w14:paraId="6C44B209">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B88EE6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一句话目标</w:t>
            </w:r>
          </w:p>
        </w:tc>
        <w:tc>
          <w:tcPr>
            <w:tcW w:w="589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3964D72">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在什么时间，通过什么能力，使哪个核心指标达到什么水平</w:t>
            </w:r>
          </w:p>
        </w:tc>
      </w:tr>
      <w:tr w14:paraId="47DB6A31">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45EFE6CB">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范围</w:t>
            </w:r>
          </w:p>
        </w:tc>
        <w:tc>
          <w:tcPr>
            <w:tcW w:w="589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FF126EC">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3-5 项核心 In Scope + 关键 Out of Scope</w:t>
            </w:r>
          </w:p>
        </w:tc>
      </w:tr>
      <w:tr w14:paraId="3194A9D8">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6B7F4DAA">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推荐方案</w:t>
            </w:r>
          </w:p>
        </w:tc>
        <w:tc>
          <w:tcPr>
            <w:tcW w:w="589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92D2E7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方案名称 + 选择原因</w:t>
            </w:r>
          </w:p>
        </w:tc>
      </w:tr>
      <w:tr w14:paraId="1FAC796E">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FAEBBA7">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预算与周期</w:t>
            </w:r>
          </w:p>
        </w:tc>
        <w:tc>
          <w:tcPr>
            <w:tcW w:w="589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60497C95">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总预算、建设期、主要里程碑</w:t>
            </w:r>
          </w:p>
        </w:tc>
      </w:tr>
      <w:tr w14:paraId="50507310">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4B904990">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预期收益</w:t>
            </w:r>
          </w:p>
        </w:tc>
        <w:tc>
          <w:tcPr>
            <w:tcW w:w="589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144374FE">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定量收益 + 战略/风险收益</w:t>
            </w:r>
          </w:p>
        </w:tc>
      </w:tr>
      <w:tr w14:paraId="592EFBEE">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775EF2EF">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Top Risks</w:t>
            </w:r>
          </w:p>
        </w:tc>
        <w:tc>
          <w:tcPr>
            <w:tcW w:w="589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3ACB44BA">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3-5 个最高风险及应对</w:t>
            </w:r>
          </w:p>
        </w:tc>
      </w:tr>
      <w:tr w14:paraId="3F79BAE1">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B81F279">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待决策事项</w:t>
            </w:r>
          </w:p>
        </w:tc>
        <w:tc>
          <w:tcPr>
            <w:tcW w:w="5896" w:type="dxa"/>
            <w:tcBorders>
              <w:top w:val="single" w:color="D9E0E7" w:sz="2" w:space="0"/>
              <w:left w:val="single" w:color="D9E0E7" w:sz="2" w:space="0"/>
              <w:bottom w:val="single" w:color="D9E0E7" w:sz="2" w:space="0"/>
              <w:right w:val="single" w:color="D9E0E7" w:sz="2" w:space="0"/>
            </w:tcBorders>
            <w:tcMar>
              <w:top w:w="100" w:type="dxa"/>
              <w:left w:w="120" w:type="dxa"/>
              <w:bottom w:w="100" w:type="dxa"/>
              <w:right w:w="120" w:type="dxa"/>
            </w:tcMar>
            <w:vAlign w:val="center"/>
          </w:tcPr>
          <w:p w14:paraId="5A5F0684">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本次评审需要管理层明确批准/选择的事项</w:t>
            </w:r>
          </w:p>
        </w:tc>
      </w:tr>
      <w:tr w14:paraId="6ACEE12B">
        <w:tblPrEx>
          <w:tblCellMar>
            <w:top w:w="0" w:type="dxa"/>
            <w:left w:w="108" w:type="dxa"/>
            <w:bottom w:w="0" w:type="dxa"/>
            <w:right w:w="108" w:type="dxa"/>
          </w:tblCellMar>
        </w:tblPrEx>
        <w:trPr>
          <w:cantSplit/>
          <w:jc w:val="center"/>
        </w:trPr>
        <w:tc>
          <w:tcPr>
            <w:tcW w:w="2154"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17965588">
            <w:pPr>
              <w:spacing w:before="0" w:after="0" w:line="283" w:lineRule="auto"/>
              <w:jc w:val="left"/>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F2933"/>
                <w:sz w:val="18"/>
              </w:rPr>
              <w:t>建议决策</w:t>
            </w:r>
          </w:p>
        </w:tc>
        <w:tc>
          <w:tcPr>
            <w:tcW w:w="5896" w:type="dxa"/>
            <w:tcBorders>
              <w:top w:val="single" w:color="D9E0E7" w:sz="2" w:space="0"/>
              <w:left w:val="single" w:color="D9E0E7" w:sz="2" w:space="0"/>
              <w:bottom w:val="single" w:color="D9E0E7" w:sz="2" w:space="0"/>
              <w:right w:val="single" w:color="D9E0E7" w:sz="2" w:space="0"/>
            </w:tcBorders>
            <w:shd w:val="clear" w:color="auto" w:fill="F8FAFC"/>
            <w:tcMar>
              <w:top w:w="100" w:type="dxa"/>
              <w:left w:w="120" w:type="dxa"/>
              <w:bottom w:w="100" w:type="dxa"/>
              <w:right w:w="120" w:type="dxa"/>
            </w:tcMar>
            <w:vAlign w:val="center"/>
          </w:tcPr>
          <w:p w14:paraId="0EEC9AB0">
            <w:pPr>
              <w:spacing w:before="0" w:after="0" w:line="283"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18"/>
              </w:rPr>
              <w:t>Go / Conditional Go / Hold / No-Go</w:t>
            </w:r>
          </w:p>
        </w:tc>
      </w:tr>
    </w:tbl>
    <w:p w14:paraId="4E20BB30">
      <w:pPr>
        <w:widowControl/>
        <w:spacing w:after="40"/>
        <w:rPr>
          <w:rFonts w:hint="eastAsia" w:ascii="阿里妈妈方圆体 VF" w:hAnsi="阿里妈妈方圆体 VF" w:eastAsia="阿里妈妈方圆体 VF" w:cs="阿里妈妈方圆体 VF"/>
        </w:rPr>
      </w:pPr>
    </w:p>
    <w:p w14:paraId="03BBA09E">
      <w:pPr>
        <w:pStyle w:val="3"/>
        <w:keepNext/>
        <w:pageBreakBefore w:val="0"/>
        <w:widowControl/>
        <w:spacing w:before="240" w:after="1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36"/>
        </w:rPr>
        <w:t>14. 总结：把立项理解为“投资前的去不确定性过程”</w:t>
      </w:r>
    </w:p>
    <w:p w14:paraId="2F7E03AD">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一个成熟的立项流程，不以文档数量衡量，而以决策质量衡量。立项的价值是让组织在投入大量资源之前，以相对较低的成本识别需求是否真实、方案是否可行、收益是否足够、风险是否可接受、组织是否愿意承诺资源。</w:t>
      </w:r>
    </w:p>
    <w:tbl>
      <w:tblPr>
        <w:tblStyle w:val="32"/>
        <w:tblW w:w="0" w:type="auto"/>
        <w:jc w:val="center"/>
        <w:tblLayout w:type="autofit"/>
        <w:tblCellMar>
          <w:top w:w="0" w:type="dxa"/>
          <w:left w:w="108" w:type="dxa"/>
          <w:bottom w:w="0" w:type="dxa"/>
          <w:right w:w="108" w:type="dxa"/>
        </w:tblCellMar>
      </w:tblPr>
      <w:tblGrid>
        <w:gridCol w:w="9688"/>
      </w:tblGrid>
      <w:tr w14:paraId="76DF4AEB">
        <w:tblPrEx>
          <w:tblCellMar>
            <w:top w:w="0" w:type="dxa"/>
            <w:left w:w="108" w:type="dxa"/>
            <w:bottom w:w="0" w:type="dxa"/>
            <w:right w:w="108" w:type="dxa"/>
          </w:tblCellMar>
        </w:tblPrEx>
        <w:trPr>
          <w:cantSplit/>
          <w:jc w:val="center"/>
        </w:trPr>
        <w:tc>
          <w:tcPr>
            <w:tcW w:w="9688" w:type="dxa"/>
            <w:tcBorders>
              <w:top w:val="single" w:color="D9E0E7" w:sz="2" w:space="0"/>
              <w:left w:val="single" w:color="2F5597" w:sz="16" w:space="0"/>
              <w:bottom w:val="single" w:color="D9E0E7" w:sz="2" w:space="0"/>
              <w:right w:val="single" w:color="D9E0E7" w:sz="2" w:space="0"/>
            </w:tcBorders>
            <w:shd w:val="clear" w:color="auto" w:fill="D9EAF7"/>
            <w:tcMar>
              <w:top w:w="130" w:type="dxa"/>
              <w:left w:w="170" w:type="dxa"/>
              <w:bottom w:w="130" w:type="dxa"/>
              <w:right w:w="170" w:type="dxa"/>
            </w:tcMar>
          </w:tcPr>
          <w:p w14:paraId="31681767">
            <w:pPr>
              <w:spacing w:after="6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color w:val="17365D"/>
                <w:sz w:val="21"/>
              </w:rPr>
              <w:t>推荐主线</w:t>
            </w:r>
          </w:p>
          <w:p w14:paraId="259CF95E">
            <w:pPr>
              <w:spacing w:before="0" w:after="0" w:line="300"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color w:val="1F2933"/>
                <w:sz w:val="19"/>
              </w:rPr>
              <w:t>Idea → Discovery → Requirements → Feasibility / PoC → Solution &amp; Options → WBS / Cost / Risk → Business Case → Gate Review → Approval → Project Charter → Governance Setup → Kickoff → Execution</w:t>
            </w:r>
          </w:p>
        </w:tc>
      </w:tr>
    </w:tbl>
    <w:p w14:paraId="5B1D576D">
      <w:pPr>
        <w:widowControl/>
        <w:spacing w:after="40"/>
        <w:rPr>
          <w:rFonts w:hint="eastAsia" w:ascii="阿里妈妈方圆体 VF" w:hAnsi="阿里妈妈方圆体 VF" w:eastAsia="阿里妈妈方圆体 VF" w:cs="阿里妈妈方圆体 VF"/>
        </w:rPr>
      </w:pPr>
    </w:p>
    <w:p w14:paraId="4A667AFE">
      <w:pPr>
        <w:widowControl/>
        <w:spacing w:before="0" w:after="120" w:line="324" w:lineRule="auto"/>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对于软件、数字化和 AI 项目，可以进一步细化为：Idea → BRD / PRD → 技术预研 → 数据与安全评估 → PoC → 架构方案 → 方案比选 → MVP 定义 → 工作量估算 → Business Case → 立项评审 → Charter → Kickoff。</w:t>
      </w:r>
    </w:p>
    <w:p w14:paraId="6AE702E0">
      <w:pPr>
        <w:widowControl/>
        <w:spacing w:before="0" w:after="120" w:line="324" w:lineRule="auto"/>
        <w:ind w:firstLine="420"/>
        <w:rPr>
          <w:rFonts w:hint="eastAsia" w:ascii="阿里妈妈方圆体 VF" w:hAnsi="阿里妈妈方圆体 VF" w:eastAsia="阿里妈妈方圆体 VF" w:cs="阿里妈妈方圆体 VF"/>
        </w:rPr>
      </w:pPr>
      <w:r>
        <w:rPr>
          <w:rFonts w:hint="eastAsia" w:ascii="阿里妈妈方圆体 VF" w:hAnsi="阿里妈妈方圆体 VF" w:eastAsia="阿里妈妈方圆体 VF" w:cs="阿里妈妈方圆体 VF"/>
          <w:b w:val="0"/>
          <w:color w:val="1F2933"/>
          <w:sz w:val="21"/>
        </w:rPr>
        <w:t>最终判断标准不是“材料齐不齐”，而是：管理层能否基于这些材料清晰地回答——为什么现在做、为什么采用这个方案、投入多少、由谁负责、出现什么情况需要升级或停止、以及项目完成后如何证明它成功。</w:t>
      </w:r>
    </w:p>
    <w:sectPr>
      <w:headerReference r:id="rId5" w:type="default"/>
      <w:footerReference r:id="rId6" w:type="default"/>
      <w:pgSz w:w="12240" w:h="15840"/>
      <w:pgMar w:top="1247" w:right="1276" w:bottom="1134" w:left="1276" w:header="510" w:footer="51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Mars Needs Cunnilingus"/>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Mono CJK SC">
    <w:altName w:val="Mars Needs Cunnilingus"/>
    <w:panose1 w:val="00000000000000000000"/>
    <w:charset w:val="00"/>
    <w:family w:val="auto"/>
    <w:pitch w:val="default"/>
    <w:sig w:usb0="00000000" w:usb1="00000000" w:usb2="00000000" w:usb3="00000000" w:csb0="00000000" w:csb1="00000000"/>
  </w:font>
  <w:font w:name="ＭＳ 明朝">
    <w:altName w:val="Mars Needs Cunnilingus"/>
    <w:panose1 w:val="00000000000000000000"/>
    <w:charset w:val="00"/>
    <w:family w:val="auto"/>
    <w:pitch w:val="default"/>
    <w:sig w:usb0="00000000" w:usb1="00000000" w:usb2="00000000" w:usb3="00000000" w:csb0="00000000" w:csb1="00000000"/>
  </w:font>
  <w:font w:name="Mars Needs Cunnilingus">
    <w:panose1 w:val="02000500000000000000"/>
    <w:charset w:val="00"/>
    <w:family w:val="auto"/>
    <w:pitch w:val="default"/>
    <w:sig w:usb0="800000A7" w:usb1="5000004A" w:usb2="00000000" w:usb3="00000000" w:csb0="20000111" w:csb1="41000000"/>
  </w:font>
  <w:font w:name="Courier New">
    <w:panose1 w:val="02070309020205020404"/>
    <w:charset w:val="00"/>
    <w:family w:val="auto"/>
    <w:pitch w:val="default"/>
    <w:sig w:usb0="E0002EFF" w:usb1="C0007843" w:usb2="00000009" w:usb3="00000000" w:csb0="400001FF" w:csb1="FFFF0000"/>
  </w:font>
  <w:font w:name="阿里妈妈方圆体 VF">
    <w:panose1 w:val="00000000000000000000"/>
    <w:charset w:val="86"/>
    <w:family w:val="auto"/>
    <w:pitch w:val="default"/>
    <w:sig w:usb0="00000003" w:usb1="0801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AA3F6">
    <w:pPr>
      <w:pStyle w:val="24"/>
      <w:jc w:val="center"/>
    </w:pPr>
    <w:r>
      <w:rPr>
        <w:rFonts w:ascii="Noto Sans CJK SC" w:hAnsi="Noto Sans CJK SC" w:eastAsia="Noto Sans CJK SC" w:cs="Noto Sans CJK SC"/>
        <w:color w:val="5B6573"/>
        <w:sz w:val="16"/>
      </w:rPr>
      <w:t xml:space="preserve">项目治理 · 立项论证 · 决策授权    |    </w:t>
    </w:r>
    <w:r>
      <w:rPr>
        <w:rFonts w:ascii="Noto Sans CJK SC" w:hAnsi="Noto Sans CJK SC" w:eastAsia="Noto Sans CJK SC" w:cs="Noto Sans CJK SC"/>
        <w:color w:val="5B6573"/>
        <w:sz w:val="16"/>
      </w:rPr>
      <w:fldChar w:fldCharType="begin"/>
    </w:r>
    <w:r>
      <w:rPr>
        <w:rFonts w:ascii="Noto Sans CJK SC" w:hAnsi="Noto Sans CJK SC" w:eastAsia="Noto Sans CJK SC" w:cs="Noto Sans CJK SC"/>
        <w:color w:val="5B6573"/>
        <w:sz w:val="16"/>
      </w:rPr>
      <w:instrText xml:space="preserve"> PAGE </w:instrText>
    </w:r>
    <w:r>
      <w:rPr>
        <w:rFonts w:ascii="Noto Sans CJK SC" w:hAnsi="Noto Sans CJK SC" w:eastAsia="Noto Sans CJK SC" w:cs="Noto Sans CJK SC"/>
        <w:color w:val="5B6573"/>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C660">
    <w:pPr>
      <w:pStyle w:val="25"/>
      <w:pBdr>
        <w:bottom w:val="single" w:color="D9E0E7" w:sz="4" w:space="3"/>
      </w:pBdr>
      <w:jc w:val="right"/>
    </w:pPr>
    <w:r>
      <w:rPr>
        <w:rFonts w:ascii="Noto Sans CJK SC" w:hAnsi="Noto Sans CJK SC" w:eastAsia="Noto Sans CJK SC" w:cs="Noto Sans CJK SC"/>
        <w:color w:val="5B6573"/>
        <w:sz w:val="17"/>
      </w:rPr>
      <w:t>专业项目立项全流程指南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4E0E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7365D"/>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5B6573"/>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362</Words>
  <Characters>387</Characters>
  <Lines>0</Lines>
  <Paragraphs>0</Paragraphs>
  <TotalTime>73</TotalTime>
  <ScaleCrop>false</ScaleCrop>
  <LinksUpToDate>false</LinksUpToDate>
  <CharactersWithSpaces>393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吴旻昊</dc:creator>
  <cp:keywords>项目立项, Project Charter, Business Case, RACI, Gate Review, 项目治理</cp:keywords>
  <cp:lastModifiedBy>吴旻昊</cp:lastModifiedBy>
  <dcterms:modified xsi:type="dcterms:W3CDTF">2026-09-04T06:04:58Z</dcterms:modified>
  <dc:subject>从项目构想到正式授权、治理建立与 Kickoff</dc:subject>
  <dc:title>专业项目立项全流程指南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eyJoZGlkIjoiZGViNWJiYjJkYTI4OWI5MTdlYWRiZTdhMDFiMDlmOTIiLCJ1c2VySWQiOiIxNjc2MjkxOTYzIn0=</vt:lpwstr>
  </property>
  <property fmtid="{D5CDD505-2E9C-101B-9397-08002B2CF9AE}" pid="3" name="KSOProductBuildVer">
    <vt:lpwstr>2052-12.1.0.25225</vt:lpwstr>
  </property>
  <property fmtid="{D5CDD505-2E9C-101B-9397-08002B2CF9AE}" pid="4" name="ICV">
    <vt:lpwstr>913FEA1892FA427D88887B6E8D399A61_12</vt:lpwstr>
  </property>
</Properties>
</file>