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1525F" w:val="clear"/>
        <w:spacing w:after="0"/>
      </w:pPr>
      <w:r>
        <w:rPr>
          <w:rFonts w:ascii="Arial" w:cs="Arial" w:eastAsia="Microsoft YaHei" w:hAnsi="Arial"/>
          <w:sz w:val="16"/>
          <w:szCs w:val="16"/>
        </w:rPr>
        <w:t xml:space="preserve"> </w:t>
      </w:r>
    </w:p>
    <w:p>
      <w:pPr>
        <w:shd w:fill="B08A2E" w:val="clear"/>
        <w:spacing w:after="2600"/>
      </w:pPr>
      <w:r>
        <w:rPr>
          <w:rFonts w:ascii="Arial" w:cs="Arial" w:eastAsia="Microsoft YaHei" w:hAnsi="Arial"/>
          <w:sz w:val="6"/>
          <w:szCs w:val="6"/>
        </w:rPr>
        <w:t xml:space="preserve"> </w:t>
      </w:r>
    </w:p>
    <w:p>
      <w:pPr>
        <w:pStyle w:val="Title"/>
        <w:spacing w:after="160"/>
        <w:jc w:val="center"/>
      </w:pPr>
      <w:r>
        <w:rPr>
          <w:rFonts w:ascii="Arial" w:cs="Arial" w:eastAsia="Microsoft YaHei" w:hAnsi="Arial"/>
          <w:b/>
          <w:bCs/>
          <w:color w:val="1F2A33"/>
          <w:sz w:val="44"/>
          <w:szCs w:val="44"/>
        </w:rPr>
        <w:t xml:space="preserve">AI + 中小微企业智能财务系统 项目企划书</w:t>
      </w:r>
    </w:p>
    <w:p>
      <w:pPr>
        <w:spacing w:after="480"/>
        <w:jc w:val="center"/>
      </w:pPr>
      <w:r>
        <w:rPr>
          <w:rFonts w:ascii="Arial" w:cs="Arial" w:eastAsia="Microsoft YaHei" w:hAnsi="Arial"/>
          <w:color w:val="31525F"/>
          <w:sz w:val="26"/>
          <w:szCs w:val="26"/>
        </w:rPr>
        <w:t xml:space="preserve">—— 修订版 v2.0 · 结构化细化版 ——</w:t>
      </w:r>
    </w:p>
    <w:tbl>
      <w:tblPr>
        <w:tblW w:type="dxa" w:w="260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0"/>
      </w:tblGrid>
      <w:tr>
        <w:trPr>
          <w:trHeight w:val="70" w:hRule="atLeast"/>
        </w:trPr>
        <w:tc>
          <w:tcPr>
            <w:shd w:fill="B08A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"/>
            </w:pPr>
            <w:r>
              <w:rPr>
                <w:rFonts w:ascii="Arial" w:cs="Arial" w:eastAsia="Microsoft YaHei" w:hAnsi="Arial"/>
                <w:sz w:val="4"/>
                <w:szCs w:val="4"/>
              </w:rPr>
              <w:t xml:space="preserve"> </w:t>
            </w:r>
          </w:p>
        </w:tc>
      </w:tr>
    </w:tbl>
    <w:p>
      <w:pPr>
        <w:spacing w:after="1400"/>
      </w:pPr>
      <w:r>
        <w:rPr>
          <w:rFonts w:ascii="Arial" w:cs="Arial" w:eastAsia="Microsoft YaHei" w:hAnsi="Arial"/>
          <w:sz w:val="8"/>
          <w:szCs w:val="8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Microsoft YaHei" w:hAnsi="Arial"/>
          <w:color w:val="78909C"/>
          <w:sz w:val="22"/>
          <w:szCs w:val="22"/>
        </w:rPr>
        <w:t xml:space="preserve">版本　</w:t>
      </w:r>
      <w:r>
        <w:rPr>
          <w:rFonts w:ascii="Arial" w:cs="Arial" w:eastAsia="Microsoft YaHei" w:hAnsi="Arial"/>
          <w:color w:val="1F2A33"/>
          <w:sz w:val="22"/>
          <w:szCs w:val="22"/>
        </w:rPr>
        <w:t xml:space="preserve">v2.0（在原版企划基础上结构化修订，并逐阶段细化）</w:t>
      </w:r>
    </w:p>
    <w:p>
      <w:pPr>
        <w:spacing w:after="100"/>
        <w:jc w:val="center"/>
      </w:pPr>
      <w:r>
        <w:rPr>
          <w:rFonts w:ascii="Arial" w:cs="Arial" w:eastAsia="Microsoft YaHei" w:hAnsi="Arial"/>
          <w:color w:val="78909C"/>
          <w:sz w:val="22"/>
          <w:szCs w:val="22"/>
        </w:rPr>
        <w:t xml:space="preserve">日期　</w:t>
      </w:r>
      <w:r>
        <w:rPr>
          <w:rFonts w:ascii="Arial" w:cs="Arial" w:eastAsia="Microsoft YaHei" w:hAnsi="Arial"/>
          <w:color w:val="1F2A33"/>
          <w:sz w:val="22"/>
          <w:szCs w:val="22"/>
        </w:rPr>
        <w:t xml:space="preserve">2026 年 8 月 28 日</w:t>
      </w:r>
    </w:p>
    <w:p>
      <w:pPr>
        <w:spacing w:after="1800"/>
        <w:jc w:val="center"/>
      </w:pPr>
      <w:r>
        <w:rPr>
          <w:rFonts w:ascii="Arial" w:cs="Arial" w:eastAsia="Microsoft YaHei" w:hAnsi="Arial"/>
          <w:color w:val="78909C"/>
          <w:sz w:val="22"/>
          <w:szCs w:val="22"/>
        </w:rPr>
        <w:t xml:space="preserve">文档性质　</w:t>
      </w:r>
      <w:r>
        <w:rPr>
          <w:rFonts w:ascii="Arial" w:cs="Arial" w:eastAsia="Microsoft YaHei" w:hAnsi="Arial"/>
          <w:color w:val="1F2A33"/>
          <w:sz w:val="22"/>
          <w:szCs w:val="22"/>
        </w:rPr>
        <w:t xml:space="preserve">内部立项企划</w:t>
      </w:r>
    </w:p>
    <w:p>
      <w:pPr>
        <w:spacing w:after="120" w:before="200"/>
      </w:pP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修订说明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本版完整保留原企划书的核心思路与阶段设想（AI 视觉采集 → Agent 数据整理 → 财务总览 → 决策辅助 → 系统扩展），并在以下方面做了细化与补充：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结构重组：将原文按"项目概述 / 背景痛点 / 竞品与差异化 / 总体架构 / 分阶段计划 / 保障机制 / 里程碑"重排，便于评审与执行对照；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阶段细化：每个阶段统一拆分为「阶段目标 / 关键任务 / 交付物 / 验收标准 / 风险与对策 / 预估周期」六个要素；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新增 Phase 0：在正式开发前增加"调研与立项验证"阶段，承接原文中的待定项（分类标准模拟实验、主流软件功能解析、Dashboard 参数调研）；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新增保障机制：补充数据安全与合规、质量保障体系、项目风险总表与里程碑总表；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视觉升级：新增系统四层架构图与项目里程碑时间轴，统一全书视觉规范。</w:t>
      </w:r>
    </w:p>
    <w:p>
      <w:r>
        <w:br w:type="page"/>
      </w:r>
    </w:p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目录</w:t>
      </w:r>
    </w:p>
    <w:p>
      <w:pPr>
        <w:spacing w:after="140" w:line="320"/>
      </w:pPr>
      <w:r>
        <w:rPr>
          <w:rFonts w:ascii="Times New Roman" w:cs="Times New Roman" w:eastAsia="SimSun" w:hAnsi="Times New Roman"/>
          <w:i/>
          <w:iCs/>
          <w:color w:val="78909C"/>
          <w:sz w:val="20"/>
          <w:szCs w:val="20"/>
        </w:rPr>
        <w:t xml:space="preserve">（在 Word/WPS 中右键目录选择"更新域"可刷新页码）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一、项目概述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1.1 项目定位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1.2 四大核心模块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1.3 价值主张与差异化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二、背景与痛点分析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2.1 中小微企业的财务现实痛点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2.2 政策与技术机遇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2.3 目标用户画像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三、竞品分析与差异化策略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3.1 竞品解析计划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3.2 差异化定位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四、系统总体架构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4.1 四层架构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4.2 核心设计原则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五、分阶段实施计划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5.1 Phase 0：调研与立项验证（第 4–6 周）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5.2 Phase 1：AI 视觉采集与 Agent 数据整理（约 3–4 个月）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5.3 Phase 2：财务总览 Dashboard（约 2 个月）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5.4 Phase 3：决策辅助 Agent（远期预研 + 约 3 个月）</w:t>
          </w:r>
          <w:r>
            <w:tab/>
          </w:r>
          <w:r>
            <w:t>11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5.5 Phase 4：系统扩展（持续迭代）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六、横向保障机制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6.1 数据安全与合规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6.2 质量保障体系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6.3 项目风险总表</w:t>
          </w:r>
          <w:r>
            <w:tab/>
          </w:r>
          <w:r>
            <w:t>14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七、里程碑总表</w:t>
          </w:r>
          <w:r>
            <w:tab/>
          </w:r>
          <w:r>
            <w:t>15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八、附录：待办调研清单</w:t>
          </w:r>
          <w:r>
            <w:tab/>
          </w:r>
          <w:r>
            <w:t>16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一、项目概述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1.1 项目定位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本项目是一套面向中小微企业的 AI 驱动财务系统，以「AI 视觉 + Agent 数据整理 + 形成总览 + 生成决策参考」四个部分构成核心链路：用户随手一拍，系统即完成票据电子化、自动归档、账表编制，并进一步提供经营总览与决策参考。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系统的设计目标是最大限度降低财务数字化的使用门槛——让没有专职会计的小微企业主也能实时、规范地掌握自己的财务状况，让会计从重复录入中解放出来，专注审核与筹划。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1.2 四大核心模块</w:t>
      </w:r>
    </w:p>
    <w:tbl>
      <w:tblPr>
        <w:tblW w:type="pct" w:w="100%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00"/>
        <w:gridCol w:w="1600"/>
        <w:gridCol w:w="4200"/>
        <w:gridCol w:w="1600"/>
      </w:tblGrid>
      <w:tr>
        <w:trPr>
          <w:tblHeader/>
        </w:trPr>
        <w:tc>
          <w:tcPr>
            <w:tcW w:type="dxa" w:w="19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16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所属阶段</w:t>
            </w:r>
          </w:p>
        </w:tc>
        <w:tc>
          <w:tcPr>
            <w:tcW w:type="dxa" w:w="42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  <w:tc>
          <w:tcPr>
            <w:tcW w:type="dxa" w:w="16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定位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AI 视觉采集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1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拍照电子化、自动归档、全程留痕（含微信机器人无感采集入口）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核心差异化</w:t>
            </w:r>
          </w:p>
        </w:tc>
      </w:tr>
      <w:tr>
        <w:tc>
          <w:tcPr>
            <w:tcW w:type="dxa" w:w="19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Agent 数据整理</w:t>
            </w:r>
          </w:p>
        </w:tc>
        <w:tc>
          <w:tcPr>
            <w:tcW w:type="dxa" w:w="1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1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数据清洗查重、分类存储、自动编制报表、二次审计与人工介入</w:t>
            </w:r>
          </w:p>
        </w:tc>
        <w:tc>
          <w:tcPr>
            <w:tcW w:type="dxa" w:w="1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核心差异化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财务总览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2 / 2.5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可定制 Dashboard、直观图表、经营画像、磁贴交互打磨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基础功能之上</w:t>
            </w:r>
          </w:p>
        </w:tc>
      </w:tr>
      <w:tr>
        <w:tc>
          <w:tcPr>
            <w:tcW w:type="dxa" w:w="19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决策辅助</w:t>
            </w:r>
          </w:p>
        </w:tc>
        <w:tc>
          <w:tcPr>
            <w:tcW w:type="dxa" w:w="1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3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具备工商管理与财务知识的决策 Agent，输出预警与建议</w:t>
            </w:r>
          </w:p>
        </w:tc>
        <w:tc>
          <w:tcPr>
            <w:tcW w:type="dxa" w:w="1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远期能力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系统扩展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4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行业信息检索、行业预测、按雇主需求的底层自定义升级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持续迭代</w:t>
            </w:r>
          </w:p>
        </w:tc>
      </w:tr>
    </w:tbl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1.3 价值主张与差异化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对小微企业主：极低使用门槛（随手拍、无感采集），实时掌握现金流与经营概况，降低对专职会计的依赖；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对会计 / 代账人员：从重复录入与归档中解放，专注审核、报税与税务筹划等更高价值工作；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差异化壁垒：第一部分（AI 视觉无感采集）是整个系统区别于友商的关键，做好即可极大降低使用门槛，形成先发优势。</w:t>
      </w:r>
    </w:p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二、背景与痛点分析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2.1 中小微企业的财务现实痛点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现代中小微型企业在经营过程中持续产生以电子发票、实体发票为主的"实体"财务数据，这些数据的保存与流转存在一系列长期未被很好解决的问题：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票据保存易损：实体发票在保存过程中经常出现缺失、破损；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电子化不彻底：电子发票仍涉及打印环节，打印后原件容易丢失，形成"电子—纸质—丢失"的恶性循环；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档案管理混乱：实体数据在档案柜中大量堆积，不同日期的源文件相互混淆，事后查找成本极高；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会计响应受限：会计岗位必不可少，但面对公司实时产生的现金流，会计无法随时录入系统，更无法 24 小时随时响应；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结果性后果：记账滞后、票账不符、税务风险累积，企业主对自己的真实经营状况"看不全、看不及时"。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2.2 政策与技术机遇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政策端：国家大力推广电子发票（全面数字化的电子发票持续铺开），票据全面电子化是大势所趋，为"拍照/上传即入账"提供了制度土壤；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技术端（视觉）：现阶段 AI 视觉的泛用性极广，可满足绝大多数不同类型实体数据的识别，包括传统手写发票与纸质发票，通过随手拍照即可完成数据电子化，是电子发票时代的最佳搭档；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技术端（Agent）：大模型 Agent 已具备数据整理、分类、核对与推理能力，使"无人值守的财务数据整理"成为可能。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在上述背景下，依托 AI Agent 的财务系统应运而生。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2.3 目标用户画像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核心客群：员工规模较小的中小微企业、个体工商户、工作室，无专职会计或仅有兼职会计；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次级客群：代账公司与兼职会计——可作为 B 端渠道批量服务其名下小微企业客户；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共同特征：票据量不算大但杂、财务人员缺编、对使用门槛极度敏感、对数据安全与合规有基本要求。</w:t>
      </w:r>
    </w:p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三、竞品分析与差异化策略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3.1 竞品解析计划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在 Phase 0 阶段，将对市场上主流的会计财务软件进行系统性解析，必须吃透这些软件的核心功能与操作流程。候选解析对象包括（可根据调研进展调整）：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传统大厂系：用友（畅捷通好会计）、金蝶（精斗云 / 云星辰）、浪潮云会计等；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中小微与代账系：柠檬云财税、账无忧、慧算账等。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解析维度：核心功能清单、报表体系、完整操作流程、快捷打印与导出能力、定价策略、目标客群、用户评价中的高频痛点。最终输出《竞品功能矩阵表》，作为 Phase 1 报表体系集成与差异化设计的直接输入。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3.2 差异化定位</w:t>
      </w:r>
    </w:p>
    <w:tbl>
      <w:tblPr>
        <w:tblW w:type="pct" w:w="100%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500"/>
        <w:gridCol w:w="3600"/>
        <w:gridCol w:w="4200"/>
      </w:tblGrid>
      <w:tr>
        <w:trPr>
          <w:tblHeader/>
        </w:trPr>
        <w:tc>
          <w:tcPr>
            <w:tcW w:type="dxa" w:w="15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6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传统财务软件</w:t>
            </w:r>
          </w:p>
        </w:tc>
        <w:tc>
          <w:tcPr>
            <w:tcW w:type="dxa" w:w="42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本系统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数据采集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手工录入或扫描仪，流程繁琐、门槛高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AI 视觉随手拍；最终形态接入微信机器人，随手拍给机器人即完成采集，全程基本无感</w:t>
            </w:r>
          </w:p>
        </w:tc>
      </w:tr>
      <w:tr>
        <w:tc>
          <w:tcPr>
            <w:tcW w:type="dxa" w:w="15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归档留痕</w:t>
            </w:r>
          </w:p>
        </w:tc>
        <w:tc>
          <w:tcPr>
            <w:tcW w:type="dxa" w:w="3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依赖人工整理归档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拍照—上传过程中同步完成归档、整理与留痕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数据整理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人工分类、人工核对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Agent 自动清洗、查重、分类存储，不重复、不遗漏</w:t>
            </w:r>
          </w:p>
        </w:tc>
      </w:tr>
      <w:tr>
        <w:tc>
          <w:tcPr>
            <w:tcW w:type="dxa" w:w="15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报表编制</w:t>
            </w:r>
          </w:p>
        </w:tc>
        <w:tc>
          <w:tcPr>
            <w:tcW w:type="dxa" w:w="3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需具备会计知识操作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自动编制三表及主流软件常见报表，审计 Agent 二次核验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数据呈现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固定格式报表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可定制财务 Dashboard + 直观图表 + 经营画像</w:t>
            </w:r>
          </w:p>
        </w:tc>
      </w:tr>
      <w:tr>
        <w:tc>
          <w:tcPr>
            <w:tcW w:type="dxa" w:w="15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智能辅助</w:t>
            </w:r>
          </w:p>
        </w:tc>
        <w:tc>
          <w:tcPr>
            <w:tcW w:type="dxa" w:w="3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基本没有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决策辅助 Agent + 行业信息检索扩展（远期）</w:t>
            </w:r>
          </w:p>
        </w:tc>
      </w:tr>
    </w:tbl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四、系统总体架构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4.1 四层架构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采集层（Phase 1）：AI 视觉识别引擎 + 多端采集入口（Web/App 上传 → 微信机器人），负责把现实世界的票据转化为结构化电子数据；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数据层（Phase 1）：Agent 数据整理流水线——清洗查重、真伪查验、分类存储、统一命名、报表编制、二次审计、人工介入窗口；数据本地优先存储；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展示层（Phase 2 / 2.5）：可定制财务 Dashboard，数字 + 图表 + 经营画像，磁贴式交互；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智能层（Phase 3 / 4）：决策辅助 Agent 与信息搜索/行业预测扩展，综合调用前序各阶段产生的全部数据。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78909C"/>
          <w:sz w:val="18"/>
          <w:szCs w:val="18"/>
        </w:rPr>
        <w:t xml:space="preserve">图 1　系统四层架构与数据流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4.2 核心设计原则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本地优先：财务数据存储在本地，敏感数据不出本地，满足小微企业主对数据安全的基本诉求；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人机协同：凡不确定处必留人工介入的简易窗口，人工修正持续反哺模型，形成"越用越准"的学习回环；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全程留痕：原始图像、识别结果、整理记录、操作日志全链路可追溯，满足会计档案与审计要求；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机器与人双友好：分类与命名规则同时方便机器解析与人工查询；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模块化可扩展：四个阶段松耦合，后续可按雇主需求做底层级自定义升级。</w:t>
      </w:r>
    </w:p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五、分阶段实施计划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5.1 Phase 0：调研与立项验证（第 4–6 周）</w:t>
      </w:r>
    </w:p>
    <w:tbl>
      <w:tblPr>
        <w:tblW w:type="pct" w:w="100%"/>
        <w:tblBorders>
          <w:top w:val="nil"/>
          <w:left w:val="single" w:color="00796B" w:sz="24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shd w:fill="F5F8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31525F"/>
                <w:sz w:val="24"/>
                <w:szCs w:val="24"/>
              </w:rPr>
              <w:t xml:space="preserve">阶段目标：</w:t>
            </w: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在正式投入开发前，把企划中的所有"待定项"变成有结论、可执行的工程输入，并锁定 MVP 范围。</w:t>
            </w:r>
          </w:p>
        </w:tc>
      </w:tr>
    </w:tbl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关键任务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竞品功能解析：按 3.1 节计划完成主流财务软件拆解，输出《竞品功能矩阵表》；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票据分类标准模拟实验：设计 2–3 种候选分类方案（按票种 / 按业务场景 / 按会计科目），用 200 张以上真实样本做整理效率对比实验，选出最高效的分类方法；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AI 视觉技术验证：建立覆盖数电票、增值税专票/普票、手写收据、银行回单、行程单、出租车票等的测试样本集（每类不少于 30 张），对候选 OCR / 多模态大模型方案做识别精度实测；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合规调研：电子会计凭证报销入账归档相关规定、发票真伪查验的合规获取途径、财务数据与个人信息保护要求，输出合规备忘；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MVP 范围定义：明确 Phase 1 的功能边界、里程碑与排期，形成 MVP 需求文档。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交付物</w:t>
      </w:r>
    </w:p>
    <w:p>
      <w:pPr>
        <w:spacing w:after="140" w:line="320"/>
      </w:pPr>
      <w:r>
        <w:rPr>
          <w:rFonts w:ascii="Times New Roman" w:cs="Times New Roman" w:eastAsia="SimSun" w:hAnsi="Times New Roman"/>
          <w:sz w:val="24"/>
          <w:szCs w:val="24"/>
        </w:rPr>
        <w:t xml:space="preserve">《竞品功能矩阵表》《分类标准实验报告》《AI 视觉识别精度验证报告》《合规备忘录》《MVP 需求文档（PRD）》。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验收标准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原文遗留的待定项（分类标准、报表集成范围、Dashboard 默认参数方向）全部有书面结论；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识别精度验证达到进入开发的标准（关键字段准确率有明确基线数据）；MVP 范围经评审确认。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风险与对策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样本获取不足 → 通过代账公司渠道、公开样本与自采多渠道补齐；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合规结论不明确 → 咨询税务/会计专业人士，把不确定项列入风险清单持续跟踪。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5.2 Phase 1：AI 视觉采集与 Agent 数据整理（约 3–4 个月）</w:t>
      </w:r>
    </w:p>
    <w:tbl>
      <w:tblPr>
        <w:tblW w:type="pct" w:w="100%"/>
        <w:tblBorders>
          <w:top w:val="nil"/>
          <w:left w:val="single" w:color="00796B" w:sz="24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shd w:fill="F5F8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31525F"/>
                <w:sz w:val="24"/>
                <w:szCs w:val="24"/>
              </w:rPr>
              <w:t xml:space="preserve">阶段目标：</w:t>
            </w: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实现"随手拍 → 自动归档留痕 → 自动清洗整理 → 自动编制三表 → 自动二次审计"的完整闭环。本阶段是系统区别于友商的核心，优先级最高。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1525F"/>
          <w:sz w:val="24"/>
          <w:szCs w:val="24"/>
        </w:rPr>
        <w:t xml:space="preserve">5.2.1 AI 视觉采集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票据覆盖按优先级推进：P0 为数电票与增值税发票；P1 为手写收据、银行回单；P2 为行程单、出租车票等长尾票据；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精度目标：关键字段（发票代码、发票号码、开票日期、金额、税率、购销方名称与税号）识别准确率 ≥ 98%，整票可用率 ≥ 95%；低置信度字段自动高亮并转人工确认；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采集入口分两期落地：第一期提供 Web/App 拍照上传；第二期接入微信机器人作为信息收集终端——使用者随手拍给机器人即完成数据采集，让整个过程基本无感；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拍照即归档：在拍照—上传系统的过程中同步完成各类材料的归档、整理与留痕，原始图像、识别结果与操作日志三者绑定保存。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1525F"/>
          <w:sz w:val="24"/>
          <w:szCs w:val="24"/>
        </w:rPr>
        <w:t xml:space="preserve">5.2.2 数据清洗与整理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查重：以"发票代码 + 发票号码"（数电票以发票号码）做唯一性校验，结合内容层面比对，做到不重复、不遗漏；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查验：通过 Phase 0 确定的合规途径进行发票真伪查验；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分类存储：数据存储在本地，以文件夹形式按 Phase 0 实验确定的分类标准进行粗分类；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统一命名：建立统一文件命名规则（建议格式：日期_票种_对方单位_金额_发票号码），同时方便机器解析与人工查询。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1525F"/>
          <w:sz w:val="24"/>
          <w:szCs w:val="24"/>
        </w:rPr>
        <w:t xml:space="preserve">5.2.3 报表编制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核心三表优先：资产负债表、利润表、现金流量表；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主流报表集成：依据《竞品功能矩阵表》，将主流软件所能编制的报表逐项集成进系统；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打印与导出：主流软件中的快捷打印与导出功能作为后续细化项，在本阶段后期适当实现（PDF/Excel）。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1525F"/>
          <w:sz w:val="24"/>
          <w:szCs w:val="24"/>
        </w:rPr>
        <w:t xml:space="preserve">5.2.4 二次审计与人工介入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专职审计 Agent：报表编制成功后，由专门 Agent 进行二次审计与核验（科目勾稽、借贷平衡、异常值检测），严格杜绝低级错误；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人工介入窗口：对不确定的科目，保留人工介入的简易窗口，由人工确认或修正；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持续学习回环：人工修正记录回流至样本库，驱动机器学习迭代，使错误率随使用持续下降。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里程碑与验收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M1.1 采集闭环 Demo：拍照/上传 → 识别 → 归档留痕全链路可演示；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M1.2 自动整理与报表上线：三表自动生成，审计 Agent 核验通过，低级错误率为 0（抽检口径）；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验收指标：识别精度达成 5.2.1 目标；重复票、遗漏票在抽检中为零；人工介入窗口可用且修正可回流。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风险与对策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识别精度不达预期 → 多模型融合兜底、扩大样本集、低置信度转人工；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微信机器人入口受限 → 预留小程序 / 企业微信 / App 备用入口，采集协议与入口解耦；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报表口径差异 → 以主流软件口径为基准做对照测试，差异点逐项记录与确认。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5.3 Phase 2：财务总览 Dashboard（约 2 个月）</w:t>
      </w:r>
    </w:p>
    <w:tbl>
      <w:tblPr>
        <w:tblW w:type="pct" w:w="100%"/>
        <w:tblBorders>
          <w:top w:val="nil"/>
          <w:left w:val="single" w:color="00796B" w:sz="24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shd w:fill="F5F8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31525F"/>
                <w:sz w:val="24"/>
                <w:szCs w:val="24"/>
              </w:rPr>
              <w:t xml:space="preserve">阶段目标：</w:t>
            </w: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在报表自动编制的基础上，把财务数据转化为一眼可懂的经营总览——财务系统的基础功能至此完整，开启第二阶段工程。</w:t>
            </w:r>
          </w:p>
        </w:tc>
      </w:tr>
    </w:tbl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关键任务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可定制面板：根据实时报表创建财务 Dashboard，面板上的数据支持用户定制；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默认参数调研：默认展示参数参考市面上目前相对小众但极有参考价值的参数（需进行大量调研），尽可能多地挖掘现有的相关函数与指标；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指标体系建议（供调研参考）：偿债能力（流动比率、速动比率）、营运能力（应收/存货周转）、盈利能力（毛利率、净利率）、现金流健康度（经营性现金流净额、现金转换周期）、费用结构占比等；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直观可视化：数字之外必须有十分直观的图表展示相关情况（趋势图、结构图、对比图、预警色阶）；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经营画像：掌握财务数据即可通过财务数据简易分析出公司的一些基本情况，形成初步经营画像。</w:t>
      </w:r>
    </w:p>
    <w:p>
      <w:pPr>
        <w:pStyle w:val="Heading3"/>
        <w:spacing w:after="100" w:before="200"/>
      </w:pPr>
      <w:r>
        <w:rPr>
          <w:rFonts w:ascii="Arial" w:cs="Arial" w:eastAsia="Microsoft YaHei" w:hAnsi="Arial"/>
          <w:b/>
          <w:bCs/>
          <w:color w:val="31525F"/>
          <w:sz w:val="24"/>
          <w:szCs w:val="24"/>
        </w:rPr>
        <w:t xml:space="preserve">5.3.1 Phase 2.5：交互打磨（后置）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磁贴个性化：排列面板磁贴时利用禀赋效应做默认排序——让用户对"自己的面板"产生拥有感，提升留存；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拖动手感：赋予磁贴极佳的拖动手感以及极其简单的更换体验（属于体验层后话，在功能稳定后专项打磨）。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里程碑与验收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M2.1 Dashboard 内测版上线：默认指标集 + 可定制能力可用；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M2.2 交互打磨完成：磁贴拖拽与个性化排列通过可用性测试。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风险与对策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默认指标不符合用户习惯 → 内测收集反馈，预设多套模板（商贸/服务/生产等）；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图表误读 → 每个指标配口径说明，异常值给出解释入口。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5.4 Phase 3：决策辅助 Agent（远期预研 + 约 3 个月）</w:t>
      </w:r>
    </w:p>
    <w:tbl>
      <w:tblPr>
        <w:tblW w:type="pct" w:w="100%"/>
        <w:tblBorders>
          <w:top w:val="nil"/>
          <w:left w:val="single" w:color="00796B" w:sz="24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shd w:fill="F5F8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31525F"/>
                <w:sz w:val="24"/>
                <w:szCs w:val="24"/>
              </w:rPr>
              <w:t xml:space="preserve">阶段目标：</w:t>
            </w: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在 Dashboard 之后自然延伸出决策辅助功能。该功能仍属远期项目范畴，本企划在此做远景展望与路径预研。</w:t>
            </w:r>
          </w:p>
        </w:tc>
      </w:tr>
    </w:tbl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能力要求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专业知识过硬：具备超强的工商管理与财务知识；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拓展适应能力强：能综合调用前两个阶段所产生的所有数据（票据、账表、Dashboard 指标、经营画像）。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技术路径（保持开放，启动前评审）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方案 A：自行进行相关 Agent 训练（原企划设想）；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方案 B：基于通用大模型做领域微调 + RAG 知识库（后续可能出现的更高效方法）；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预研任务：在 Phase 2 收尾时启动技术选型对比，输出《决策 Agent 技术选型报告》。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首批落地场景建议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现金流预警、费用异常提醒、纳税申报节点提醒、月度经营简报与改进建议。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边界与风控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决策建议仅供参考定位，重大事项保留人工确认机制；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防专业幻觉：建议内容必须引用系统内真实数据，附置信度与免责说明。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风险与对策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专业能力不足导致误导 → 限定建议边界、强制引用真实数据、引入专业评审样本做离线评测后再上线。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5.5 Phase 4：系统扩展（持续迭代）</w:t>
      </w:r>
    </w:p>
    <w:tbl>
      <w:tblPr>
        <w:tblW w:type="pct" w:w="100%"/>
        <w:tblBorders>
          <w:top w:val="nil"/>
          <w:left w:val="single" w:color="00796B" w:sz="24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shd w:fill="F5F8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31525F"/>
                <w:sz w:val="24"/>
                <w:szCs w:val="24"/>
              </w:rPr>
              <w:t xml:space="preserve">阶段目标：</w:t>
            </w: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在前三个阶段功能均已完美实现后，保持系统的持续发展性与竞争力。</w:t>
            </w:r>
          </w:p>
        </w:tc>
      </w:tr>
    </w:tbl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扩展方向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信息搜索能力：接入强大的信息搜索功能，系统自行查找相关行业信息，不断完善决策辅助系统；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行业预测系统：在行业信息积累的基础上，可能新增行业预测能力；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底层自定义：根据雇主需求对系统进行底层级别的自定义升级；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远期展望（补充）：开放 API 与插件生态，允许第三方在系统之上构建行业化扩展。</w:t>
      </w:r>
    </w:p>
    <w:p>
      <w:pPr>
        <w:spacing w:after="60" w:before="160"/>
      </w:pPr>
      <w:r>
        <w:rPr>
          <w:rFonts w:ascii="Arial" w:cs="Arial" w:eastAsia="Microsoft YaHei" w:hAnsi="Arial"/>
          <w:b/>
          <w:bCs/>
          <w:color w:val="00796B"/>
          <w:sz w:val="22"/>
          <w:szCs w:val="22"/>
        </w:rPr>
        <w:t xml:space="preserve">风险与对策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扩展挤压主线资源 → 设立独立迭代节奏，扩展项不得影响核心链路稳定性；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信息检索质量问题 → 检索来源白名单 + 结果可信度标注。</w:t>
      </w:r>
    </w:p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六、横向保障机制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6.1 数据安全与合规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本地优先存储：财务数据保存在本地，如需云端同步则全程加密传输、加密存储；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备份策略：每日增量备份 + 每周全量备份，备份介质与主机分离；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会计档案合规：电子凭证的采集、归档、留痕遵循电子会计凭证报销入账归档的相关规定；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隐私保护：涉及员工与客户个人信息的字段做最小化收集与访问权限分级；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权限与留痕：分级权限 + 全操作日志，任何数据的查看与修改均可追溯。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6.2 质量保障体系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识别精度监控：常态化抽检（比例不低于 5%），精度指标纳入看板；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审计规则库：审计 Agent 的规则库版本化管理，规则变更需评审；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人机回环：人工修正数据定期回流训练，形成质量持续上升机制；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对照测试：每个阶段以主流软件输出为基准做口径对照，差异项逐项确认。</w:t>
      </w:r>
    </w:p>
    <w:p>
      <w:pPr>
        <w:pStyle w:val="Heading2"/>
        <w:spacing w:after="130" w:before="260"/>
      </w:pPr>
      <w:r>
        <w:rPr>
          <w:rFonts w:ascii="Arial" w:cs="Arial" w:eastAsia="Microsoft YaHei" w:hAnsi="Arial"/>
          <w:b/>
          <w:bCs/>
          <w:color w:val="B08A2E"/>
          <w:sz w:val="22"/>
          <w:szCs w:val="22"/>
        </w:rPr>
        <w:t xml:space="preserve">■ </w:t>
      </w:r>
      <w:r>
        <w:rPr>
          <w:rFonts w:ascii="Arial" w:cs="Arial" w:eastAsia="Microsoft YaHei" w:hAnsi="Arial"/>
          <w:b/>
          <w:bCs/>
          <w:color w:val="31525F"/>
          <w:sz w:val="26"/>
          <w:szCs w:val="26"/>
        </w:rPr>
        <w:t xml:space="preserve">6.3 项目风险总表</w:t>
      </w:r>
    </w:p>
    <w:tbl>
      <w:tblPr>
        <w:tblW w:type="pct" w:w="100%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600"/>
        <w:gridCol w:w="1100"/>
        <w:gridCol w:w="5600"/>
      </w:tblGrid>
      <w:tr>
        <w:trPr>
          <w:tblHeader/>
        </w:trPr>
        <w:tc>
          <w:tcPr>
            <w:tcW w:type="dxa" w:w="26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11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56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对策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票据识别精度不达标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高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多模型融合兜底；低置信度转人工；持续扩充样本库</w:t>
            </w:r>
          </w:p>
        </w:tc>
      </w:tr>
      <w:tr>
        <w:tc>
          <w:tcPr>
            <w:tcW w:type="dxa" w:w="2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发票查验与数据合规风险</w:t>
            </w:r>
          </w:p>
        </w:tc>
        <w:tc>
          <w:tcPr>
            <w:tcW w:type="dxa" w:w="11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高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0 合规调研先行；仅使用合规查验途径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财务数据泄露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高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本地优先存储、加密、权限分级、全程留痕</w:t>
            </w:r>
          </w:p>
        </w:tc>
      </w:tr>
      <w:tr>
        <w:tc>
          <w:tcPr>
            <w:tcW w:type="dxa" w:w="2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微信采集入口受限</w:t>
            </w:r>
          </w:p>
        </w:tc>
        <w:tc>
          <w:tcPr>
            <w:tcW w:type="dxa" w:w="11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预留小程序/企业微信/App 备用入口，入口与协议解耦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阶段间依赖延迟</w:t>
            </w:r>
          </w:p>
        </w:tc>
        <w:tc>
          <w:tcPr>
            <w:tcW w:type="dxa" w:w="1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关键路径管理，每阶段预留缓冲期</w:t>
            </w:r>
          </w:p>
        </w:tc>
      </w:tr>
      <w:tr>
        <w:tc>
          <w:tcPr>
            <w:tcW w:type="dxa" w:w="2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友商快速跟进</w:t>
            </w:r>
          </w:p>
        </w:tc>
        <w:tc>
          <w:tcPr>
            <w:tcW w:type="dxa" w:w="11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加速 Phase 1 差异化闭环，积累样本与数据壁垒</w:t>
            </w:r>
          </w:p>
        </w:tc>
      </w:tr>
    </w:tbl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七、里程碑总表</w:t>
      </w:r>
    </w:p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项目整体按"调研验证 → 采集与整理闭环 → 总览呈现 → 决策辅助 → 持续扩展"推进，关键节点如下图所示：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78909C"/>
          <w:sz w:val="18"/>
          <w:szCs w:val="18"/>
        </w:rPr>
        <w:t xml:space="preserve">图 2　项目里程碑时间轴</w:t>
      </w:r>
    </w:p>
    <w:tbl>
      <w:tblPr>
        <w:tblW w:type="pct" w:w="100%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300"/>
        <w:gridCol w:w="5600"/>
        <w:gridCol w:w="2400"/>
      </w:tblGrid>
      <w:tr>
        <w:trPr>
          <w:tblHeader/>
        </w:trPr>
        <w:tc>
          <w:tcPr>
            <w:tcW w:type="dxa" w:w="13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里程碑</w:t>
            </w:r>
          </w:p>
        </w:tc>
        <w:tc>
          <w:tcPr>
            <w:tcW w:type="dxa" w:w="56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交付内容</w:t>
            </w:r>
          </w:p>
        </w:tc>
        <w:tc>
          <w:tcPr>
            <w:tcW w:type="dxa" w:w="2400"/>
            <w:shd w:fill="3152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预估时间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M0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0 完成：竞品矩阵、分类实验结论、识别精度验证、合规备忘、MVP PRD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4–6 周</w:t>
            </w:r>
          </w:p>
        </w:tc>
      </w:tr>
      <w:tr>
        <w:tc>
          <w:tcPr>
            <w:tcW w:type="dxa" w:w="13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M1.1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采集闭环 Demo：拍照/上传 → 识别 → 归档留痕</w:t>
            </w:r>
          </w:p>
        </w:tc>
        <w:tc>
          <w:tcPr>
            <w:tcW w:type="dxa" w:w="24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约第 10 周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M1.2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自动整理 + 三表生成 + 二次审计通过（含人工介入窗口与学习回环）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 16–20 周</w:t>
            </w:r>
          </w:p>
        </w:tc>
      </w:tr>
      <w:tr>
        <w:tc>
          <w:tcPr>
            <w:tcW w:type="dxa" w:w="13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M2.1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Dashboard 内测版：默认指标集 + 可定制面板 + 图表可视化</w:t>
            </w:r>
          </w:p>
        </w:tc>
        <w:tc>
          <w:tcPr>
            <w:tcW w:type="dxa" w:w="24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1 完成后约 2 个月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M2.2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Phase 2.5 交互打磨：磁贴拖拽手感、禀赋效应个性化排列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内测反馈后</w:t>
            </w:r>
          </w:p>
        </w:tc>
      </w:tr>
      <w:tr>
        <w:tc>
          <w:tcPr>
            <w:tcW w:type="dxa" w:w="13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M3.1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决策 Agent 知识底座原型（技术选型评审通过后）</w:t>
            </w:r>
          </w:p>
        </w:tc>
        <w:tc>
          <w:tcPr>
            <w:tcW w:type="dxa" w:w="24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远期预研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M3.2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首批决策场景上线：现金流预警、费用异常提醒、报税提醒、月度简报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远期</w:t>
            </w:r>
          </w:p>
        </w:tc>
      </w:tr>
      <w:tr>
        <w:tc>
          <w:tcPr>
            <w:tcW w:type="dxa" w:w="13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M4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系统扩展：行业信息检索、行业预测、底层自定义升级</w:t>
            </w:r>
          </w:p>
        </w:tc>
        <w:tc>
          <w:tcPr>
            <w:tcW w:type="dxa" w:w="2400"/>
            <w:shd w:fill="EEF3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持续迭代</w:t>
            </w:r>
          </w:p>
        </w:tc>
      </w:tr>
    </w:tbl>
    <w:p>
      <w:pPr>
        <w:spacing w:after="14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注：以上时间为相对排期，Phase 3 及以后属远期规划，具体排期在 Phase 2 收尾评审时重新校准。</w:t>
      </w:r>
    </w:p>
    <w:p>
      <w:pPr>
        <w:pStyle w:val="Heading1"/>
        <w:pBdr>
          <w:bottom w:val="single" w:color="31525F" w:sz="12" w:space="6"/>
        </w:pBdr>
        <w:spacing w:after="180" w:before="360"/>
      </w:pPr>
      <w:r>
        <w:rPr>
          <w:rFonts w:ascii="Arial" w:cs="Arial" w:eastAsia="Microsoft YaHei" w:hAnsi="Arial"/>
          <w:b/>
          <w:bCs/>
          <w:color w:val="1F2A33"/>
          <w:sz w:val="30"/>
          <w:szCs w:val="30"/>
        </w:rPr>
        <w:t xml:space="preserve">八、附录：待办调研清单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票据分类标准模拟实验：实验方案设计、样本集来源与规模、评估指标；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主流会计财务软件解析：核心功能、操作流程、报表体系、打印导出能力的逐项拆解；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Dashboard 默认参数调研：小众但有高参考价值的指标清单、相关函数挖掘、目标用户访谈；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决策 Agent 训练路径预研：自训练与微调/RAG 的成本、效果与周期对比；</w:t>
      </w:r>
    </w:p>
    <w:p>
      <w:pPr>
        <w:spacing w:after="80" w:line="300"/>
        <w:ind w:left="431"/>
      </w:pPr>
      <w:r>
        <w:rPr>
          <w:rFonts w:ascii="Times New Roman" w:cs="Times New Roman" w:eastAsia="SimSun" w:hAnsi="Times New Roman"/>
          <w:b/>
          <w:bCs/>
          <w:color w:val="00796B"/>
          <w:sz w:val="24"/>
          <w:szCs w:val="24"/>
        </w:rPr>
        <w:t xml:space="preserve">▪ </w:t>
      </w:r>
      <w:r>
        <w:rPr>
          <w:rFonts w:ascii="Times New Roman" w:cs="Times New Roman" w:eastAsia="SimSun" w:hAnsi="Times New Roman"/>
          <w:sz w:val="24"/>
          <w:szCs w:val="24"/>
        </w:rPr>
        <w:t xml:space="preserve">合规事项：电子会计凭证归档要求、发票查验途径、数据安全与隐私保护要求的持续跟踪。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40" w:line="32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6" w:space="4"/>
      </w:pBdr>
      <w:spacing w:after="60"/>
      <w:jc w:val="center"/>
    </w:pPr>
    <w:r>
      <w:rPr>
        <w:rFonts w:ascii="Arial" w:cs="Arial" w:eastAsia="Microsoft YaHei" w:hAnsi="Arial"/>
        <w:b/>
        <w:bCs/>
        <w:color w:val="31525F"/>
        <w:sz w:val="20"/>
        <w:szCs w:val="20"/>
      </w:rPr>
      <w:t xml:space="preserve">AI + 中小微企业智能财务系统 项目企划书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8ea5132bf590e5850102043e6df01978b98b8e0.png"/><Relationship Id="rId10" Type="http://schemas.openxmlformats.org/officeDocument/2006/relationships/image" Target="media/8715c0015d266279f508faba1a6e16e1fd6a0e7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2026-08-28T02:24:21.828Z</dcterms:created>
  <dcterms:modified xsi:type="dcterms:W3CDTF">2026-08-28T02:24:21.828Z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