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600"/>
        <w:jc w:val="center"/>
      </w:pPr>
      <w:r>
        <w:rPr>
          <w:rFonts w:ascii="Arial" w:cs="Arial" w:eastAsia="Microsoft YaHei" w:hAnsi="Arial"/>
          <w:b/>
          <w:bCs/>
          <w:color w:val="1F3251"/>
          <w:sz w:val="52"/>
          <w:szCs w:val="52"/>
        </w:rPr>
        <w:t xml:space="preserve">GitHub 技术选型调研报告</w:t>
      </w:r>
    </w:p>
    <w:p>
      <w:pPr>
        <w:spacing w:after="900"/>
        <w:jc w:val="center"/>
      </w:pPr>
      <w:r>
        <w:rPr>
          <w:rFonts w:ascii="Arial" w:cs="Arial" w:eastAsia="Microsoft YaHei" w:hAnsi="Arial"/>
          <w:color w:val="2E5A88"/>
          <w:sz w:val="26"/>
          <w:szCs w:val="26"/>
        </w:rPr>
        <w:t xml:space="preserve">AI 中小微企业智能财务系统 Phase 1 / Phase 2 开源工程适配评估</w:t>
      </w:r>
    </w:p>
    <w:p>
      <w:pPr>
        <w:spacing w:after="60"/>
        <w:jc w:val="center"/>
      </w:pPr>
      <w:r>
        <w:rPr>
          <w:rFonts w:ascii="Times New Roman" w:cs="Times New Roman" w:eastAsia="SimSun" w:hAnsi="Times New Roman"/>
          <w:color w:val="5A6B7A"/>
          <w:sz w:val="22"/>
          <w:szCs w:val="22"/>
        </w:rPr>
        <w:t xml:space="preserve">调研日期：2026-08-29</w:t>
      </w:r>
    </w:p>
    <w:p>
      <w:pPr>
        <w:spacing w:after="60"/>
        <w:jc w:val="center"/>
      </w:pPr>
      <w:r>
        <w:rPr>
          <w:rFonts w:ascii="Times New Roman" w:cs="Times New Roman" w:eastAsia="SimSun" w:hAnsi="Times New Roman"/>
          <w:color w:val="5A6B7A"/>
          <w:sz w:val="22"/>
          <w:szCs w:val="22"/>
        </w:rPr>
        <w:t xml:space="preserve">调研工具：GitHub 官方 MCP（search_repositories / get_file_contents / list_commits）</w:t>
      </w:r>
    </w:p>
    <w:p>
      <w:pPr>
        <w:spacing w:after="60"/>
        <w:jc w:val="center"/>
      </w:pPr>
      <w:r>
        <w:rPr>
          <w:rFonts w:ascii="Times New Roman" w:cs="Times New Roman" w:eastAsia="SimSun" w:hAnsi="Times New Roman"/>
          <w:color w:val="5A6B7A"/>
          <w:sz w:val="22"/>
          <w:szCs w:val="22"/>
        </w:rPr>
        <w:t xml:space="preserve">本报告所有 stars、许可证、活跃时间均为调研当日经 GitHub API 实时核验的值</w:t>
      </w:r>
    </w:p>
    <w:p>
      <w:pPr>
        <w:pStyle w:val="Heading1"/>
        <w:pageBreakBefore/>
        <w:spacing w:after="120" w:before="24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目  录</w:t>
      </w:r>
    </w:p>
    <w:p>
      <w:pPr>
        <w:spacing w:after="160" w:before="60"/>
      </w:pPr>
      <w:r>
        <w:rPr>
          <w:rFonts w:ascii="Times New Roman" w:cs="Times New Roman" w:eastAsia="SimSun" w:hAnsi="Times New Roman"/>
          <w:i/>
          <w:iCs/>
          <w:color w:val="5A6B7A"/>
          <w:sz w:val="19"/>
          <w:szCs w:val="19"/>
        </w:rPr>
        <w:t xml:space="preserve">在 Word/WPS 中右键目录，选择"更新域"可刷新页码。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一、调研目标与方法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二、结论速览表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三、Phase 1 候选项目深度解析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InvoiceFlowAI —— Phase 1 采集归档主干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invoice-ap-agent —— Agent 整理与审计架构蓝图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3.3 PaddleOCR —— OCR 底层引擎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3.4 invoice_ocr —— 票种覆盖好但有法律风险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3.5 llm-mistral-invoice-cpu —— 本地 LLM 抽取参考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3.6 微信采集入口：wechaty / wechat-bot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四、Phase 2 候选项目解析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磁贴拖拽布局：react-grid-layout 与 gridstack.js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图表引擎：Apache ECharts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4.3 账务内核参考：beancount（GPL-2.0）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4.4 BeeCount-Cloud（仅架构参考，商业不可用）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五、法律风险总表（按可用性分级）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六、能否用 KIMI 进行代码重构与修改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七、推荐技术组合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36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一、调研目标与方法</w:t>
      </w:r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针对企划书 Phase 1（AI 视觉采集 + Agent 数据整理）与 Phase 2（可定制财务 Dashboard）的技术需求，在 GitHub 上检索可直接复用或参考的开源工程，并对每个候选项目完成三件事：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许可证核验（法律风险排查）</w:t>
      </w:r>
      <w:r>
        <w:rPr>
          <w:rFonts w:ascii="Times New Roman" w:cs="Times New Roman" w:eastAsia="SimSun" w:hAnsi="Times New Roman"/>
          <w:sz w:val="22"/>
          <w:szCs w:val="22"/>
        </w:rPr>
        <w:t xml:space="preserve">：读取仓库 LICENSE 文件或 GitHub API 返回的 SPDX 许可证标识；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代码 / 架构解析</w:t>
      </w:r>
      <w:r>
        <w:rPr>
          <w:rFonts w:ascii="Times New Roman" w:cs="Times New Roman" w:eastAsia="SimSun" w:hAnsi="Times New Roman"/>
          <w:sz w:val="22"/>
          <w:szCs w:val="22"/>
        </w:rPr>
        <w:t xml:space="preserve">：阅读 README 与仓库结构，弄清技术栈与模块划分；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适配度评级</w:t>
      </w:r>
      <w:r>
        <w:rPr>
          <w:rFonts w:ascii="Times New Roman" w:cs="Times New Roman" w:eastAsia="SimSun" w:hAnsi="Times New Roman"/>
          <w:sz w:val="22"/>
          <w:szCs w:val="22"/>
        </w:rPr>
        <w:t xml:space="preserve">：对照企划书需求清单逐项比对，给出高 / 中 / 低评级与缺口说明。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Phase 1 需求清单：</w:t>
      </w:r>
      <w:r>
        <w:rPr>
          <w:rFonts w:ascii="Times New Roman" w:cs="Times New Roman" w:eastAsia="SimSun" w:hAnsi="Times New Roman"/>
          <w:sz w:val="22"/>
          <w:szCs w:val="22"/>
        </w:rPr>
        <w:t xml:space="preserve">数电票/增值税专普票/手写收据/银行回单识别；拍照→归档留痕；微信机器人无感采集入口；本地存储；发票代码+号码查重；真伪查验；分类存储+统一命名；三表自动编制（对齐主流财务软件报表）；审计 Agent（勾稽/借贷平衡/异常值）；人工介入窗口+修正回流学习。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Phase 2 需求清单：</w:t>
      </w:r>
      <w:r>
        <w:rPr>
          <w:rFonts w:ascii="Times New Roman" w:cs="Times New Roman" w:eastAsia="SimSun" w:hAnsi="Times New Roman"/>
          <w:sz w:val="22"/>
          <w:szCs w:val="22"/>
        </w:rPr>
        <w:t xml:space="preserve">可定制财务 Dashboard（流动比率/速动比率/周转率/毛利率净利率/现金流健康度/费用结构占比）；图表可视化；经营画像；磁贴拖拽 + 个性化布局。</w:t>
      </w:r>
    </w:p>
    <w:p>
      <w:pPr>
        <w:pStyle w:val="Heading1"/>
        <w:spacing w:after="160" w:before="36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二、结论速览表</w:t>
      </w:r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全部候选项目的许可证与活跃度核验结果如下（按适配度与用途排序）：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2000"/>
        <w:gridCol w:w="650"/>
        <w:gridCol w:w="1050"/>
        <w:gridCol w:w="1450"/>
        <w:gridCol w:w="950"/>
        <w:gridCol w:w="1600"/>
        <w:gridCol w:w="1326"/>
      </w:tblGrid>
      <w:tr>
        <w:trPr>
          <w:tblHeader/>
        </w:trPr>
        <w:tc>
          <w:tcPr>
            <w:tcW w:type="dxa" w:w="200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项目</w:t>
            </w:r>
          </w:p>
        </w:tc>
        <w:tc>
          <w:tcPr>
            <w:tcW w:type="dxa" w:w="65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Stars</w:t>
            </w:r>
          </w:p>
        </w:tc>
        <w:tc>
          <w:tcPr>
            <w:tcW w:type="dxa" w:w="105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许可证</w:t>
            </w:r>
          </w:p>
        </w:tc>
        <w:tc>
          <w:tcPr>
            <w:tcW w:type="dxa" w:w="145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法律风险</w:t>
            </w:r>
          </w:p>
        </w:tc>
        <w:tc>
          <w:tcPr>
            <w:tcW w:type="dxa" w:w="95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适配度</w:t>
            </w:r>
          </w:p>
        </w:tc>
        <w:tc>
          <w:tcPr>
            <w:tcW w:type="dxa" w:w="160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用途定位</w:t>
            </w:r>
          </w:p>
        </w:tc>
        <w:tc>
          <w:tcPr>
            <w:tcW w:type="dxa" w:w="1326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Kimi 重构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InvoiceFlowAI（发票采集归档）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 · 保留署名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高（P1 主干）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发票采集/OCR/归档/Excel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适合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invoice-ap-agent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高（P1 架构蓝图）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抽取+核对+人工+安全门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适合（仅 23KB）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PaddleOCR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88,417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高（P1 OCR 引擎）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中文 OCR/版面/KIE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作依赖引入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llm-mistral-invoice-cpu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中（P1 抽取参考）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本地 CPU 小模型抽字段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适合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invoice_ocr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无许可证 ⚠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 · 不可搬代码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中（仅参考）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混合票据 YOLOv5+CRNN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仅参考思路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receipt-parser-legacy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854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低（已停更）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英文超市小票解析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一般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wechaty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22,990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代码低 · 平台风险 ⚠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中（P1 微信入口）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聊天机器人 SDK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适合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wechat-bot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11,298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代码低 · 平台风险 ⚠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中（P1 微信入口）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多平台 IM 机器人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适合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react-grid-layout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22,400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高（P2 拖拽核心）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React 拖拽网格布局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作依赖引入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gridstack.js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9,088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高（P2 备选）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框架无关拖拽网格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作依赖引入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Apache ECharts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67,173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高（P2 图表引擎）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图表与数据可视化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作依赖引入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beancount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5,949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GPL-2.0 ⚠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 · copyleft 传染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中（理念参考）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纯文本复式记账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仅参考设计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BeeCount-Cloud</w:t>
            </w:r>
          </w:p>
        </w:tc>
        <w:tc>
          <w:tcPr>
            <w:tcW w:type="dxa" w:w="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自定义 · 非商业 ⚠</w:t>
            </w:r>
          </w:p>
        </w:tc>
        <w:tc>
          <w:tcPr>
            <w:tcW w:type="dxa" w:w="1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 · 商业不可用</w:t>
            </w:r>
          </w:p>
        </w:tc>
        <w:tc>
          <w:tcPr>
            <w:tcW w:type="dxa" w:w="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低-中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自托管记账云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不能商用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SimSun" w:hAnsi="Times New Roman"/>
          <w:i/>
          <w:iCs/>
          <w:color w:val="5A6B7A"/>
          <w:sz w:val="19"/>
          <w:szCs w:val="19"/>
        </w:rPr>
        <w:t xml:space="preserve">注：检索中另发现 fapiaoapi/invoice 系列（72★），实为商业开票 API 的 SDK 封装，非开源 OCR 能力，与本项目自研采集路线不匹配，不推荐。</w:t>
      </w:r>
    </w:p>
    <w:p>
      <w:pPr>
        <w:pStyle w:val="Heading1"/>
        <w:spacing w:after="160" w:before="36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三、Phase 1 候选项目深度解析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3.1 InvoiceFlowAI（EthanYoQ/Invoice-Downloader）—— Phase 1 采集归档主干，适配度：高</w:t>
      </w:r>
    </w:p>
    <w:p>
      <w:pPr>
        <w:spacing w:after="100"/>
      </w:pPr>
      <w:hyperlink w:history="1" r:id="rId_gpxgrdwwyrisjsxsmdtv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仓库：https://github.com/EthanYoQ/Invoice-Downloader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面向个人与小团队的电子发票整理桌面工具（Windows/macOS 均有安装包），Python 3.10+，238★，Apache-2.0，2026-08-29 仍在活跃更新。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架构解析（据 README 与文档图）：</w:t>
      </w:r>
    </w:p>
    <w:p>
      <w:pPr>
        <w:shd w:fill="F4F6F8" w:val="clear"/>
        <w:spacing w:after="0" w:before="8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QQ/163 邮箱 IMAP（只读）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四层智能漏斗（白名单域名→主题关键字→正文检测→二维码扫描）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附件提取（PDF/OFD/XML，ZIP 递归解包；链接发票用 Playwright 恢复 PDF）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双引擎 AI 提取：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Track A：本地 RapidOCR（PP-OCRv3）→ OCR 文本送 LLM 抽字段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Track B：GLM-4.5V 视觉模型直接看图（复杂排版降级方案）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Local Fallback：本地正则规则，断网可用、零 API 消耗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智能分类 + 自然语言规则重命名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本地归档（发票/凭证自动撮合，如住宿发票↔水单配对命名）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summary_report.xlsx 汇总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置信度不足自动进入"待人工复核（Manual_Check）"目录</w:t>
      </w:r>
    </w:p>
    <w:p>
      <w:pPr>
        <w:spacing w:before="16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与 Phase 1 需求逐项比对：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Phase 1 需求</w:t>
            </w:r>
          </w:p>
        </w:tc>
        <w:tc>
          <w:tcPr>
            <w:tcW w:type="dxa" w:w="4826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覆盖情况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数电票/电子发票识别（PDF/OFD/XML）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✅ 原生支持，另支持链接发票自动恢复 PDF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分类存储 + 统一命名规则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✅ 内置，且支持自然语言自定义规则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归档留痕 / 本地存储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✅ 全本地处理，凭据 DPAPI/Keychain 加密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人工介入窗口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✅ Manual_Check 低置信度队列，与企划书设计一致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拍照采集入口（手机/微信）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❌ 缺口：入口为邮箱 IMAP，需新增拍照/微信通道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发票代码+号码查重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❌ 缺口：需自建（唯一索引即可，实现简单）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真伪查验（国税总局查验平台）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❌ 缺口：官方无开放 API，需接商业查验服务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三表自动编制 / 审计 Agent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❌ 缺口：本项目止于 Excel 汇总，需接下层账务引擎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手写收据 / 银行回单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⚠ 部分：视觉引擎可识别，但无专门模板需补足</w:t>
            </w:r>
          </w:p>
        </w:tc>
      </w:tr>
    </w:tbl>
    <w:p>
      <w:pPr>
        <w:spacing w:before="16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注意点：</w:t>
      </w:r>
      <w:r>
        <w:rPr>
          <w:rFonts w:ascii="Times New Roman" w:cs="Times New Roman" w:eastAsia="SimSun" w:hAnsi="Times New Roman"/>
          <w:sz w:val="22"/>
          <w:szCs w:val="22"/>
        </w:rPr>
        <w:t xml:space="preserve">Track B 会把发票图片发送到智谱 GLM 服务器。企划书强调本地优先与隐私，落地时建议默认走 Track A 本地 OCR + 本地/私有化 LLM，云端视觉仅作为用户显式开启的降级选项。Apache-2.0 允许商用与闭源集成，但再分发必须保留 copyright/license notice 及 NOTICE 文件署名。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3.2 invoice-ap-agent（tahasiddiquii）—— Phase 1 Agent 整理与审计的架构蓝图，适配度：高</w:t>
      </w:r>
    </w:p>
    <w:p>
      <w:pPr>
        <w:spacing w:after="100"/>
      </w:pPr>
      <w:hyperlink w:history="1" r:id="rIdduvaezsnqvfnll1095q47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仓库：https://github.com/tahasiddiquii/invoice-ap-agent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一个仅 23KB 的"应付账款 Agent"教学级项目（4★，MIT，2026-07 创建）。star 虽少，设计哲学却与企划书 Phase 1 的 Agent 数据整理 + 审计 Agent + 人工介入窗口高度同构。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架构解析：</w:t>
      </w:r>
    </w:p>
    <w:p>
      <w:pPr>
        <w:shd w:fill="F4F6F8" w:val="clear"/>
        <w:spacing w:after="0" w:before="8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原始发票文本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可插拔抽取层（默认离线规则解析器，可换 OpenAI/Anthropic，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输出经 Invoice schema 强校验）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查重（重复发票直接 REJECT）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确定性三单匹配（发票/采购单/收货单，纯代码，LLM 不参与）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策略层：硬性失败（无 PO/金额算错/重复/超付）→ REJECT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      软性异常（价格偏差/超预算）→ HOLD 转人工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只有完全干净且在预算内的才 AUTO-APPROVE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→ evals 安全门：CI 断言 unsafe_auto_approvals = 0，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任何该拦未拦的自动通过都会让构建失败</w:t>
      </w:r>
    </w:p>
    <w:p>
      <w:pPr>
        <w:spacing w:before="16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对企划书的直接映射：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企划书设计</w:t>
            </w:r>
          </w:p>
        </w:tc>
        <w:tc>
          <w:tcPr>
            <w:tcW w:type="dxa" w:w="4826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该项目对应物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发票查重（代码+号码唯一性）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duplicate 检测 → REJECT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审计 Agent（勾稽/借贷平衡/异常值）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三单匹配 + policy 分层（价税合计校验失败即勾稽不符）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人工介入窗口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review.py 人工复核队列（HOLD 状态）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修正回流学习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本项目无；其 evals.py 标注样本回放机制可演化为回流评估集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AI 不碰记账结论，只做提取</w:t>
            </w:r>
          </w:p>
        </w:tc>
        <w:tc>
          <w:tcPr>
            <w:tcW w:type="dxa" w:w="4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核心设计原则，README 明示</w:t>
            </w:r>
          </w:p>
        </w:tc>
      </w:tr>
    </w:tbl>
    <w:p>
      <w:pPr>
        <w:spacing w:before="16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结论：</w:t>
      </w:r>
      <w:r>
        <w:rPr>
          <w:rFonts w:ascii="Times New Roman" w:cs="Times New Roman" w:eastAsia="SimSun" w:hAnsi="Times New Roman"/>
          <w:sz w:val="22"/>
          <w:szCs w:val="22"/>
        </w:rPr>
        <w:t xml:space="preserve">代码量极小、MIT 许可、离线可跑，是 Phase 1 Agent 层最理想的骨架参考。建议不直接依赖它，而是由 Kimi 按此架构用项目自有代码重写（半天到一天工作量），并把 evals.py 的"安全门指标进 CI"实践原样搬过来。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3.3 PaddleOCR（PaddlePaddle）—— OCR 底层引擎，适配度：高</w:t>
      </w:r>
    </w:p>
    <w:p>
      <w:pPr>
        <w:spacing w:after="100"/>
      </w:pPr>
      <w:hyperlink w:history="1" r:id="rIddw07snctr8fizb_isrucz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仓库：https://github.com/PaddlePaddle/PaddleOCR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88,417★，Apache-2.0，2026-08-29 活跃。中文 OCR 事实标准：PP-OCRv4/v5 文字检测识别、PP-StructureV3 版面分析、KIE 关键信息抽取、PDF→结构化数据（PaddleOCR-VL）。对中文发票、手写体、银行回单的识别能力远超 Tesseract 系方案。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用法建议：</w:t>
      </w:r>
      <w:r>
        <w:rPr>
          <w:rFonts w:ascii="Times New Roman" w:cs="Times New Roman" w:eastAsia="SimSun" w:hAnsi="Times New Roman"/>
          <w:sz w:val="22"/>
          <w:szCs w:val="22"/>
        </w:rPr>
        <w:t xml:space="preserve">作为依赖库引入（pip 安装），不需要改它的源码，也就不存在 GPL 类传染问题。Phase 1 的数电票/增值税票/手写收据/银行回单识别底座建议统一用它，替代 invoice_ocr 的 YOLOv5+CRNN 老旧路线。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3.4 invoice_ocr（384863451）—— 票种覆盖好，但有法律风险，适配度：中（仅参考）</w:t>
      </w:r>
    </w:p>
    <w:p>
      <w:pPr>
        <w:spacing w:after="100"/>
      </w:pPr>
      <w:hyperlink w:history="1" r:id="rIdx9mdhvfdza4-0xm8aroco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仓库：https://github.com/384863451/invoice_ocr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165★。票种覆盖与 Phase 1 高度重合：增值税专/普/电子专/电子普/卷式、过路费、火车票、飞机票、客运票、出租车票、定额、通用机打发票；支持图片/PDF/OFD、四种旋转角度；YOLOv5 定位关键区域 + CRNN+CTC 识别文字，Django 提供 HTTP 服务。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三个硬伤：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color w:val="B03A2E"/>
          <w:sz w:val="22"/>
          <w:szCs w:val="22"/>
        </w:rPr>
        <w:t xml:space="preserve">仓库无任何 LICENSE 文件</w:t>
      </w:r>
      <w:r>
        <w:rPr>
          <w:rFonts w:ascii="Times New Roman" w:cs="Times New Roman" w:eastAsia="SimSun" w:hAnsi="Times New Roman"/>
          <w:sz w:val="22"/>
          <w:szCs w:val="22"/>
        </w:rPr>
        <w:t xml:space="preserve">（已核验根目录全部文件列表）。按著作权法默认规则，无许可证 = 作者保留所有权利，复制、修改、商用分发均有法律风险；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2"/>
          <w:szCs w:val="22"/>
        </w:rPr>
        <w:t xml:space="preserve">技术栈老旧（Python 3.5/3.6、TensorFlow 老版本），模型权重放在百度网盘且权重授权不明；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2"/>
          <w:szCs w:val="22"/>
        </w:rPr>
        <w:t xml:space="preserve">作者自述"新手做着玩，代码写的很乱"，增值税票只识别五要素。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结论：</w:t>
      </w:r>
      <w:r>
        <w:rPr>
          <w:rFonts w:ascii="Times New Roman" w:cs="Times New Roman" w:eastAsia="SimSun" w:hAnsi="Times New Roman"/>
          <w:sz w:val="22"/>
          <w:szCs w:val="22"/>
        </w:rPr>
        <w:t xml:space="preserve">把它的"票种清单 + 检测→识别两段式流程"当作需求 checklist 参考，识别引擎用 PaddleOCR 重新实现。不引入其任何代码。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3.5 llm-mistral-invoice-cpu（katanaml）—— 本地 LLM 抽取参考，适配度：中</w:t>
      </w:r>
    </w:p>
    <w:p>
      <w:pPr>
        <w:spacing w:after="100"/>
      </w:pPr>
      <w:hyperlink w:history="1" r:id="rIdv7g9ddd5ugkun2rmxjrku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仓库：https://github.com/katanaml/llm-mistral-invoice-cpu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269★，Apache-2.0。证明了一条关键路线：纯 CPU、本地小模型（Mistral）+ FAISS 向量索引即可完成发票字段抽取问答，无需联网、无需 GPU。工程上只是 demo 级（ingest.py 建索引 + main.py 查询），但它验证了企划书"本地优先"的技术可行性。Kimi 可参考其流程，把抽取层重写为"PaddleOCR 文本 → 本地 LLM 结构化输出 JSON → schema 校验"的工业化版本。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3.6 微信采集入口：wechaty / wechat-bot —— 适配度：中（附平台合规警示）</w:t>
      </w:r>
    </w:p>
    <w:p>
      <w:pPr>
        <w:spacing w:after="100"/>
      </w:pPr>
      <w:hyperlink w:history="1" r:id="rIdeg3ue4hopgq4_fzqv3rwh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仓库：https://github.com/wechaty/wechaty</w:t>
        </w:r>
      </w:hyperlink>
    </w:p>
    <w:p>
      <w:pPr>
        <w:spacing w:after="100"/>
      </w:pPr>
      <w:hyperlink w:history="1" r:id="rIdybopbxckfrluvh0dya1xe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仓库：https://github.com/wangrongding/wechat-bot</w:t>
        </w:r>
      </w:hyperlink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wechaty/wechaty：</w:t>
      </w:r>
      <w:r>
        <w:rPr>
          <w:rFonts w:ascii="Times New Roman" w:cs="Times New Roman" w:eastAsia="SimSun" w:hAnsi="Times New Roman"/>
          <w:sz w:val="22"/>
          <w:szCs w:val="22"/>
        </w:rPr>
        <w:t xml:space="preserve">22,990★，Apache-2.0，TypeScript 编写的聊天机器人 SDK，生态成熟。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wangrongding/wechat-bot：</w:t>
      </w:r>
      <w:r>
        <w:rPr>
          <w:rFonts w:ascii="Times New Roman" w:cs="Times New Roman" w:eastAsia="SimSun" w:hAnsi="Times New Roman"/>
          <w:sz w:val="22"/>
          <w:szCs w:val="22"/>
        </w:rPr>
        <w:t xml:space="preserve">11,298★，MIT，多平台 IM AI 机器人（微信/Telegram/Lark/WhatsApp），原生支持接 Kimi/DeepSeek/ChatGPT 做自动回复。</w:t>
      </w:r>
    </w:p>
    <w:tbl>
      <w:tblPr>
        <w:tblW w:type="pct" w:w="100%"/>
        <w:tblBorders>
          <w:top w:val="single" w:color="E3C9A8" w:sz="4"/>
          <w:left w:val="single" w:color="E3C9A8" w:sz="4"/>
          <w:bottom w:val="single" w:color="E3C9A8" w:sz="4"/>
          <w:right w:val="single" w:color="E3C9A8" w:sz="4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7A4A00"/>
                <w:sz w:val="20"/>
                <w:szCs w:val="20"/>
              </w:rPr>
              <w:t xml:space="preserve">平台合规警示（重要）：这两个项目接入"个人微信"依赖非官方协议（网页版/iPad 协议 puppet），存在账号封禁风险，与腾讯用户协议存在冲突；这不是代码许可证问题，而是平台政策风险。企划书"微信机器人无感采集入口"若要稳健落地，建议优先级：企业微信官方 API（合规，支持应用消息/素材上传回调）＞ 微信公众号/小程序客服消息 ＞ 个人微信机器人（仅作演示验证，不作为生产依赖）。wechaty 代码本身 Apache-2.0 无法律问题，Kimi 可以基于它快速做出采集入口原型。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四、Phase 2 候选项目解析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4.1 磁贴拖拽布局：react-grid-layout 与 gridstack.js（二选一）</w:t>
      </w:r>
    </w:p>
    <w:p>
      <w:pPr>
        <w:spacing w:after="100"/>
      </w:pPr>
      <w:hyperlink w:history="1" r:id="rIdz81rfsclsv64ztpjgcn9w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仓库：https://github.com/react-grid-layout/react-grid-layout</w:t>
        </w:r>
      </w:hyperlink>
    </w:p>
    <w:p>
      <w:pPr>
        <w:spacing w:after="100"/>
      </w:pPr>
      <w:hyperlink w:history="1" r:id="rId-5ll9zccun0rmiw89lpmh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仓库：https://github.com/gridstack/gridstack.js</w:t>
        </w:r>
      </w:hyperlink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react-grid-layout：</w:t>
      </w:r>
      <w:r>
        <w:rPr>
          <w:rFonts w:ascii="Times New Roman" w:cs="Times New Roman" w:eastAsia="SimSun" w:hAnsi="Times New Roman"/>
          <w:sz w:val="22"/>
          <w:szCs w:val="22"/>
        </w:rPr>
        <w:t xml:space="preserve">22,400★，MIT，TypeScript，2026-08 仍活跃。React 生态最主流的拖拽+缩放网格布局库，支持响应式断点、布局持久化——正好承载企划书的"磁贴拖拽 + 禀赋效应个性化"（用户自己摆过的布局更珍惜，落 localStorage/服务端即可）。前端若选 React 技术栈，用它。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gridstack.js：</w:t>
      </w:r>
      <w:r>
        <w:rPr>
          <w:rFonts w:ascii="Times New Roman" w:cs="Times New Roman" w:eastAsia="SimSun" w:hAnsi="Times New Roman"/>
          <w:sz w:val="22"/>
          <w:szCs w:val="22"/>
        </w:rPr>
        <w:t xml:space="preserve">9,088★，MIT，框架无关（原生 JS + React/Vue/Angular 适配层），Demo 即"几分钟搭一个仪表盘"。若 Phase 2 想做更轻的纯前端实现或需要多框架兼容，用它。</w:t>
      </w:r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两者均为 MIT，零法律风险，直接作为 npm 依赖引入，无需修改源码。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4.2 图表引擎：Apache ECharts</w:t>
      </w:r>
    </w:p>
    <w:p>
      <w:pPr>
        <w:spacing w:after="100"/>
      </w:pPr>
      <w:hyperlink w:history="1" r:id="rIddsfnaemikn3-sbg1mwpps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仓库：https://github.com/apache/echarts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67,173★，Apache-2.0，Apache 基金会顶级项目。中文文档完善，折线/柱状/饼图/雷达/仪表盘图全覆盖，足以表达 Phase 2 全部指标（流动比率趋势、费用结构占比饼图、现金流健康度仪表盘、经营画像雷达图），国内财务软件报表视觉风格对齐成本低。零法律风险，npm 引入。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4.3 账务内核参考：beancount（GPL-2.0，只参考不嵌入）</w:t>
      </w:r>
    </w:p>
    <w:p>
      <w:pPr>
        <w:spacing w:after="100"/>
      </w:pPr>
      <w:hyperlink w:history="1" r:id="rId4y7n93_9i5pdvcjfyzjxg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仓库：https://github.com/beancount/beancount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5,949★，2026-08 活跃。纯文本复式记账系统：每笔交易强制借贷平衡、自动生成资产负债表/利润表/现金流量表、支持插件审计。</w:t>
      </w:r>
    </w:p>
    <w:tbl>
      <w:tblPr>
        <w:tblW w:type="pct" w:w="100%"/>
        <w:tblBorders>
          <w:top w:val="single" w:color="E3C9A8" w:sz="4"/>
          <w:left w:val="single" w:color="E3C9A8" w:sz="4"/>
          <w:bottom w:val="single" w:color="E3C9A8" w:sz="4"/>
          <w:right w:val="single" w:color="E3C9A8" w:sz="4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7A4A00"/>
                <w:sz w:val="20"/>
                <w:szCs w:val="20"/>
              </w:rPr>
              <w:t xml:space="preserve">GPL-2.0 有传染性：若本项目（商业交付）直接复制、链接或衍生其代码，整个产品需 GPL 开源，不可接受。正确用法是读它的设计文档与数据模型（账户树五级分类、借贷平衡校验、报表生成算法），由 Kimi 用项目自有代码独立实现一个"小微企业简版复式记账内核"。</w:t>
            </w:r>
          </w:p>
        </w:tc>
      </w:tr>
    </w:tbl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它正好回答 Phase 1 的两个难题：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2"/>
          <w:szCs w:val="22"/>
        </w:rPr>
        <w:t xml:space="preserve">三表自动编制 = 复式分录 → 报表汇总的确定性算法，可完全脱离 LLM；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2"/>
          <w:szCs w:val="22"/>
        </w:rPr>
        <w:t xml:space="preserve">审计 Agent 的"借贷平衡校验" = beancount 的原生约束。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5A88"/>
          <w:sz w:val="25"/>
          <w:szCs w:val="25"/>
        </w:rPr>
        <w:t xml:space="preserve">4.4 BeeCount-Cloud（仅架构参考，商业不可用）</w:t>
      </w:r>
    </w:p>
    <w:p>
      <w:pPr>
        <w:spacing w:after="100"/>
      </w:pPr>
      <w:hyperlink w:history="1" r:id="rIdxllyqzigu5scrbhgammti">
        <w:r>
          <w:rPr>
            <w:rStyle w:val="Hyperlink"/>
            <w:rFonts w:ascii="Times New Roman" w:cs="Times New Roman" w:eastAsia="SimSun" w:hAnsi="Times New Roman"/>
            <w:color w:val="2E5A88"/>
            <w:sz w:val="22"/>
            <w:szCs w:val="22"/>
            <w:u w:val="single"/>
          </w:rPr>
          <w:t xml:space="preserve">仓库：https://github.com/TNT-Likely/BeeCount-Cloud</w:t>
        </w:r>
      </w:hyperlink>
    </w:p>
    <w:p>
      <w:pPr>
        <w:spacing w:after="120" w:line="32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122★，FastAPI + React + SQLite/PostgreSQL，单 Docker 镜像自托管记账云，中文界面，"本地优先"理念与企划书一致。</w:t>
      </w:r>
    </w:p>
    <w:tbl>
      <w:tblPr>
        <w:tblW w:type="pct" w:w="100%"/>
        <w:tblBorders>
          <w:top w:val="single" w:color="E3C9A8" w:sz="4"/>
          <w:left w:val="single" w:color="E3C9A8" w:sz="4"/>
          <w:bottom w:val="single" w:color="E3C9A8" w:sz="4"/>
          <w:right w:val="single" w:color="E3C9A8" w:sz="4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7A4A00"/>
                <w:sz w:val="20"/>
                <w:szCs w:val="20"/>
              </w:rPr>
              <w:t xml:space="preserve">许可证为自定义协议（已核验 LICENSE 全文）：个人/非营利免费，商业使用须付费获得书面授权。本项目是商业企划，不能使用它或其修改版；其"本地优先 + Web 端"部署形态可作产品形态参考。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五、法律风险总表（按可用性分级）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级别</w:t>
            </w:r>
          </w:p>
        </w:tc>
        <w:tc>
          <w:tcPr>
            <w:tcW w:type="dxa" w:w="3500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含义</w:t>
            </w:r>
          </w:p>
        </w:tc>
        <w:tc>
          <w:tcPr>
            <w:tcW w:type="dxa" w:w="4026"/>
            <w:shd w:fill="EAF1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18"/>
                <w:szCs w:val="18"/>
              </w:rPr>
              <w:t xml:space="preserve">项目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2E7D32"/>
                <w:sz w:val="18"/>
                <w:szCs w:val="18"/>
              </w:rPr>
              <w:t xml:space="preserve">🟢 可直接使用/修改/商用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MIT / Apache-2.0（Apache 需保留声明与 NOTICE）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InvoiceFlowAI、invoice-ap-agent、PaddleOCR、llm-mistral-invoice-cpu、receipt-parser-legacy、wechaty、wechat-bot、react-grid-layout、gridstack.js、ECharts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B26A00"/>
                <w:sz w:val="18"/>
                <w:szCs w:val="18"/>
              </w:rPr>
              <w:t xml:space="preserve">🟡 只可参考思路，代码不可嵌入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GPL-2.0 传染性 / 无许可证保留所有权利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beancount（GPL-2.0）、invoice_ocr（无许可证）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B03A2E"/>
                <w:sz w:val="18"/>
                <w:szCs w:val="18"/>
              </w:rPr>
              <w:t xml:space="preserve">🔴 商业不可用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自定义非商业许可，商用需付费授权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BeeCount-Cloud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color w:val="B26A00"/>
                <w:sz w:val="18"/>
                <w:szCs w:val="18"/>
              </w:rPr>
              <w:t xml:space="preserve">⚠ 平台政策风险（非许可证问题）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个人微信非官方协议，可能封号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wechaty、wechat-bot 的个人微信接入方式；生产建议企业微信官方 API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六、能否用 KIMI 进行代码重构与修改？——能，且路径清晰</w:t>
      </w:r>
    </w:p>
    <w:p>
      <w:pPr>
        <w:spacing w:after="120" w:line="320"/>
      </w:pPr>
      <w:r>
        <w:rPr>
          <w:rFonts w:ascii="Times New Roman" w:cs="Times New Roman" w:eastAsia="SimSun" w:hAnsi="Times New Roman"/>
          <w:b/>
          <w:bCs/>
          <w:color w:val="2E5A88"/>
          <w:sz w:val="22"/>
          <w:szCs w:val="22"/>
        </w:rPr>
        <w:t xml:space="preserve">结论：可以。</w:t>
      </w:r>
      <w:r>
        <w:rPr>
          <w:rFonts w:ascii="Times New Roman" w:cs="Times New Roman" w:eastAsia="SimSun" w:hAnsi="Times New Roman"/>
          <w:sz w:val="22"/>
          <w:szCs w:val="22"/>
        </w:rPr>
        <w:t xml:space="preserve">理由有三：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能力匹配：</w:t>
      </w:r>
      <w:r>
        <w:rPr>
          <w:rFonts w:ascii="Times New Roman" w:cs="Times New Roman" w:eastAsia="SimSun" w:hAnsi="Times New Roman"/>
          <w:sz w:val="22"/>
          <w:szCs w:val="22"/>
        </w:rPr>
        <w:t xml:space="preserve">Kimi（本 Kimi Work 环境）具备读 GitHub 代码（MCP 免 clone）、本地写代码、运行 Python/Node 脚本做验证、生成交付文档的完整闭环。上述候选均为中小型项目（invoice-ap-agent 仅 23KB；InvoiceFlowAI 为中型 Python 工程；react-grid-layout/ECharts/PaddleOCR 作为依赖引入根本不用改源码），代码量在 Kimi 逐模块解析→重构的舒适区内。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许可证允许：</w:t>
      </w:r>
      <w:r>
        <w:rPr>
          <w:rFonts w:ascii="Times New Roman" w:cs="Times New Roman" w:eastAsia="SimSun" w:hAnsi="Times New Roman"/>
          <w:sz w:val="22"/>
          <w:szCs w:val="22"/>
        </w:rPr>
        <w:t xml:space="preserve">主干候选全部是 MIT / Apache-2.0，明确允许修改与衍生；只有 beancount（GPL-2.0）、invoice_ocr（无许可）、BeeCount-Cloud（非商业）三类被限定为"参考思路、独立实现"，这正好也是 Kimi 擅长的事——读懂设计、用自有代码重写。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已验证的工作流：</w:t>
      </w:r>
      <w:r>
        <w:rPr>
          <w:rFonts w:ascii="Times New Roman" w:cs="Times New Roman" w:eastAsia="SimSun" w:hAnsi="Times New Roman"/>
          <w:sz w:val="22"/>
          <w:szCs w:val="22"/>
        </w:rPr>
        <w:t xml:space="preserve">本工作区此前已完成企划书的结构化整理、美化与 docx/pdf 交付，同样的"解析→重构→验证→交付"流程可直接复用到代码上。</w:t>
      </w:r>
    </w:p>
    <w:p>
      <w:pPr>
        <w:spacing w:before="16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建议的 Kimi 重构路径（以 Phase 1 为例）：</w:t>
      </w:r>
    </w:p>
    <w:p>
      <w:pPr>
        <w:shd w:fill="F4F6F8" w:val="clear"/>
        <w:spacing w:after="0" w:before="8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Step 1  需求映射：企划书 Phase 1 需求清单 → 候选项目模块对照表（本报告第三章已完成）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Step 2  逐文件解析：Kimi 读取 InvoiceFlowAI / invoice-ap-agent 源码，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  输出模块级说明与可复用清单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Step 3  骨架重写：按 invoice-ap-agent 的"LLM 只抽取、确定性代码核对、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  人工兜底、evals 安全门"架构，用项目自有代码搭 Phase 1 Agent 骨架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Step 4  引擎替换：OCR 层接 PaddleOCR；抽取层本地 LLM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  （参考 llm-mistral-invoice-cpu）+ schema 校验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Step 5  补齐缺口：发票号码唯一索引查重、分类命名规则引擎、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        Manual_Check 人工介入界面、修正记录回流为 evals 样本</w:t>
      </w:r>
    </w:p>
    <w:p>
      <w:pPr>
        <w:shd w:fill="F4F6F8" w:val="clear"/>
        <w:spacing w:after="0" w:before="0" w:line="260"/>
        <w:ind w:left="215" w:right="215"/>
      </w:pPr>
      <w:r>
        <w:rPr>
          <w:rFonts w:ascii="Consolas" w:cs="Consolas" w:eastAsia="SimSun" w:hAnsi="Consolas"/>
          <w:color w:val="333F48"/>
          <w:sz w:val="18"/>
          <w:szCs w:val="18"/>
        </w:rPr>
        <w:t xml:space="preserve">Step 6  验证：Kimi 本地跑通样例票据端到端流程，输出测试报告</w:t>
      </w:r>
    </w:p>
    <w:p>
      <w:pPr>
        <w:spacing w:before="2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重构时的许可证义务提醒：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MIT：</w:t>
      </w:r>
      <w:r>
        <w:rPr>
          <w:rFonts w:ascii="Times New Roman" w:cs="Times New Roman" w:eastAsia="SimSun" w:hAnsi="Times New Roman"/>
          <w:sz w:val="22"/>
          <w:szCs w:val="22"/>
        </w:rPr>
        <w:t xml:space="preserve">保留原版权声明即可；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Apache-2.0：</w:t>
      </w:r>
      <w:r>
        <w:rPr>
          <w:rFonts w:ascii="Times New Roman" w:cs="Times New Roman" w:eastAsia="SimSun" w:hAnsi="Times New Roman"/>
          <w:sz w:val="22"/>
          <w:szCs w:val="22"/>
        </w:rPr>
        <w:t xml:space="preserve">保留版权与许可证声明，修改过的文件需带显著修改说明，InvoiceFlowAI 还含 NOTICE 署名要求；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GPL-2.0 / 无许可 / 非商业许可：</w:t>
      </w:r>
      <w:r>
        <w:rPr>
          <w:rFonts w:ascii="Times New Roman" w:cs="Times New Roman" w:eastAsia="SimSun" w:hAnsi="Times New Roman"/>
          <w:sz w:val="22"/>
          <w:szCs w:val="22"/>
        </w:rPr>
        <w:t xml:space="preserve">一行代码都不要复制，只做"读设计、写新码"。</w:t>
      </w:r>
    </w:p>
    <w:p>
      <w:pPr>
        <w:pStyle w:val="Heading1"/>
        <w:spacing w:after="160" w:before="360"/>
      </w:pPr>
      <w:r>
        <w:rPr>
          <w:rFonts w:ascii="Arial" w:cs="Arial" w:eastAsia="Microsoft YaHei" w:hAnsi="Arial"/>
          <w:b/>
          <w:bCs/>
          <w:color w:val="1F3251"/>
          <w:sz w:val="30"/>
          <w:szCs w:val="30"/>
        </w:rPr>
        <w:t xml:space="preserve">七、推荐技术组合</w:t>
      </w:r>
    </w:p>
    <w:tbl>
      <w:tblPr>
        <w:tblW w:type="pct" w:w="100%"/>
        <w:tblBorders>
          <w:top w:val="single" w:color="C9D6E4" w:sz="4"/>
          <w:left w:val="single" w:color="2E5A88" w:sz="16"/>
          <w:bottom w:val="single" w:color="C9D6E4" w:sz="4"/>
          <w:right w:val="single" w:color="C9D6E4" w:sz="4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EAF1F7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Times New Roman" w:cs="Times New Roman" w:eastAsia="SimSun" w:hAnsi="Times New Roman"/>
                <w:b/>
                <w:bCs/>
                <w:color w:val="2E5A88"/>
                <w:sz w:val="21"/>
                <w:szCs w:val="21"/>
              </w:rPr>
              <w:t xml:space="preserve">Phase 1：</w:t>
            </w: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InvoiceFlowAI（采集/归档主干，Apache-2.0）+ PaddleOCR（识别引擎，Apache-2.0）+ invoice-ap-agent 架构骨架（Agent 整理/审计/人工介入，MIT）+ 本地 LLM 字段抽取（参考 llm-mistral-invoice-cpu，Apache-2.0）+ 企业微信官方 API（合规采集入口；原型期可用 wechat-bot 演示）。</w:t>
            </w:r>
          </w:p>
        </w:tc>
      </w:tr>
      <w:tr>
        <w:tc>
          <w:tcPr>
            <w:tcW w:type="dxa" w:w="9026"/>
            <w:shd w:fill="EAF1F7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Times New Roman" w:cs="Times New Roman" w:eastAsia="SimSun" w:hAnsi="Times New Roman"/>
                <w:b/>
                <w:bCs/>
                <w:color w:val="2E5A88"/>
                <w:sz w:val="21"/>
                <w:szCs w:val="21"/>
              </w:rPr>
              <w:t xml:space="preserve">Phase 2：</w:t>
            </w: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React + react-grid-layout（磁贴拖拽，MIT）+ ECharts（图表，Apache-2.0），账务内核参考 beancount 设计独立实现（避开 GPL）。</w:t>
            </w:r>
          </w:p>
        </w:tc>
      </w:tr>
      <w:tr>
        <w:tc>
          <w:tcPr>
            <w:tcW w:type="dxa" w:w="9026"/>
            <w:shd w:fill="EAF1F7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Times New Roman" w:cs="Times New Roman" w:eastAsia="SimSun" w:hAnsi="Times New Roman"/>
                <w:b/>
                <w:bCs/>
                <w:color w:val="1F3251"/>
                <w:sz w:val="21"/>
                <w:szCs w:val="21"/>
              </w:rPr>
              <w:t xml:space="preserve">全链路许可可用，Kimi 可承担绝大部分重构与落地编码工作。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20"/>
      <w:jc w:val="center"/>
    </w:pPr>
    <w:r>
      <w:rPr>
        <w:rFonts w:ascii="Times New Roman" w:cs="Times New Roman" w:eastAsia="SimSun" w:hAnsi="Times New Roman"/>
        <w:color w:val="5A6B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Microsoft YaHei" w:hAnsi="Arial"/>
        <w:color w:val="5A6B7A"/>
        <w:sz w:val="18"/>
        <w:szCs w:val="18"/>
      </w:rPr>
      <w:t xml:space="preserve">GitHub 技术选型调研报告 · AI 财务系统 Phase 1/2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gpxgrdwwyrisjsxsmdtv" Type="http://schemas.openxmlformats.org/officeDocument/2006/relationships/hyperlink" Target="https://github.com/EthanYoQ/Invoice-Downloader" TargetMode="External"/><Relationship Id="rIdduvaezsnqvfnll1095q47" Type="http://schemas.openxmlformats.org/officeDocument/2006/relationships/hyperlink" Target="https://github.com/tahasiddiquii/invoice-ap-agent" TargetMode="External"/><Relationship Id="rIddw07snctr8fizb_isrucz" Type="http://schemas.openxmlformats.org/officeDocument/2006/relationships/hyperlink" Target="https://github.com/PaddlePaddle/PaddleOCR" TargetMode="External"/><Relationship Id="rIdx9mdhvfdza4-0xm8aroco" Type="http://schemas.openxmlformats.org/officeDocument/2006/relationships/hyperlink" Target="https://github.com/384863451/invoice_ocr" TargetMode="External"/><Relationship Id="rIdv7g9ddd5ugkun2rmxjrku" Type="http://schemas.openxmlformats.org/officeDocument/2006/relationships/hyperlink" Target="https://github.com/katanaml/llm-mistral-invoice-cpu" TargetMode="External"/><Relationship Id="rIdeg3ue4hopgq4_fzqv3rwh" Type="http://schemas.openxmlformats.org/officeDocument/2006/relationships/hyperlink" Target="https://github.com/wechaty/wechaty" TargetMode="External"/><Relationship Id="rIdybopbxckfrluvh0dya1xe" Type="http://schemas.openxmlformats.org/officeDocument/2006/relationships/hyperlink" Target="https://github.com/wangrongding/wechat-bot" TargetMode="External"/><Relationship Id="rIdz81rfsclsv64ztpjgcn9w" Type="http://schemas.openxmlformats.org/officeDocument/2006/relationships/hyperlink" Target="https://github.com/react-grid-layout/react-grid-layout" TargetMode="External"/><Relationship Id="rId-5ll9zccun0rmiw89lpmh" Type="http://schemas.openxmlformats.org/officeDocument/2006/relationships/hyperlink" Target="https://github.com/gridstack/gridstack.js" TargetMode="External"/><Relationship Id="rIddsfnaemikn3-sbg1mwpps" Type="http://schemas.openxmlformats.org/officeDocument/2006/relationships/hyperlink" Target="https://github.com/apache/echarts" TargetMode="External"/><Relationship Id="rId4y7n93_9i5pdvcjfyzjxg" Type="http://schemas.openxmlformats.org/officeDocument/2006/relationships/hyperlink" Target="https://github.com/beancount/beancount" TargetMode="External"/><Relationship Id="rIdxllyqzigu5scrbhgammti" Type="http://schemas.openxmlformats.org/officeDocument/2006/relationships/hyperlink" Target="https://github.com/TNT-Likely/BeeCount-Cloud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2026-08-29T01:35:01.799Z</dcterms:created>
  <dcterms:modified xsi:type="dcterms:W3CDTF">2026-08-29T01:35:01.799Z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