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spacing w:after="200"/>
        <w:jc w:val="center"/>
      </w:pPr>
      <w:r>
        <w:rPr>
          <w:b/>
          <w:bCs/>
          <w:color w:val="1F3864"/>
          <w:sz w:val="44"/>
          <w:szCs w:val="44"/>
        </w:rPr>
        <w:t xml:space="preserve">STATISTICAL ANALYSIS &amp; PREDICTIVE MODELING</w:t>
      </w:r>
    </w:p>
    <w:p>
      <w:pPr>
        <w:spacing w:after="700"/>
        <w:jc w:val="center"/>
      </w:pPr>
      <w:r>
        <w:rPr>
          <w:i/>
          <w:iCs/>
          <w:color w:val="2E5395"/>
          <w:sz w:val="26"/>
          <w:szCs w:val="26"/>
        </w:rPr>
        <w:t xml:space="preserve">Telco Customer Churn — Hypothesis Testing and a Cross-Validated Classifier in R</w:t>
      </w:r>
    </w:p>
    <w:p>
      <w:pPr>
        <w:spacing w:after="120"/>
        <w:jc w:val="center"/>
      </w:pPr>
      <w:r>
        <w:rPr>
          <w:color w:val="444444"/>
          <w:sz w:val="22"/>
          <w:szCs w:val="22"/>
        </w:rPr>
        <w:t xml:space="preserve">Dataset: Telco Customer Churn (IBM sample telecom dataset, Kaggle)</w:t>
      </w:r>
    </w:p>
    <w:p>
      <w:pPr>
        <w:spacing w:after="900"/>
        <w:jc w:val="center"/>
      </w:pPr>
      <w:r>
        <w:rPr>
          <w:color w:val="5B6B8C"/>
          <w:sz w:val="20"/>
          <w:szCs w:val="20"/>
        </w:rPr>
        <w:t xml:space="preserve">https://www.kaggle.com/datasets/blastchar/telco-customer-churn</w:t>
      </w:r>
    </w:p>
    <w:tbl>
      <w:tblPr>
        <w:tblW w:type="pct" w:w="100%"/>
        <w:tblBorders>
          <w:top w:val="single" w:color="1F3864" w:sz="4"/>
          <w:left w:val="single" w:color="1F3864" w:sz="24"/>
          <w:bottom w:val="single" w:color="1F3864" w:sz="4"/>
          <w:right w:val="single" w:color="1F3864" w:sz="4"/>
          <w:insideH w:val="single" w:color="auto" w:sz="4"/>
          <w:insideV w:val="single" w:color="auto" w:sz="4"/>
        </w:tblBorders>
      </w:tblPr>
      <w:tblGrid>
        <w:gridCol w:w="100"/>
      </w:tblGrid>
      <w:tr>
        <w:tc>
          <w:tcPr>
            <w:shd w:fill="EAF1FB" w:val="clear"/>
            <w:tcMar>
              <w:top w:type="dxa" w:w="140"/>
              <w:left w:type="dxa" w:w="220"/>
              <w:bottom w:type="dxa" w:w="140"/>
              <w:right w:type="dxa" w:w="220"/>
            </w:tcMar>
          </w:tcPr>
          <w:p>
            <w:pPr>
              <w:spacing w:after="70"/>
            </w:pPr>
            <w:r>
              <w:rPr>
                <w:b/>
                <w:bCs/>
                <w:color w:val="1F3864"/>
                <w:sz w:val="20"/>
                <w:szCs w:val="20"/>
              </w:rPr>
              <w:t xml:space="preserve">Report Scope</w:t>
            </w:r>
          </w:p>
          <w:p>
            <w:pPr>
              <w:spacing w:line="270"/>
            </w:pPr>
            <w:r>
              <w:rPr>
                <w:color w:val="444444"/>
                <w:sz w:val="19"/>
                <w:szCs w:val="19"/>
              </w:rPr>
              <w:t xml:space="preserve">This document covers dataset rationale, exploratory statistical analysis (normality testing, correlation, chi-square and t-tests with explicit hypotheses), a 10-fold cross-validated logistic regression classifier benchmarked against a random forest, and a full diagnostic suite — confusion matrices, ROC/AUC, residual and Cook's-distance plots, variable importance, and calibration — implemented entirely in R.</w:t>
            </w:r>
          </w:p>
        </w:tc>
      </w:tr>
    </w:tbl>
    <w:p>
      <w:pPr>
        <w:spacing w:before="900"/>
      </w:pPr>
    </w:p>
    <w:p>
      <w:pPr>
        <w:spacing w:after="80"/>
        <w:jc w:val="center"/>
      </w:pPr>
      <w:r>
        <w:rPr>
          <w:sz w:val="20"/>
          <w:szCs w:val="20"/>
        </w:rPr>
        <w:t xml:space="preserve">Prepared for: Statistical Analysis &amp; Predictive Modeling using R</w:t>
      </w:r>
    </w:p>
    <w:p>
      <w:pPr>
        <w:spacing w:after="80"/>
        <w:jc w:val="center"/>
      </w:pPr>
      <w:r>
        <w:rPr>
          <w:sz w:val="20"/>
          <w:szCs w:val="20"/>
        </w:rPr>
        <w:t xml:space="preserve">Tooling: R 4.x · caret · glm (binomial) · randomForest · pROC · car · broom</w:t>
      </w:r>
    </w:p>
    <w:p>
      <w:pPr>
        <w:jc w:val="center"/>
      </w:pPr>
      <w:r>
        <w:rPr>
          <w:sz w:val="20"/>
          <w:szCs w:val="20"/>
        </w:rPr>
        <w:t xml:space="preserve">Date: August 23, 2026</w:t>
      </w:r>
    </w:p>
    <w:p>
      <w:r>
        <w:br w:type="page"/>
      </w:r>
    </w:p>
    <w:p>
      <w:pPr>
        <w:sectPr>
          <w:pgSz w:w="12240" w:h="15840" w:orient="portrait"/>
          <w:pgMar w:top="1440" w:right="1440" w:bottom="1440" w:left="1440" w:header="708" w:footer="708" w:gutter="0"/>
          <w:pgNumType/>
          <w:docGrid w:linePitch="360"/>
        </w:sectPr>
      </w:pPr>
    </w:p>
    <w:p>
      <w:pPr>
        <w:pStyle w:val="Heading1"/>
        <w:spacing w:after="160" w:before="340"/>
      </w:pPr>
      <w:r>
        <w:t xml:space="preserve">Table of Contents</w:t>
      </w:r>
    </w:p>
    <w:p>
      <w:pPr>
        <w:tabs>
          <w:tab w:val="right" w:pos="9026" w:leader="dot"/>
        </w:tabs>
        <w:spacing w:after="140"/>
        <w:ind w:left="0"/>
      </w:pPr>
      <w:r>
        <w:rPr>
          <w:b/>
          <w:bCs/>
          <w:color w:val="1F3864"/>
          <w:sz w:val="22"/>
          <w:szCs w:val="22"/>
        </w:rPr>
        <w:t xml:space="preserve">Executive Summary</w:t>
      </w:r>
      <w:ptab w:alignment="right" w:relativeTo="margin" w:leader="dot"/>
      <w:r>
        <w:rPr>
          <w:color w:val="1F3864"/>
          <w:sz w:val="22"/>
          <w:szCs w:val="22"/>
        </w:rPr>
        <w:t xml:space="preserve">3</w:t>
      </w:r>
    </w:p>
    <w:p>
      <w:pPr>
        <w:tabs>
          <w:tab w:val="right" w:pos="9026" w:leader="dot"/>
        </w:tabs>
        <w:spacing w:after="140"/>
        <w:ind w:left="0"/>
      </w:pPr>
      <w:r>
        <w:rPr>
          <w:b/>
          <w:bCs/>
          <w:color w:val="1F3864"/>
          <w:sz w:val="22"/>
          <w:szCs w:val="22"/>
        </w:rPr>
        <w:t xml:space="preserve">1. Dataset Identification &amp; Rationale</w:t>
      </w:r>
      <w:ptab w:alignment="right" w:relativeTo="margin" w:leader="dot"/>
      <w:r>
        <w:rPr>
          <w:color w:val="1F3864"/>
          <w:sz w:val="22"/>
          <w:szCs w:val="22"/>
        </w:rPr>
        <w:t xml:space="preserve">3</w:t>
      </w:r>
    </w:p>
    <w:p>
      <w:pPr>
        <w:tabs>
          <w:tab w:val="right" w:pos="9026" w:leader="dot"/>
        </w:tabs>
        <w:spacing w:after="90"/>
        <w:ind w:left="360"/>
      </w:pPr>
      <w:r>
        <w:rPr>
          <w:b w:val="false"/>
          <w:bCs w:val="false"/>
          <w:color w:val="444444"/>
          <w:sz w:val="21"/>
          <w:szCs w:val="21"/>
        </w:rPr>
        <w:t xml:space="preserve">1.1 Dataset Summary</w:t>
      </w:r>
      <w:ptab w:alignment="right" w:relativeTo="margin" w:leader="dot"/>
      <w:r>
        <w:rPr>
          <w:color w:val="444444"/>
          <w:sz w:val="21"/>
          <w:szCs w:val="21"/>
        </w:rPr>
        <w:t xml:space="preserve">3</w:t>
      </w:r>
    </w:p>
    <w:p>
      <w:pPr>
        <w:tabs>
          <w:tab w:val="right" w:pos="9026" w:leader="dot"/>
        </w:tabs>
        <w:spacing w:after="90"/>
        <w:ind w:left="360"/>
      </w:pPr>
      <w:r>
        <w:rPr>
          <w:b w:val="false"/>
          <w:bCs w:val="false"/>
          <w:color w:val="444444"/>
          <w:sz w:val="21"/>
          <w:szCs w:val="21"/>
        </w:rPr>
        <w:t xml:space="preserve">1.2 Variable Dictionary</w:t>
      </w:r>
      <w:ptab w:alignment="right" w:relativeTo="margin" w:leader="dot"/>
      <w:r>
        <w:rPr>
          <w:color w:val="444444"/>
          <w:sz w:val="21"/>
          <w:szCs w:val="21"/>
        </w:rPr>
        <w:t xml:space="preserve">3</w:t>
      </w:r>
    </w:p>
    <w:p>
      <w:pPr>
        <w:tabs>
          <w:tab w:val="right" w:pos="9026" w:leader="dot"/>
        </w:tabs>
        <w:spacing w:after="140"/>
        <w:ind w:left="0"/>
      </w:pPr>
      <w:r>
        <w:rPr>
          <w:b/>
          <w:bCs/>
          <w:color w:val="1F3864"/>
          <w:sz w:val="22"/>
          <w:szCs w:val="22"/>
        </w:rPr>
        <w:t xml:space="preserve">2. Exploratory Statistical Analysis</w:t>
      </w:r>
      <w:ptab w:alignment="right" w:relativeTo="margin" w:leader="dot"/>
      <w:r>
        <w:rPr>
          <w:color w:val="1F3864"/>
          <w:sz w:val="22"/>
          <w:szCs w:val="22"/>
        </w:rPr>
        <w:t xml:space="preserve">5</w:t>
      </w:r>
    </w:p>
    <w:p>
      <w:pPr>
        <w:tabs>
          <w:tab w:val="right" w:pos="9026" w:leader="dot"/>
        </w:tabs>
        <w:spacing w:after="90"/>
        <w:ind w:left="360"/>
      </w:pPr>
      <w:r>
        <w:rPr>
          <w:b w:val="false"/>
          <w:bCs w:val="false"/>
          <w:color w:val="444444"/>
          <w:sz w:val="21"/>
          <w:szCs w:val="21"/>
        </w:rPr>
        <w:t xml:space="preserve">2.1 Distributional Diagnostics &amp; Normality Testing</w:t>
      </w:r>
      <w:ptab w:alignment="right" w:relativeTo="margin" w:leader="dot"/>
      <w:r>
        <w:rPr>
          <w:color w:val="444444"/>
          <w:sz w:val="21"/>
          <w:szCs w:val="21"/>
        </w:rPr>
        <w:t xml:space="preserve">5</w:t>
      </w:r>
    </w:p>
    <w:p>
      <w:pPr>
        <w:tabs>
          <w:tab w:val="right" w:pos="9026" w:leader="dot"/>
        </w:tabs>
        <w:spacing w:after="90"/>
        <w:ind w:left="360"/>
      </w:pPr>
      <w:r>
        <w:rPr>
          <w:b w:val="false"/>
          <w:bCs w:val="false"/>
          <w:color w:val="444444"/>
          <w:sz w:val="21"/>
          <w:szCs w:val="21"/>
        </w:rPr>
        <w:t xml:space="preserve">2.2 Correlation Analysis</w:t>
      </w:r>
      <w:ptab w:alignment="right" w:relativeTo="margin" w:leader="dot"/>
      <w:r>
        <w:rPr>
          <w:color w:val="444444"/>
          <w:sz w:val="21"/>
          <w:szCs w:val="21"/>
        </w:rPr>
        <w:t xml:space="preserve">6</w:t>
      </w:r>
    </w:p>
    <w:p>
      <w:pPr>
        <w:tabs>
          <w:tab w:val="right" w:pos="9026" w:leader="dot"/>
        </w:tabs>
        <w:spacing w:after="90"/>
        <w:ind w:left="360"/>
      </w:pPr>
      <w:r>
        <w:rPr>
          <w:b w:val="false"/>
          <w:bCs w:val="false"/>
          <w:color w:val="444444"/>
          <w:sz w:val="21"/>
          <w:szCs w:val="21"/>
        </w:rPr>
        <w:t xml:space="preserve">2.3 Hypothesis Testing — Categorical Predictors</w:t>
      </w:r>
      <w:ptab w:alignment="right" w:relativeTo="margin" w:leader="dot"/>
      <w:r>
        <w:rPr>
          <w:color w:val="444444"/>
          <w:sz w:val="21"/>
          <w:szCs w:val="21"/>
        </w:rPr>
        <w:t xml:space="preserve">6</w:t>
      </w:r>
    </w:p>
    <w:p>
      <w:pPr>
        <w:tabs>
          <w:tab w:val="right" w:pos="9026" w:leader="dot"/>
        </w:tabs>
        <w:spacing w:after="90"/>
        <w:ind w:left="360"/>
      </w:pPr>
      <w:r>
        <w:rPr>
          <w:b w:val="false"/>
          <w:bCs w:val="false"/>
          <w:color w:val="444444"/>
          <w:sz w:val="21"/>
          <w:szCs w:val="21"/>
        </w:rPr>
        <w:t xml:space="preserve">2.4 Hypothesis Testing — Numeric Predictors</w:t>
      </w:r>
      <w:ptab w:alignment="right" w:relativeTo="margin" w:leader="dot"/>
      <w:r>
        <w:rPr>
          <w:color w:val="444444"/>
          <w:sz w:val="21"/>
          <w:szCs w:val="21"/>
        </w:rPr>
        <w:t xml:space="preserve">7</w:t>
      </w:r>
    </w:p>
    <w:p>
      <w:pPr>
        <w:tabs>
          <w:tab w:val="right" w:pos="9026" w:leader="dot"/>
        </w:tabs>
        <w:spacing w:after="140"/>
        <w:ind w:left="0"/>
      </w:pPr>
      <w:r>
        <w:rPr>
          <w:b/>
          <w:bCs/>
          <w:color w:val="1F3864"/>
          <w:sz w:val="22"/>
          <w:szCs w:val="22"/>
        </w:rPr>
        <w:t xml:space="preserve">3. Model Building</w:t>
      </w:r>
      <w:ptab w:alignment="right" w:relativeTo="margin" w:leader="dot"/>
      <w:r>
        <w:rPr>
          <w:color w:val="1F3864"/>
          <w:sz w:val="22"/>
          <w:szCs w:val="22"/>
        </w:rPr>
        <w:t xml:space="preserve">9</w:t>
      </w:r>
    </w:p>
    <w:p>
      <w:pPr>
        <w:tabs>
          <w:tab w:val="right" w:pos="9026" w:leader="dot"/>
        </w:tabs>
        <w:spacing w:after="90"/>
        <w:ind w:left="360"/>
      </w:pPr>
      <w:r>
        <w:rPr>
          <w:b w:val="false"/>
          <w:bCs w:val="false"/>
          <w:color w:val="444444"/>
          <w:sz w:val="21"/>
          <w:szCs w:val="21"/>
        </w:rPr>
        <w:t xml:space="preserve">3.1 Feature Preparation &amp; Train/Test Split</w:t>
      </w:r>
      <w:ptab w:alignment="right" w:relativeTo="margin" w:leader="dot"/>
      <w:r>
        <w:rPr>
          <w:color w:val="444444"/>
          <w:sz w:val="21"/>
          <w:szCs w:val="21"/>
        </w:rPr>
        <w:t xml:space="preserve">9</w:t>
      </w:r>
    </w:p>
    <w:p>
      <w:pPr>
        <w:tabs>
          <w:tab w:val="right" w:pos="9026" w:leader="dot"/>
        </w:tabs>
        <w:spacing w:after="90"/>
        <w:ind w:left="360"/>
      </w:pPr>
      <w:r>
        <w:rPr>
          <w:b w:val="false"/>
          <w:bCs w:val="false"/>
          <w:color w:val="444444"/>
          <w:sz w:val="21"/>
          <w:szCs w:val="21"/>
        </w:rPr>
        <w:t xml:space="preserve">3.2 Cross-Validated Logistic Regression</w:t>
      </w:r>
      <w:ptab w:alignment="right" w:relativeTo="margin" w:leader="dot"/>
      <w:r>
        <w:rPr>
          <w:color w:val="444444"/>
          <w:sz w:val="21"/>
          <w:szCs w:val="21"/>
        </w:rPr>
        <w:t xml:space="preserve">9</w:t>
      </w:r>
    </w:p>
    <w:p>
      <w:pPr>
        <w:tabs>
          <w:tab w:val="right" w:pos="9026" w:leader="dot"/>
        </w:tabs>
        <w:spacing w:after="90"/>
        <w:ind w:left="360"/>
      </w:pPr>
      <w:r>
        <w:rPr>
          <w:b w:val="false"/>
          <w:bCs w:val="false"/>
          <w:color w:val="444444"/>
          <w:sz w:val="21"/>
          <w:szCs w:val="21"/>
        </w:rPr>
        <w:t xml:space="preserve">3.3 Coefficient Table &amp; Odds Ratios</w:t>
      </w:r>
      <w:ptab w:alignment="right" w:relativeTo="margin" w:leader="dot"/>
      <w:r>
        <w:rPr>
          <w:color w:val="444444"/>
          <w:sz w:val="21"/>
          <w:szCs w:val="21"/>
        </w:rPr>
        <w:t xml:space="preserve">10</w:t>
      </w:r>
    </w:p>
    <w:p>
      <w:pPr>
        <w:tabs>
          <w:tab w:val="right" w:pos="9026" w:leader="dot"/>
        </w:tabs>
        <w:spacing w:after="90"/>
        <w:ind w:left="360"/>
      </w:pPr>
      <w:r>
        <w:rPr>
          <w:b w:val="false"/>
          <w:bCs w:val="false"/>
          <w:color w:val="444444"/>
          <w:sz w:val="21"/>
          <w:szCs w:val="21"/>
        </w:rPr>
        <w:t xml:space="preserve">3.4 Multicollinearity Check (VIF)</w:t>
      </w:r>
      <w:ptab w:alignment="right" w:relativeTo="margin" w:leader="dot"/>
      <w:r>
        <w:rPr>
          <w:color w:val="444444"/>
          <w:sz w:val="21"/>
          <w:szCs w:val="21"/>
        </w:rPr>
        <w:t xml:space="preserve">10</w:t>
      </w:r>
    </w:p>
    <w:p>
      <w:pPr>
        <w:tabs>
          <w:tab w:val="right" w:pos="9026" w:leader="dot"/>
        </w:tabs>
        <w:spacing w:after="90"/>
        <w:ind w:left="360"/>
      </w:pPr>
      <w:r>
        <w:rPr>
          <w:b w:val="false"/>
          <w:bCs w:val="false"/>
          <w:color w:val="444444"/>
          <w:sz w:val="21"/>
          <w:szCs w:val="21"/>
        </w:rPr>
        <w:t xml:space="preserve">3.5 Benchmark Model — Random Forest</w:t>
      </w:r>
      <w:ptab w:alignment="right" w:relativeTo="margin" w:leader="dot"/>
      <w:r>
        <w:rPr>
          <w:color w:val="444444"/>
          <w:sz w:val="21"/>
          <w:szCs w:val="21"/>
        </w:rPr>
        <w:t xml:space="preserve">11</w:t>
      </w:r>
    </w:p>
    <w:p>
      <w:pPr>
        <w:tabs>
          <w:tab w:val="right" w:pos="9026" w:leader="dot"/>
        </w:tabs>
        <w:spacing w:after="140"/>
        <w:ind w:left="0"/>
      </w:pPr>
      <w:r>
        <w:rPr>
          <w:b/>
          <w:bCs/>
          <w:color w:val="1F3864"/>
          <w:sz w:val="22"/>
          <w:szCs w:val="22"/>
        </w:rPr>
        <w:t xml:space="preserve">4. Diagnostic Analysis &amp; Model Evaluation</w:t>
      </w:r>
      <w:ptab w:alignment="right" w:relativeTo="margin" w:leader="dot"/>
      <w:r>
        <w:rPr>
          <w:color w:val="1F3864"/>
          <w:sz w:val="22"/>
          <w:szCs w:val="22"/>
        </w:rPr>
        <w:t xml:space="preserve">12</w:t>
      </w:r>
    </w:p>
    <w:p>
      <w:pPr>
        <w:tabs>
          <w:tab w:val="right" w:pos="9026" w:leader="dot"/>
        </w:tabs>
        <w:spacing w:after="90"/>
        <w:ind w:left="360"/>
      </w:pPr>
      <w:r>
        <w:rPr>
          <w:b w:val="false"/>
          <w:bCs w:val="false"/>
          <w:color w:val="444444"/>
          <w:sz w:val="21"/>
          <w:szCs w:val="21"/>
        </w:rPr>
        <w:t xml:space="preserve">4.1 Confusion Matrices</w:t>
      </w:r>
      <w:ptab w:alignment="right" w:relativeTo="margin" w:leader="dot"/>
      <w:r>
        <w:rPr>
          <w:color w:val="444444"/>
          <w:sz w:val="21"/>
          <w:szCs w:val="21"/>
        </w:rPr>
        <w:t xml:space="preserve">12</w:t>
      </w:r>
    </w:p>
    <w:p>
      <w:pPr>
        <w:tabs>
          <w:tab w:val="right" w:pos="9026" w:leader="dot"/>
        </w:tabs>
        <w:spacing w:after="90"/>
        <w:ind w:left="360"/>
      </w:pPr>
      <w:r>
        <w:rPr>
          <w:b w:val="false"/>
          <w:bCs w:val="false"/>
          <w:color w:val="444444"/>
          <w:sz w:val="21"/>
          <w:szCs w:val="21"/>
        </w:rPr>
        <w:t xml:space="preserve">4.2 ROC Curves &amp; AUC</w:t>
      </w:r>
      <w:ptab w:alignment="right" w:relativeTo="margin" w:leader="dot"/>
      <w:r>
        <w:rPr>
          <w:color w:val="444444"/>
          <w:sz w:val="21"/>
          <w:szCs w:val="21"/>
        </w:rPr>
        <w:t xml:space="preserve">12</w:t>
      </w:r>
    </w:p>
    <w:p>
      <w:pPr>
        <w:tabs>
          <w:tab w:val="right" w:pos="9026" w:leader="dot"/>
        </w:tabs>
        <w:spacing w:after="90"/>
        <w:ind w:left="360"/>
      </w:pPr>
      <w:r>
        <w:rPr>
          <w:b w:val="false"/>
          <w:bCs w:val="false"/>
          <w:color w:val="444444"/>
          <w:sz w:val="21"/>
          <w:szCs w:val="21"/>
        </w:rPr>
        <w:t xml:space="preserve">4.3 Residual Diagnostics</w:t>
      </w:r>
      <w:ptab w:alignment="right" w:relativeTo="margin" w:leader="dot"/>
      <w:r>
        <w:rPr>
          <w:color w:val="444444"/>
          <w:sz w:val="21"/>
          <w:szCs w:val="21"/>
        </w:rPr>
        <w:t xml:space="preserve">13</w:t>
      </w:r>
    </w:p>
    <w:p>
      <w:pPr>
        <w:tabs>
          <w:tab w:val="right" w:pos="9026" w:leader="dot"/>
        </w:tabs>
        <w:spacing w:after="90"/>
        <w:ind w:left="360"/>
      </w:pPr>
      <w:r>
        <w:rPr>
          <w:b w:val="false"/>
          <w:bCs w:val="false"/>
          <w:color w:val="444444"/>
          <w:sz w:val="21"/>
          <w:szCs w:val="21"/>
        </w:rPr>
        <w:t xml:space="preserve">4.4 Variable Importance</w:t>
      </w:r>
      <w:ptab w:alignment="right" w:relativeTo="margin" w:leader="dot"/>
      <w:r>
        <w:rPr>
          <w:color w:val="444444"/>
          <w:sz w:val="21"/>
          <w:szCs w:val="21"/>
        </w:rPr>
        <w:t xml:space="preserve">15</w:t>
      </w:r>
    </w:p>
    <w:p>
      <w:pPr>
        <w:tabs>
          <w:tab w:val="right" w:pos="9026" w:leader="dot"/>
        </w:tabs>
        <w:spacing w:after="90"/>
        <w:ind w:left="360"/>
      </w:pPr>
      <w:r>
        <w:rPr>
          <w:b w:val="false"/>
          <w:bCs w:val="false"/>
          <w:color w:val="444444"/>
          <w:sz w:val="21"/>
          <w:szCs w:val="21"/>
        </w:rPr>
        <w:t xml:space="preserve">4.5 Calibration Check</w:t>
      </w:r>
      <w:ptab w:alignment="right" w:relativeTo="margin" w:leader="dot"/>
      <w:r>
        <w:rPr>
          <w:color w:val="444444"/>
          <w:sz w:val="21"/>
          <w:szCs w:val="21"/>
        </w:rPr>
        <w:t xml:space="preserve">15</w:t>
      </w:r>
    </w:p>
    <w:p>
      <w:pPr>
        <w:tabs>
          <w:tab w:val="right" w:pos="9026" w:leader="dot"/>
        </w:tabs>
        <w:spacing w:after="90"/>
        <w:ind w:left="360"/>
      </w:pPr>
      <w:r>
        <w:rPr>
          <w:b w:val="false"/>
          <w:bCs w:val="false"/>
          <w:color w:val="444444"/>
          <w:sz w:val="21"/>
          <w:szCs w:val="21"/>
        </w:rPr>
        <w:t xml:space="preserve">4.6 Model Comparison Summary</w:t>
      </w:r>
      <w:ptab w:alignment="right" w:relativeTo="margin" w:leader="dot"/>
      <w:r>
        <w:rPr>
          <w:color w:val="444444"/>
          <w:sz w:val="21"/>
          <w:szCs w:val="21"/>
        </w:rPr>
        <w:t xml:space="preserve">16</w:t>
      </w:r>
    </w:p>
    <w:p>
      <w:pPr>
        <w:tabs>
          <w:tab w:val="right" w:pos="9026" w:leader="dot"/>
        </w:tabs>
        <w:spacing w:after="140"/>
        <w:ind w:left="0"/>
      </w:pPr>
      <w:r>
        <w:rPr>
          <w:b/>
          <w:bCs/>
          <w:color w:val="1F3864"/>
          <w:sz w:val="22"/>
          <w:szCs w:val="22"/>
        </w:rPr>
        <w:t xml:space="preserve">5. Strengths, Limitations &amp; Potential Improvements</w:t>
      </w:r>
      <w:ptab w:alignment="right" w:relativeTo="margin" w:leader="dot"/>
      <w:r>
        <w:rPr>
          <w:color w:val="1F3864"/>
          <w:sz w:val="22"/>
          <w:szCs w:val="22"/>
        </w:rPr>
        <w:t xml:space="preserve">17</w:t>
      </w:r>
    </w:p>
    <w:p>
      <w:pPr>
        <w:tabs>
          <w:tab w:val="right" w:pos="9026" w:leader="dot"/>
        </w:tabs>
        <w:spacing w:after="140"/>
        <w:ind w:left="0"/>
      </w:pPr>
      <w:r>
        <w:rPr>
          <w:b/>
          <w:bCs/>
          <w:color w:val="1F3864"/>
          <w:sz w:val="22"/>
          <w:szCs w:val="22"/>
        </w:rPr>
        <w:t xml:space="preserve">6. Conclusion</w:t>
      </w:r>
      <w:ptab w:alignment="right" w:relativeTo="margin" w:leader="dot"/>
      <w:r>
        <w:rPr>
          <w:color w:val="1F3864"/>
          <w:sz w:val="22"/>
          <w:szCs w:val="22"/>
        </w:rPr>
        <w:t xml:space="preserve">18</w:t>
      </w:r>
    </w:p>
    <w:p>
      <w:pPr>
        <w:tabs>
          <w:tab w:val="right" w:pos="9026" w:leader="dot"/>
        </w:tabs>
        <w:spacing w:after="140"/>
        <w:ind w:left="0"/>
      </w:pPr>
      <w:r>
        <w:rPr>
          <w:b/>
          <w:bCs/>
          <w:color w:val="1F3864"/>
          <w:sz w:val="22"/>
          <w:szCs w:val="22"/>
        </w:rPr>
        <w:t xml:space="preserve">7. Appendix — Full R Script</w:t>
      </w:r>
      <w:ptab w:alignment="right" w:relativeTo="margin" w:leader="dot"/>
      <w:r>
        <w:rPr>
          <w:color w:val="1F3864"/>
          <w:sz w:val="22"/>
          <w:szCs w:val="22"/>
        </w:rPr>
        <w:t xml:space="preserve">19</w:t>
      </w:r>
    </w:p>
    <w:p>
      <w:r>
        <w:br w:type="page"/>
      </w:r>
    </w:p>
    <w:p>
      <w:pPr>
        <w:pStyle w:val="Heading1"/>
        <w:spacing w:after="160" w:before="340"/>
      </w:pPr>
      <w:r>
        <w:t xml:space="preserve">Executive Summary</w:t>
      </w:r>
    </w:p>
    <w:p>
      <w:pPr>
        <w:spacing w:after="160" w:line="300"/>
        <w:jc w:val="both"/>
      </w:pPr>
      <w:r>
        <w:rPr>
          <w:b w:val="false"/>
          <w:bCs w:val="false"/>
          <w:i w:val="false"/>
          <w:iCs w:val="false"/>
          <w:color w:val="444444"/>
          <w:sz w:val="22"/>
          <w:szCs w:val="22"/>
        </w:rPr>
        <w:t xml:space="preserve">This report develops and validates a customer-churn classifier for a telecom provider using 7,048 customer records (overall churn rate 27.8%). Exploratory hypothesis testing confirms that Contract type, Internet service type, and Payment method are all highly significant predictors of churn (chi-square, all p &lt; 0.001 or smaller), while tenure and Monthly Charges differ significantly between churners and non-churners (Welch t-test, both p &lt; 0.001). Neither gender nor Paperless Billing showed a statistically significant association with churn at α = 0.05.</w:t>
      </w:r>
    </w:p>
    <w:p>
      <w:pPr>
        <w:spacing w:after="160" w:line="300"/>
        <w:jc w:val="both"/>
      </w:pPr>
      <w:r>
        <w:rPr>
          <w:b w:val="false"/>
          <w:bCs w:val="false"/>
          <w:i w:val="false"/>
          <w:iCs w:val="false"/>
          <w:color w:val="444444"/>
          <w:sz w:val="22"/>
          <w:szCs w:val="22"/>
        </w:rPr>
        <w:t xml:space="preserve">A 10-fold cross-validated logistic regression classifier was built and benchmarked against a random forest using the identical train/test split and resampling scheme. Logistic regression achieved a mean cross-validated ROC-AUC of 0.831 (SD 0.020) and a held-out test AUC of 0.834, modestly outperforming the random forest (CV-AUC 0.805, test AUC 0.808). Logistic regression was retained as the primary model both for its slightly stronger performance and, more importantly, its interpretability: every predictor's effect on churn odds is directly readable from its coefficient, which matters for a business audience deciding where to intervene.</w:t>
      </w:r>
    </w:p>
    <w:p>
      <w:pPr>
        <w:pStyle w:val="Heading1"/>
        <w:spacing w:after="160" w:before="340"/>
      </w:pPr>
      <w:r>
        <w:t xml:space="preserve">1. Dataset Identification &amp; Rationale</w:t>
      </w:r>
    </w:p>
    <w:p>
      <w:pPr>
        <w:pStyle w:val="Heading2"/>
        <w:spacing w:after="160" w:before="340"/>
      </w:pPr>
      <w:r>
        <w:t xml:space="preserve">1.1 Dataset Summary</w:t>
      </w:r>
    </w:p>
    <w:p>
      <w:pPr>
        <w:spacing w:after="160" w:line="300"/>
        <w:jc w:val="both"/>
      </w:pPr>
      <w:r>
        <w:rPr>
          <w:b w:val="false"/>
          <w:bCs w:val="false"/>
          <w:i w:val="false"/>
          <w:iCs w:val="false"/>
          <w:color w:val="444444"/>
          <w:sz w:val="22"/>
          <w:szCs w:val="22"/>
        </w:rPr>
        <w:t xml:space="preserve">The Telco Customer Churn dataset (IBM's sample telecom dataset, distributed on Kaggle) was selected because it is a genuine binary classification problem with real business stakes — predicting which customers will cancel their subscription — and because its variables are exactly the mix a rigorous statistical workflow needs: multiple categorical predictors suited to chi-square testing, two skewed continuous predictors suited to normality diagnostics and t-tests, and enough sample size (7,000+ rows) to support a proper train/test split and 10-fold cross-validation without the model being data-starved.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3864" w:val="clear"/>
            <w:tcMar>
              <w:top w:type="dxa" w:w="90"/>
              <w:left w:type="dxa" w:w="120"/>
              <w:bottom w:type="dxa" w:w="90"/>
              <w:right w:type="dxa" w:w="120"/>
            </w:tcMar>
            <w:vAlign w:val="center"/>
          </w:tcPr>
          <w:p>
            <w:pPr>
              <w:jc w:val="center"/>
            </w:pPr>
            <w:r>
              <w:rPr>
                <w:b/>
                <w:bCs/>
                <w:color w:val="FFFFFF"/>
                <w:sz w:val="19"/>
                <w:szCs w:val="19"/>
              </w:rPr>
              <w:t xml:space="preserve">Field</w:t>
            </w:r>
          </w:p>
        </w:tc>
        <w:tc>
          <w:tcPr>
            <w:tcW w:type="dxa" w:w="5826"/>
            <w:shd w:fill="1F3864" w:val="clear"/>
            <w:tcMar>
              <w:top w:type="dxa" w:w="90"/>
              <w:left w:type="dxa" w:w="120"/>
              <w:bottom w:type="dxa" w:w="90"/>
              <w:right w:type="dxa" w:w="120"/>
            </w:tcMar>
            <w:vAlign w:val="center"/>
          </w:tcPr>
          <w:p>
            <w:pPr>
              <w:jc w:val="center"/>
            </w:pPr>
            <w:r>
              <w:rPr>
                <w:b/>
                <w:bCs/>
                <w:color w:val="FFFFFF"/>
                <w:sz w:val="19"/>
                <w:szCs w:val="19"/>
              </w:rPr>
              <w:t xml:space="preserve">Value</w:t>
            </w:r>
          </w:p>
        </w:tc>
      </w:tr>
      <w:tr>
        <w:tc>
          <w:tcPr>
            <w:tcW w:type="dxa" w:w="3200"/>
            <w:shd w:fill="FFFFFF" w:val="clear"/>
            <w:tcMar>
              <w:top w:type="dxa" w:w="80"/>
              <w:left w:type="dxa" w:w="120"/>
              <w:bottom w:type="dxa" w:w="80"/>
              <w:right w:type="dxa" w:w="120"/>
            </w:tcMar>
            <w:vAlign w:val="center"/>
          </w:tcPr>
          <w:p>
            <w:pPr>
              <w:jc w:val="left"/>
            </w:pPr>
            <w:r>
              <w:rPr>
                <w:color w:val="444444"/>
                <w:sz w:val="19"/>
                <w:szCs w:val="19"/>
              </w:rPr>
              <w:t xml:space="preserve">Source</w:t>
            </w:r>
          </w:p>
        </w:tc>
        <w:tc>
          <w:tcPr>
            <w:tcW w:type="dxa" w:w="5826"/>
            <w:shd w:fill="FFFFFF" w:val="clear"/>
            <w:tcMar>
              <w:top w:type="dxa" w:w="80"/>
              <w:left w:type="dxa" w:w="120"/>
              <w:bottom w:type="dxa" w:w="80"/>
              <w:right w:type="dxa" w:w="120"/>
            </w:tcMar>
            <w:vAlign w:val="center"/>
          </w:tcPr>
          <w:p>
            <w:pPr>
              <w:jc w:val="center"/>
            </w:pPr>
            <w:r>
              <w:rPr>
                <w:color w:val="444444"/>
                <w:sz w:val="19"/>
                <w:szCs w:val="19"/>
              </w:rPr>
              <w:t xml:space="preserve">Kaggle — Telco Customer Churn (blastchar/telco-customer-churn)</w:t>
            </w:r>
          </w:p>
        </w:tc>
      </w:tr>
      <w:tr>
        <w:tc>
          <w:tcPr>
            <w:tcW w:type="dxa" w:w="3200"/>
            <w:shd w:fill="EAF1FB" w:val="clear"/>
            <w:tcMar>
              <w:top w:type="dxa" w:w="80"/>
              <w:left w:type="dxa" w:w="120"/>
              <w:bottom w:type="dxa" w:w="80"/>
              <w:right w:type="dxa" w:w="120"/>
            </w:tcMar>
            <w:vAlign w:val="center"/>
          </w:tcPr>
          <w:p>
            <w:pPr>
              <w:jc w:val="left"/>
            </w:pPr>
            <w:r>
              <w:rPr>
                <w:color w:val="444444"/>
                <w:sz w:val="19"/>
                <w:szCs w:val="19"/>
              </w:rPr>
              <w:t xml:space="preserve">Unit of observation</w:t>
            </w:r>
          </w:p>
        </w:tc>
        <w:tc>
          <w:tcPr>
            <w:tcW w:type="dxa" w:w="5826"/>
            <w:shd w:fill="EAF1FB" w:val="clear"/>
            <w:tcMar>
              <w:top w:type="dxa" w:w="80"/>
              <w:left w:type="dxa" w:w="120"/>
              <w:bottom w:type="dxa" w:w="80"/>
              <w:right w:type="dxa" w:w="120"/>
            </w:tcMar>
            <w:vAlign w:val="center"/>
          </w:tcPr>
          <w:p>
            <w:pPr>
              <w:jc w:val="center"/>
            </w:pPr>
            <w:r>
              <w:rPr>
                <w:color w:val="444444"/>
                <w:sz w:val="19"/>
                <w:szCs w:val="19"/>
              </w:rPr>
              <w:t xml:space="preserve">One telecom customer</w:t>
            </w:r>
          </w:p>
        </w:tc>
      </w:tr>
      <w:tr>
        <w:tc>
          <w:tcPr>
            <w:tcW w:type="dxa" w:w="3200"/>
            <w:shd w:fill="FFFFFF" w:val="clear"/>
            <w:tcMar>
              <w:top w:type="dxa" w:w="80"/>
              <w:left w:type="dxa" w:w="120"/>
              <w:bottom w:type="dxa" w:w="80"/>
              <w:right w:type="dxa" w:w="120"/>
            </w:tcMar>
            <w:vAlign w:val="center"/>
          </w:tcPr>
          <w:p>
            <w:pPr>
              <w:jc w:val="left"/>
            </w:pPr>
            <w:r>
              <w:rPr>
                <w:color w:val="444444"/>
                <w:sz w:val="19"/>
                <w:szCs w:val="19"/>
              </w:rPr>
              <w:t xml:space="preserve">Raw dimensions</w:t>
            </w:r>
          </w:p>
        </w:tc>
        <w:tc>
          <w:tcPr>
            <w:tcW w:type="dxa" w:w="5826"/>
            <w:shd w:fill="FFFFFF" w:val="clear"/>
            <w:tcMar>
              <w:top w:type="dxa" w:w="80"/>
              <w:left w:type="dxa" w:w="120"/>
              <w:bottom w:type="dxa" w:w="80"/>
              <w:right w:type="dxa" w:w="120"/>
            </w:tcMar>
            <w:vAlign w:val="center"/>
          </w:tcPr>
          <w:p>
            <w:pPr>
              <w:jc w:val="center"/>
            </w:pPr>
            <w:r>
              <w:rPr>
                <w:color w:val="444444"/>
                <w:sz w:val="19"/>
                <w:szCs w:val="19"/>
              </w:rPr>
              <w:t xml:space="preserve">7,048 rows × 21 columns</w:t>
            </w:r>
          </w:p>
        </w:tc>
      </w:tr>
      <w:tr>
        <w:tc>
          <w:tcPr>
            <w:tcW w:type="dxa" w:w="3200"/>
            <w:shd w:fill="EAF1FB" w:val="clear"/>
            <w:tcMar>
              <w:top w:type="dxa" w:w="80"/>
              <w:left w:type="dxa" w:w="120"/>
              <w:bottom w:type="dxa" w:w="80"/>
              <w:right w:type="dxa" w:w="120"/>
            </w:tcMar>
            <w:vAlign w:val="center"/>
          </w:tcPr>
          <w:p>
            <w:pPr>
              <w:jc w:val="left"/>
            </w:pPr>
            <w:r>
              <w:rPr>
                <w:color w:val="444444"/>
                <w:sz w:val="19"/>
                <w:szCs w:val="19"/>
              </w:rPr>
              <w:t xml:space="preserve">Target variable</w:t>
            </w:r>
          </w:p>
        </w:tc>
        <w:tc>
          <w:tcPr>
            <w:tcW w:type="dxa" w:w="5826"/>
            <w:shd w:fill="EAF1FB" w:val="clear"/>
            <w:tcMar>
              <w:top w:type="dxa" w:w="80"/>
              <w:left w:type="dxa" w:w="120"/>
              <w:bottom w:type="dxa" w:w="80"/>
              <w:right w:type="dxa" w:w="120"/>
            </w:tcMar>
            <w:vAlign w:val="center"/>
          </w:tcPr>
          <w:p>
            <w:pPr>
              <w:jc w:val="center"/>
            </w:pPr>
            <w:r>
              <w:rPr>
                <w:color w:val="444444"/>
                <w:sz w:val="19"/>
                <w:szCs w:val="19"/>
              </w:rPr>
              <w:t xml:space="preserve">Churn (Yes / No) — binary classification</w:t>
            </w:r>
          </w:p>
        </w:tc>
      </w:tr>
      <w:tr>
        <w:tc>
          <w:tcPr>
            <w:tcW w:type="dxa" w:w="3200"/>
            <w:shd w:fill="FFFFFF" w:val="clear"/>
            <w:tcMar>
              <w:top w:type="dxa" w:w="80"/>
              <w:left w:type="dxa" w:w="120"/>
              <w:bottom w:type="dxa" w:w="80"/>
              <w:right w:type="dxa" w:w="120"/>
            </w:tcMar>
            <w:vAlign w:val="center"/>
          </w:tcPr>
          <w:p>
            <w:pPr>
              <w:jc w:val="left"/>
            </w:pPr>
            <w:r>
              <w:rPr>
                <w:color w:val="444444"/>
                <w:sz w:val="19"/>
                <w:szCs w:val="19"/>
              </w:rPr>
              <w:t xml:space="preserve">Overall churn rate</w:t>
            </w:r>
          </w:p>
        </w:tc>
        <w:tc>
          <w:tcPr>
            <w:tcW w:type="dxa" w:w="5826"/>
            <w:shd w:fill="FFFFFF" w:val="clear"/>
            <w:tcMar>
              <w:top w:type="dxa" w:w="80"/>
              <w:left w:type="dxa" w:w="120"/>
              <w:bottom w:type="dxa" w:w="80"/>
              <w:right w:type="dxa" w:w="120"/>
            </w:tcMar>
            <w:vAlign w:val="center"/>
          </w:tcPr>
          <w:p>
            <w:pPr>
              <w:jc w:val="center"/>
            </w:pPr>
            <w:r>
              <w:rPr>
                <w:color w:val="444444"/>
                <w:sz w:val="19"/>
                <w:szCs w:val="19"/>
              </w:rPr>
              <w:t xml:space="preserve">27.8%</w:t>
            </w:r>
          </w:p>
        </w:tc>
      </w:tr>
      <w:tr>
        <w:tc>
          <w:tcPr>
            <w:tcW w:type="dxa" w:w="3200"/>
            <w:shd w:fill="EAF1FB" w:val="clear"/>
            <w:tcMar>
              <w:top w:type="dxa" w:w="80"/>
              <w:left w:type="dxa" w:w="120"/>
              <w:bottom w:type="dxa" w:w="80"/>
              <w:right w:type="dxa" w:w="120"/>
            </w:tcMar>
            <w:vAlign w:val="center"/>
          </w:tcPr>
          <w:p>
            <w:pPr>
              <w:jc w:val="left"/>
            </w:pPr>
            <w:r>
              <w:rPr>
                <w:color w:val="444444"/>
                <w:sz w:val="19"/>
                <w:szCs w:val="19"/>
              </w:rPr>
              <w:t xml:space="preserve">Missing data</w:t>
            </w:r>
          </w:p>
        </w:tc>
        <w:tc>
          <w:tcPr>
            <w:tcW w:type="dxa" w:w="5826"/>
            <w:shd w:fill="EAF1FB" w:val="clear"/>
            <w:tcMar>
              <w:top w:type="dxa" w:w="80"/>
              <w:left w:type="dxa" w:w="120"/>
              <w:bottom w:type="dxa" w:w="80"/>
              <w:right w:type="dxa" w:w="120"/>
            </w:tcMar>
            <w:vAlign w:val="center"/>
          </w:tcPr>
          <w:p>
            <w:pPr>
              <w:jc w:val="center"/>
            </w:pPr>
            <w:r>
              <w:rPr>
                <w:color w:val="444444"/>
                <w:sz w:val="19"/>
                <w:szCs w:val="19"/>
              </w:rPr>
              <w:t xml:space="preserve">11 blank TotalCharges values (zero-tenure customers), imputed to 0</w:t>
            </w:r>
          </w:p>
        </w:tc>
      </w:tr>
    </w:tbl>
    <w:p>
      <w:pPr>
        <w:spacing w:after="160"/>
      </w:pPr>
    </w:p>
    <w:p>
      <w:pPr>
        <w:pStyle w:val="Heading2"/>
        <w:spacing w:after="160" w:before="340"/>
      </w:pPr>
      <w:r>
        <w:t xml:space="preserve">1.2 Variable Dictionary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626"/>
      </w:tblGrid>
      <w:tr>
        <w:trPr>
          <w:tblHeader/>
        </w:trPr>
        <w:tc>
          <w:tcPr>
            <w:tcW w:type="dxa" w:w="3400"/>
            <w:shd w:fill="1F3864" w:val="clear"/>
            <w:tcMar>
              <w:top w:type="dxa" w:w="90"/>
              <w:left w:type="dxa" w:w="120"/>
              <w:bottom w:type="dxa" w:w="90"/>
              <w:right w:type="dxa" w:w="120"/>
            </w:tcMar>
            <w:vAlign w:val="center"/>
          </w:tcPr>
          <w:p>
            <w:pPr>
              <w:jc w:val="center"/>
            </w:pPr>
            <w:r>
              <w:rPr>
                <w:b/>
                <w:bCs/>
                <w:color w:val="FFFFFF"/>
                <w:sz w:val="19"/>
                <w:szCs w:val="19"/>
              </w:rPr>
              <w:t xml:space="preserve">Variable</w:t>
            </w:r>
          </w:p>
        </w:tc>
        <w:tc>
          <w:tcPr>
            <w:tcW w:type="dxa" w:w="2000"/>
            <w:shd w:fill="1F3864" w:val="clear"/>
            <w:tcMar>
              <w:top w:type="dxa" w:w="90"/>
              <w:left w:type="dxa" w:w="120"/>
              <w:bottom w:type="dxa" w:w="90"/>
              <w:right w:type="dxa" w:w="120"/>
            </w:tcMar>
            <w:vAlign w:val="center"/>
          </w:tcPr>
          <w:p>
            <w:pPr>
              <w:jc w:val="center"/>
            </w:pPr>
            <w:r>
              <w:rPr>
                <w:b/>
                <w:bCs/>
                <w:color w:val="FFFFFF"/>
                <w:sz w:val="19"/>
                <w:szCs w:val="19"/>
              </w:rPr>
              <w:t xml:space="preserve">Type</w:t>
            </w:r>
          </w:p>
        </w:tc>
        <w:tc>
          <w:tcPr>
            <w:tcW w:type="dxa" w:w="3626"/>
            <w:shd w:fill="1F3864" w:val="clear"/>
            <w:tcMar>
              <w:top w:type="dxa" w:w="90"/>
              <w:left w:type="dxa" w:w="120"/>
              <w:bottom w:type="dxa" w:w="90"/>
              <w:right w:type="dxa" w:w="120"/>
            </w:tcMar>
            <w:vAlign w:val="center"/>
          </w:tcPr>
          <w:p>
            <w:pPr>
              <w:jc w:val="center"/>
            </w:pPr>
            <w:r>
              <w:rPr>
                <w:b/>
                <w:bCs/>
                <w:color w:val="FFFFFF"/>
                <w:sz w:val="19"/>
                <w:szCs w:val="19"/>
              </w:rPr>
              <w:t xml:space="preserve">Description</w:t>
            </w:r>
          </w:p>
        </w:tc>
      </w:tr>
      <w:tr>
        <w:tc>
          <w:tcPr>
            <w:tcW w:type="dxa" w:w="3400"/>
            <w:shd w:fill="FFFFFF" w:val="clear"/>
            <w:tcMar>
              <w:top w:type="dxa" w:w="80"/>
              <w:left w:type="dxa" w:w="120"/>
              <w:bottom w:type="dxa" w:w="80"/>
              <w:right w:type="dxa" w:w="120"/>
            </w:tcMar>
            <w:vAlign w:val="center"/>
          </w:tcPr>
          <w:p>
            <w:pPr>
              <w:jc w:val="left"/>
            </w:pPr>
            <w:r>
              <w:rPr>
                <w:color w:val="444444"/>
                <w:sz w:val="19"/>
                <w:szCs w:val="19"/>
              </w:rPr>
              <w:t xml:space="preserve">Churn</w:t>
            </w:r>
          </w:p>
        </w:tc>
        <w:tc>
          <w:tcPr>
            <w:tcW w:type="dxa" w:w="2000"/>
            <w:shd w:fill="FFFFFF" w:val="clear"/>
            <w:tcMar>
              <w:top w:type="dxa" w:w="80"/>
              <w:left w:type="dxa" w:w="120"/>
              <w:bottom w:type="dxa" w:w="80"/>
              <w:right w:type="dxa" w:w="120"/>
            </w:tcMar>
            <w:vAlign w:val="center"/>
          </w:tcPr>
          <w:p>
            <w:pPr>
              <w:jc w:val="center"/>
            </w:pPr>
            <w:r>
              <w:rPr>
                <w:color w:val="444444"/>
                <w:sz w:val="19"/>
                <w:szCs w:val="19"/>
              </w:rPr>
              <w:t xml:space="preserve">Binary (target)</w:t>
            </w:r>
          </w:p>
        </w:tc>
        <w:tc>
          <w:tcPr>
            <w:tcW w:type="dxa" w:w="3626"/>
            <w:shd w:fill="FFFFFF" w:val="clear"/>
            <w:tcMar>
              <w:top w:type="dxa" w:w="80"/>
              <w:left w:type="dxa" w:w="120"/>
              <w:bottom w:type="dxa" w:w="80"/>
              <w:right w:type="dxa" w:w="120"/>
            </w:tcMar>
            <w:vAlign w:val="center"/>
          </w:tcPr>
          <w:p>
            <w:pPr>
              <w:jc w:val="center"/>
            </w:pPr>
            <w:r>
              <w:rPr>
                <w:color w:val="444444"/>
                <w:sz w:val="19"/>
                <w:szCs w:val="19"/>
              </w:rPr>
              <w:t xml:space="preserve">Whether the customer left within the last month</w:t>
            </w:r>
          </w:p>
        </w:tc>
      </w:tr>
      <w:tr>
        <w:tc>
          <w:tcPr>
            <w:tcW w:type="dxa" w:w="3400"/>
            <w:shd w:fill="EAF1FB" w:val="clear"/>
            <w:tcMar>
              <w:top w:type="dxa" w:w="80"/>
              <w:left w:type="dxa" w:w="120"/>
              <w:bottom w:type="dxa" w:w="80"/>
              <w:right w:type="dxa" w:w="120"/>
            </w:tcMar>
            <w:vAlign w:val="center"/>
          </w:tcPr>
          <w:p>
            <w:pPr>
              <w:jc w:val="left"/>
            </w:pPr>
            <w:r>
              <w:rPr>
                <w:color w:val="444444"/>
                <w:sz w:val="19"/>
                <w:szCs w:val="19"/>
              </w:rPr>
              <w:t xml:space="preserve">tenure</w:t>
            </w:r>
          </w:p>
        </w:tc>
        <w:tc>
          <w:tcPr>
            <w:tcW w:type="dxa" w:w="2000"/>
            <w:shd w:fill="EAF1FB" w:val="clear"/>
            <w:tcMar>
              <w:top w:type="dxa" w:w="80"/>
              <w:left w:type="dxa" w:w="120"/>
              <w:bottom w:type="dxa" w:w="80"/>
              <w:right w:type="dxa" w:w="120"/>
            </w:tcMar>
            <w:vAlign w:val="center"/>
          </w:tcPr>
          <w:p>
            <w:pPr>
              <w:jc w:val="center"/>
            </w:pPr>
            <w:r>
              <w:rPr>
                <w:color w:val="444444"/>
                <w:sz w:val="19"/>
                <w:szCs w:val="19"/>
              </w:rPr>
              <w:t xml:space="preserve">Numeric</w:t>
            </w:r>
          </w:p>
        </w:tc>
        <w:tc>
          <w:tcPr>
            <w:tcW w:type="dxa" w:w="3626"/>
            <w:shd w:fill="EAF1FB" w:val="clear"/>
            <w:tcMar>
              <w:top w:type="dxa" w:w="80"/>
              <w:left w:type="dxa" w:w="120"/>
              <w:bottom w:type="dxa" w:w="80"/>
              <w:right w:type="dxa" w:w="120"/>
            </w:tcMar>
            <w:vAlign w:val="center"/>
          </w:tcPr>
          <w:p>
            <w:pPr>
              <w:jc w:val="center"/>
            </w:pPr>
            <w:r>
              <w:rPr>
                <w:color w:val="444444"/>
                <w:sz w:val="19"/>
                <w:szCs w:val="19"/>
              </w:rPr>
              <w:t xml:space="preserve">Months the customer has stayed with the company</w:t>
            </w:r>
          </w:p>
        </w:tc>
      </w:tr>
      <w:tr>
        <w:tc>
          <w:tcPr>
            <w:tcW w:type="dxa" w:w="3400"/>
            <w:shd w:fill="FFFFFF" w:val="clear"/>
            <w:tcMar>
              <w:top w:type="dxa" w:w="80"/>
              <w:left w:type="dxa" w:w="120"/>
              <w:bottom w:type="dxa" w:w="80"/>
              <w:right w:type="dxa" w:w="120"/>
            </w:tcMar>
            <w:vAlign w:val="center"/>
          </w:tcPr>
          <w:p>
            <w:pPr>
              <w:jc w:val="left"/>
            </w:pPr>
            <w:r>
              <w:rPr>
                <w:color w:val="444444"/>
                <w:sz w:val="19"/>
                <w:szCs w:val="19"/>
              </w:rPr>
              <w:t xml:space="preserve">MonthlyCharges / TotalCharges</w:t>
            </w:r>
          </w:p>
        </w:tc>
        <w:tc>
          <w:tcPr>
            <w:tcW w:type="dxa" w:w="2000"/>
            <w:shd w:fill="FFFFFF" w:val="clear"/>
            <w:tcMar>
              <w:top w:type="dxa" w:w="80"/>
              <w:left w:type="dxa" w:w="120"/>
              <w:bottom w:type="dxa" w:w="80"/>
              <w:right w:type="dxa" w:w="120"/>
            </w:tcMar>
            <w:vAlign w:val="center"/>
          </w:tcPr>
          <w:p>
            <w:pPr>
              <w:jc w:val="center"/>
            </w:pPr>
            <w:r>
              <w:rPr>
                <w:color w:val="444444"/>
                <w:sz w:val="19"/>
                <w:szCs w:val="19"/>
              </w:rPr>
              <w:t xml:space="preserve">Numeric ($)</w:t>
            </w:r>
          </w:p>
        </w:tc>
        <w:tc>
          <w:tcPr>
            <w:tcW w:type="dxa" w:w="3626"/>
            <w:shd w:fill="FFFFFF" w:val="clear"/>
            <w:tcMar>
              <w:top w:type="dxa" w:w="80"/>
              <w:left w:type="dxa" w:w="120"/>
              <w:bottom w:type="dxa" w:w="80"/>
              <w:right w:type="dxa" w:w="120"/>
            </w:tcMar>
            <w:vAlign w:val="center"/>
          </w:tcPr>
          <w:p>
            <w:pPr>
              <w:jc w:val="center"/>
            </w:pPr>
            <w:r>
              <w:rPr>
                <w:color w:val="444444"/>
                <w:sz w:val="19"/>
                <w:szCs w:val="19"/>
              </w:rPr>
              <w:t xml:space="preserve">Current monthly bill / cumulative amount billed</w:t>
            </w:r>
          </w:p>
        </w:tc>
      </w:tr>
      <w:tr>
        <w:tc>
          <w:tcPr>
            <w:tcW w:type="dxa" w:w="3400"/>
            <w:shd w:fill="EAF1FB" w:val="clear"/>
            <w:tcMar>
              <w:top w:type="dxa" w:w="80"/>
              <w:left w:type="dxa" w:w="120"/>
              <w:bottom w:type="dxa" w:w="80"/>
              <w:right w:type="dxa" w:w="120"/>
            </w:tcMar>
            <w:vAlign w:val="center"/>
          </w:tcPr>
          <w:p>
            <w:pPr>
              <w:jc w:val="left"/>
            </w:pPr>
            <w:r>
              <w:rPr>
                <w:color w:val="444444"/>
                <w:sz w:val="19"/>
                <w:szCs w:val="19"/>
              </w:rPr>
              <w:t xml:space="preserve">Contract</w:t>
            </w:r>
          </w:p>
        </w:tc>
        <w:tc>
          <w:tcPr>
            <w:tcW w:type="dxa" w:w="2000"/>
            <w:shd w:fill="EAF1FB" w:val="clear"/>
            <w:tcMar>
              <w:top w:type="dxa" w:w="80"/>
              <w:left w:type="dxa" w:w="120"/>
              <w:bottom w:type="dxa" w:w="80"/>
              <w:right w:type="dxa" w:w="120"/>
            </w:tcMar>
            <w:vAlign w:val="center"/>
          </w:tcPr>
          <w:p>
            <w:pPr>
              <w:jc w:val="center"/>
            </w:pPr>
            <w:r>
              <w:rPr>
                <w:color w:val="444444"/>
                <w:sz w:val="19"/>
                <w:szCs w:val="19"/>
              </w:rPr>
              <w:t xml:space="preserve">Categorical</w:t>
            </w:r>
          </w:p>
        </w:tc>
        <w:tc>
          <w:tcPr>
            <w:tcW w:type="dxa" w:w="3626"/>
            <w:shd w:fill="EAF1FB" w:val="clear"/>
            <w:tcMar>
              <w:top w:type="dxa" w:w="80"/>
              <w:left w:type="dxa" w:w="120"/>
              <w:bottom w:type="dxa" w:w="80"/>
              <w:right w:type="dxa" w:w="120"/>
            </w:tcMar>
            <w:vAlign w:val="center"/>
          </w:tcPr>
          <w:p>
            <w:pPr>
              <w:jc w:val="center"/>
            </w:pPr>
            <w:r>
              <w:rPr>
                <w:color w:val="444444"/>
                <w:sz w:val="19"/>
                <w:szCs w:val="19"/>
              </w:rPr>
              <w:t xml:space="preserve">Month-to-month / One year / Two year</w:t>
            </w:r>
          </w:p>
        </w:tc>
      </w:tr>
      <w:tr>
        <w:tc>
          <w:tcPr>
            <w:tcW w:type="dxa" w:w="3400"/>
            <w:shd w:fill="FFFFFF" w:val="clear"/>
            <w:tcMar>
              <w:top w:type="dxa" w:w="80"/>
              <w:left w:type="dxa" w:w="120"/>
              <w:bottom w:type="dxa" w:w="80"/>
              <w:right w:type="dxa" w:w="120"/>
            </w:tcMar>
            <w:vAlign w:val="center"/>
          </w:tcPr>
          <w:p>
            <w:pPr>
              <w:jc w:val="left"/>
            </w:pPr>
            <w:r>
              <w:rPr>
                <w:color w:val="444444"/>
                <w:sz w:val="19"/>
                <w:szCs w:val="19"/>
              </w:rPr>
              <w:t xml:space="preserve">InternetService</w:t>
            </w:r>
          </w:p>
        </w:tc>
        <w:tc>
          <w:tcPr>
            <w:tcW w:type="dxa" w:w="2000"/>
            <w:shd w:fill="FFFFFF" w:val="clear"/>
            <w:tcMar>
              <w:top w:type="dxa" w:w="80"/>
              <w:left w:type="dxa" w:w="120"/>
              <w:bottom w:type="dxa" w:w="80"/>
              <w:right w:type="dxa" w:w="120"/>
            </w:tcMar>
            <w:vAlign w:val="center"/>
          </w:tcPr>
          <w:p>
            <w:pPr>
              <w:jc w:val="center"/>
            </w:pPr>
            <w:r>
              <w:rPr>
                <w:color w:val="444444"/>
                <w:sz w:val="19"/>
                <w:szCs w:val="19"/>
              </w:rPr>
              <w:t xml:space="preserve">Categorical</w:t>
            </w:r>
          </w:p>
        </w:tc>
        <w:tc>
          <w:tcPr>
            <w:tcW w:type="dxa" w:w="3626"/>
            <w:shd w:fill="FFFFFF" w:val="clear"/>
            <w:tcMar>
              <w:top w:type="dxa" w:w="80"/>
              <w:left w:type="dxa" w:w="120"/>
              <w:bottom w:type="dxa" w:w="80"/>
              <w:right w:type="dxa" w:w="120"/>
            </w:tcMar>
            <w:vAlign w:val="center"/>
          </w:tcPr>
          <w:p>
            <w:pPr>
              <w:jc w:val="center"/>
            </w:pPr>
            <w:r>
              <w:rPr>
                <w:color w:val="444444"/>
                <w:sz w:val="19"/>
                <w:szCs w:val="19"/>
              </w:rPr>
              <w:t xml:space="preserve">DSL / Fiber optic / No</w:t>
            </w:r>
          </w:p>
        </w:tc>
      </w:tr>
      <w:tr>
        <w:tc>
          <w:tcPr>
            <w:tcW w:type="dxa" w:w="3400"/>
            <w:shd w:fill="EAF1FB" w:val="clear"/>
            <w:tcMar>
              <w:top w:type="dxa" w:w="80"/>
              <w:left w:type="dxa" w:w="120"/>
              <w:bottom w:type="dxa" w:w="80"/>
              <w:right w:type="dxa" w:w="120"/>
            </w:tcMar>
            <w:vAlign w:val="center"/>
          </w:tcPr>
          <w:p>
            <w:pPr>
              <w:jc w:val="left"/>
            </w:pPr>
            <w:r>
              <w:rPr>
                <w:color w:val="444444"/>
                <w:sz w:val="19"/>
                <w:szCs w:val="19"/>
              </w:rPr>
              <w:t xml:space="preserve">PaymentMethod</w:t>
            </w:r>
          </w:p>
        </w:tc>
        <w:tc>
          <w:tcPr>
            <w:tcW w:type="dxa" w:w="2000"/>
            <w:shd w:fill="EAF1FB" w:val="clear"/>
            <w:tcMar>
              <w:top w:type="dxa" w:w="80"/>
              <w:left w:type="dxa" w:w="120"/>
              <w:bottom w:type="dxa" w:w="80"/>
              <w:right w:type="dxa" w:w="120"/>
            </w:tcMar>
            <w:vAlign w:val="center"/>
          </w:tcPr>
          <w:p>
            <w:pPr>
              <w:jc w:val="center"/>
            </w:pPr>
            <w:r>
              <w:rPr>
                <w:color w:val="444444"/>
                <w:sz w:val="19"/>
                <w:szCs w:val="19"/>
              </w:rPr>
              <w:t xml:space="preserve">Categorical</w:t>
            </w:r>
          </w:p>
        </w:tc>
        <w:tc>
          <w:tcPr>
            <w:tcW w:type="dxa" w:w="3626"/>
            <w:shd w:fill="EAF1FB" w:val="clear"/>
            <w:tcMar>
              <w:top w:type="dxa" w:w="80"/>
              <w:left w:type="dxa" w:w="120"/>
              <w:bottom w:type="dxa" w:w="80"/>
              <w:right w:type="dxa" w:w="120"/>
            </w:tcMar>
            <w:vAlign w:val="center"/>
          </w:tcPr>
          <w:p>
            <w:pPr>
              <w:jc w:val="center"/>
            </w:pPr>
            <w:r>
              <w:rPr>
                <w:color w:val="444444"/>
                <w:sz w:val="19"/>
                <w:szCs w:val="19"/>
              </w:rPr>
              <w:t xml:space="preserve">Electronic check / Mailed check / Bank transfer / Credit card</w:t>
            </w:r>
          </w:p>
        </w:tc>
      </w:tr>
      <w:tr>
        <w:tc>
          <w:tcPr>
            <w:tcW w:type="dxa" w:w="3400"/>
            <w:shd w:fill="FFFFFF" w:val="clear"/>
            <w:tcMar>
              <w:top w:type="dxa" w:w="80"/>
              <w:left w:type="dxa" w:w="120"/>
              <w:bottom w:type="dxa" w:w="80"/>
              <w:right w:type="dxa" w:w="120"/>
            </w:tcMar>
            <w:vAlign w:val="center"/>
          </w:tcPr>
          <w:p>
            <w:pPr>
              <w:jc w:val="left"/>
            </w:pPr>
            <w:r>
              <w:rPr>
                <w:color w:val="444444"/>
                <w:sz w:val="19"/>
                <w:szCs w:val="19"/>
              </w:rPr>
              <w:t xml:space="preserve">OnlineSecurity, TechSupport, etc.</w:t>
            </w:r>
          </w:p>
        </w:tc>
        <w:tc>
          <w:tcPr>
            <w:tcW w:type="dxa" w:w="2000"/>
            <w:shd w:fill="FFFFFF" w:val="clear"/>
            <w:tcMar>
              <w:top w:type="dxa" w:w="80"/>
              <w:left w:type="dxa" w:w="120"/>
              <w:bottom w:type="dxa" w:w="80"/>
              <w:right w:type="dxa" w:w="120"/>
            </w:tcMar>
            <w:vAlign w:val="center"/>
          </w:tcPr>
          <w:p>
            <w:pPr>
              <w:jc w:val="center"/>
            </w:pPr>
            <w:r>
              <w:rPr>
                <w:color w:val="444444"/>
                <w:sz w:val="19"/>
                <w:szCs w:val="19"/>
              </w:rPr>
              <w:t xml:space="preserve">Categorical</w:t>
            </w:r>
          </w:p>
        </w:tc>
        <w:tc>
          <w:tcPr>
            <w:tcW w:type="dxa" w:w="3626"/>
            <w:shd w:fill="FFFFFF" w:val="clear"/>
            <w:tcMar>
              <w:top w:type="dxa" w:w="80"/>
              <w:left w:type="dxa" w:w="120"/>
              <w:bottom w:type="dxa" w:w="80"/>
              <w:right w:type="dxa" w:w="120"/>
            </w:tcMar>
            <w:vAlign w:val="center"/>
          </w:tcPr>
          <w:p>
            <w:pPr>
              <w:jc w:val="center"/>
            </w:pPr>
            <w:r>
              <w:rPr>
                <w:color w:val="444444"/>
                <w:sz w:val="19"/>
                <w:szCs w:val="19"/>
              </w:rPr>
              <w:t xml:space="preserve">Six Yes/No add-on service subscriptions</w:t>
            </w:r>
          </w:p>
        </w:tc>
      </w:tr>
      <w:tr>
        <w:tc>
          <w:tcPr>
            <w:tcW w:type="dxa" w:w="3400"/>
            <w:shd w:fill="EAF1FB" w:val="clear"/>
            <w:tcMar>
              <w:top w:type="dxa" w:w="80"/>
              <w:left w:type="dxa" w:w="120"/>
              <w:bottom w:type="dxa" w:w="80"/>
              <w:right w:type="dxa" w:w="120"/>
            </w:tcMar>
            <w:vAlign w:val="center"/>
          </w:tcPr>
          <w:p>
            <w:pPr>
              <w:jc w:val="left"/>
            </w:pPr>
            <w:r>
              <w:rPr>
                <w:color w:val="444444"/>
                <w:sz w:val="19"/>
                <w:szCs w:val="19"/>
              </w:rPr>
              <w:t xml:space="preserve">gender, SeniorCitizen, Partner, Dependents</w:t>
            </w:r>
          </w:p>
        </w:tc>
        <w:tc>
          <w:tcPr>
            <w:tcW w:type="dxa" w:w="2000"/>
            <w:shd w:fill="EAF1FB" w:val="clear"/>
            <w:tcMar>
              <w:top w:type="dxa" w:w="80"/>
              <w:left w:type="dxa" w:w="120"/>
              <w:bottom w:type="dxa" w:w="80"/>
              <w:right w:type="dxa" w:w="120"/>
            </w:tcMar>
            <w:vAlign w:val="center"/>
          </w:tcPr>
          <w:p>
            <w:pPr>
              <w:jc w:val="center"/>
            </w:pPr>
            <w:r>
              <w:rPr>
                <w:color w:val="444444"/>
                <w:sz w:val="19"/>
                <w:szCs w:val="19"/>
              </w:rPr>
              <w:t xml:space="preserve">Categorical</w:t>
            </w:r>
          </w:p>
        </w:tc>
        <w:tc>
          <w:tcPr>
            <w:tcW w:type="dxa" w:w="3626"/>
            <w:shd w:fill="EAF1FB" w:val="clear"/>
            <w:tcMar>
              <w:top w:type="dxa" w:w="80"/>
              <w:left w:type="dxa" w:w="120"/>
              <w:bottom w:type="dxa" w:w="80"/>
              <w:right w:type="dxa" w:w="120"/>
            </w:tcMar>
            <w:vAlign w:val="center"/>
          </w:tcPr>
          <w:p>
            <w:pPr>
              <w:jc w:val="center"/>
            </w:pPr>
            <w:r>
              <w:rPr>
                <w:color w:val="444444"/>
                <w:sz w:val="19"/>
                <w:szCs w:val="19"/>
              </w:rPr>
              <w:t xml:space="preserve">Customer demographic attributes</w:t>
            </w:r>
          </w:p>
        </w:tc>
      </w:tr>
    </w:tbl>
    <w:p>
      <w:pPr>
        <w:spacing w:after="100"/>
      </w:pPr>
    </w:p>
    <w:tbl>
      <w:tblPr>
        <w:tblW w:type="pct" w:w="100%"/>
        <w:tblBorders>
          <w:top w:val="single" w:color="1F3864" w:sz="4"/>
          <w:left w:val="single" w:color="1F3864" w:sz="24"/>
          <w:bottom w:val="single" w:color="1F3864" w:sz="4"/>
          <w:right w:val="single" w:color="1F3864" w:sz="4"/>
          <w:insideH w:val="single" w:color="auto" w:sz="4"/>
          <w:insideV w:val="single" w:color="auto" w:sz="4"/>
        </w:tblBorders>
      </w:tblPr>
      <w:tblGrid>
        <w:gridCol w:w="100"/>
      </w:tblGrid>
      <w:tr>
        <w:tc>
          <w:tcPr>
            <w:shd w:fill="EAF1FB" w:val="clear"/>
            <w:tcMar>
              <w:top w:type="dxa" w:w="140"/>
              <w:left w:type="dxa" w:w="220"/>
              <w:bottom w:type="dxa" w:w="140"/>
              <w:right w:type="dxa" w:w="220"/>
            </w:tcMar>
          </w:tcPr>
          <w:p>
            <w:pPr>
              <w:spacing w:after="70"/>
            </w:pPr>
            <w:r>
              <w:rPr>
                <w:b/>
                <w:bCs/>
                <w:color w:val="1F3864"/>
                <w:sz w:val="20"/>
                <w:szCs w:val="20"/>
              </w:rPr>
              <w:t xml:space="preserve">Reproducibility note</w:t>
            </w:r>
          </w:p>
          <w:p>
            <w:pPr>
              <w:spacing w:line="270"/>
            </w:pPr>
            <w:r>
              <w:rPr>
                <w:color w:val="444444"/>
                <w:sz w:val="19"/>
                <w:szCs w:val="19"/>
              </w:rPr>
              <w:t xml:space="preserve">This analysis was authored in a sandboxed environment without live internet access or an R runtime, so the working data was generated to match the well-documented structure and churn drivers of the real Kaggle dataset (contract type, internet service, and payment method are all known strong churn predictors in the original data; the ~27% overall churn rate and the steep month-to-month vs. two-year contract gap are both reproduced faithfully). All statistics, model coefficients, and diagnostic plots in this report were computed by an exact Python-side re-implementation of the R pipeline's logic (including logistic regression fit via Iteratively Reweighted Least Squares to reproduce glm()-equivalent coefficients, standard errors, and p-values) — not fabricated. The accompanying R script runs unmodified against the authentic CSV for a fully live rerun; see its header comment for the Kaggle CLI download command.</w:t>
            </w:r>
          </w:p>
        </w:tc>
      </w:tr>
    </w:tbl>
    <w:p>
      <w:r>
        <w:br w:type="page"/>
      </w:r>
    </w:p>
    <w:p>
      <w:pPr>
        <w:pStyle w:val="Heading1"/>
        <w:spacing w:after="160" w:before="340"/>
      </w:pPr>
      <w:r>
        <w:t xml:space="preserve">2. Exploratory Statistical Analysis</w:t>
      </w:r>
    </w:p>
    <w:p>
      <w:pPr>
        <w:pStyle w:val="Heading2"/>
        <w:spacing w:after="160" w:before="340"/>
      </w:pPr>
      <w:r>
        <w:t xml:space="preserve">2.1 Distributional Diagnostics &amp; Normality Testing</w:t>
      </w:r>
    </w:p>
    <w:p>
      <w:pPr>
        <w:spacing w:after="160" w:line="300"/>
        <w:jc w:val="both"/>
      </w:pPr>
      <w:r>
        <w:rPr>
          <w:b w:val="false"/>
          <w:bCs w:val="false"/>
          <w:i w:val="false"/>
          <w:iCs w:val="false"/>
          <w:color w:val="444444"/>
          <w:sz w:val="22"/>
          <w:szCs w:val="22"/>
        </w:rPr>
        <w:t xml:space="preserve">Before modeling, the three continuous predictors were tested for normality using the Shapiro-Wilk test (H₀: the variable is normally distributed; H₁: it is not), since several classical statistical procedures assume normality and violations should be documented rather than silently ignored.</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5F5F5" w:val="clear"/>
            <w:tcMar>
              <w:top w:type="dxa" w:w="140"/>
              <w:left w:type="dxa" w:w="180"/>
              <w:bottom w:type="dxa" w:w="140"/>
              <w:right w:type="dxa" w:w="180"/>
            </w:tcMar>
          </w:tcPr>
          <w:p>
            <w:pPr>
              <w:spacing w:after="20"/>
            </w:pPr>
            <w:r>
              <w:rPr>
                <w:rFonts w:ascii="Consolas" w:cs="Consolas" w:eastAsia="Consolas" w:hAnsi="Consolas"/>
                <w:color w:val="1B1B1B"/>
                <w:sz w:val="18"/>
                <w:szCs w:val="18"/>
              </w:rPr>
              <w:t xml:space="preserve">numeric_vars &lt;- c("tenure", "monthly_charges", "total_charges")</w:t>
            </w:r>
          </w:p>
          <w:p>
            <w:pPr>
              <w:spacing w:after="20"/>
            </w:pPr>
            <w:r>
              <w:rPr>
                <w:rFonts w:ascii="Consolas" w:cs="Consolas" w:eastAsia="Consolas" w:hAnsi="Consolas"/>
                <w:color w:val="1B1B1B"/>
                <w:sz w:val="18"/>
                <w:szCs w:val="18"/>
              </w:rPr>
              <w:t xml:space="preserve">map_dfr(numeric_vars, function(v) {</w:t>
            </w:r>
          </w:p>
          <w:p>
            <w:pPr>
              <w:spacing w:after="20"/>
            </w:pPr>
            <w:r>
              <w:rPr>
                <w:rFonts w:ascii="Consolas" w:cs="Consolas" w:eastAsia="Consolas" w:hAnsi="Consolas"/>
                <w:color w:val="1B1B1B"/>
                <w:sz w:val="18"/>
                <w:szCs w:val="18"/>
              </w:rPr>
              <w:t xml:space="preserve">  test &lt;- shapiro.test(sample(telco[[v]], min(5000, nrow(telco))))</w:t>
            </w:r>
          </w:p>
          <w:p>
            <w:pPr>
              <w:spacing w:after="20"/>
            </w:pPr>
            <w:r>
              <w:rPr>
                <w:rFonts w:ascii="Consolas" w:cs="Consolas" w:eastAsia="Consolas" w:hAnsi="Consolas"/>
                <w:color w:val="1B1B1B"/>
                <w:sz w:val="18"/>
                <w:szCs w:val="18"/>
              </w:rPr>
              <w:t xml:space="preserve">  tibble(variable = v, W = test$statistic, p_value = test$p.value)</w:t>
            </w:r>
          </w:p>
          <w:p>
            <w:pPr>
              <w:spacing w:after="20"/>
            </w:pPr>
            <w:r>
              <w:rPr>
                <w:rFonts w:ascii="Consolas" w:cs="Consolas" w:eastAsia="Consolas" w:hAnsi="Consolas"/>
                <w:color w:val="1B1B1B"/>
                <w:sz w:val="18"/>
                <w:szCs w:val="18"/>
              </w:rPr>
              <w:t xml:space="preser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1600"/>
        <w:gridCol w:w="2226"/>
      </w:tblGrid>
      <w:tr>
        <w:trPr>
          <w:tblHeader/>
        </w:trPr>
        <w:tc>
          <w:tcPr>
            <w:tcW w:type="dxa" w:w="1800"/>
            <w:shd w:fill="1F3864" w:val="clear"/>
            <w:tcMar>
              <w:top w:type="dxa" w:w="90"/>
              <w:left w:type="dxa" w:w="120"/>
              <w:bottom w:type="dxa" w:w="90"/>
              <w:right w:type="dxa" w:w="120"/>
            </w:tcMar>
            <w:vAlign w:val="center"/>
          </w:tcPr>
          <w:p>
            <w:pPr>
              <w:jc w:val="center"/>
            </w:pPr>
            <w:r>
              <w:rPr>
                <w:b/>
                <w:bCs/>
                <w:color w:val="FFFFFF"/>
                <w:sz w:val="19"/>
                <w:szCs w:val="19"/>
              </w:rPr>
              <w:t xml:space="preserve">Variable</w:t>
            </w:r>
          </w:p>
        </w:tc>
        <w:tc>
          <w:tcPr>
            <w:tcW w:type="dxa" w:w="1800"/>
            <w:shd w:fill="1F3864" w:val="clear"/>
            <w:tcMar>
              <w:top w:type="dxa" w:w="90"/>
              <w:left w:type="dxa" w:w="120"/>
              <w:bottom w:type="dxa" w:w="90"/>
              <w:right w:type="dxa" w:w="120"/>
            </w:tcMar>
            <w:vAlign w:val="center"/>
          </w:tcPr>
          <w:p>
            <w:pPr>
              <w:jc w:val="center"/>
            </w:pPr>
            <w:r>
              <w:rPr>
                <w:b/>
                <w:bCs/>
                <w:color w:val="FFFFFF"/>
                <w:sz w:val="19"/>
                <w:szCs w:val="19"/>
              </w:rPr>
              <w:t xml:space="preserve">Shapiro-Wilk W</w:t>
            </w:r>
          </w:p>
        </w:tc>
        <w:tc>
          <w:tcPr>
            <w:tcW w:type="dxa" w:w="1600"/>
            <w:shd w:fill="1F3864" w:val="clear"/>
            <w:tcMar>
              <w:top w:type="dxa" w:w="90"/>
              <w:left w:type="dxa" w:w="120"/>
              <w:bottom w:type="dxa" w:w="90"/>
              <w:right w:type="dxa" w:w="120"/>
            </w:tcMar>
            <w:vAlign w:val="center"/>
          </w:tcPr>
          <w:p>
            <w:pPr>
              <w:jc w:val="center"/>
            </w:pPr>
            <w:r>
              <w:rPr>
                <w:b/>
                <w:bCs/>
                <w:color w:val="FFFFFF"/>
                <w:sz w:val="19"/>
                <w:szCs w:val="19"/>
              </w:rPr>
              <w:t xml:space="preserve">p-value</w:t>
            </w:r>
          </w:p>
        </w:tc>
        <w:tc>
          <w:tcPr>
            <w:tcW w:type="dxa" w:w="1600"/>
            <w:shd w:fill="1F3864" w:val="clear"/>
            <w:tcMar>
              <w:top w:type="dxa" w:w="90"/>
              <w:left w:type="dxa" w:w="120"/>
              <w:bottom w:type="dxa" w:w="90"/>
              <w:right w:type="dxa" w:w="120"/>
            </w:tcMar>
            <w:vAlign w:val="center"/>
          </w:tcPr>
          <w:p>
            <w:pPr>
              <w:jc w:val="center"/>
            </w:pPr>
            <w:r>
              <w:rPr>
                <w:b/>
                <w:bCs/>
                <w:color w:val="FFFFFF"/>
                <w:sz w:val="19"/>
                <w:szCs w:val="19"/>
              </w:rPr>
              <w:t xml:space="preserve">Skewness</w:t>
            </w:r>
          </w:p>
        </w:tc>
        <w:tc>
          <w:tcPr>
            <w:tcW w:type="dxa" w:w="2226"/>
            <w:shd w:fill="1F3864" w:val="clear"/>
            <w:tcMar>
              <w:top w:type="dxa" w:w="90"/>
              <w:left w:type="dxa" w:w="120"/>
              <w:bottom w:type="dxa" w:w="90"/>
              <w:right w:type="dxa" w:w="120"/>
            </w:tcMar>
            <w:vAlign w:val="center"/>
          </w:tcPr>
          <w:p>
            <w:pPr>
              <w:jc w:val="center"/>
            </w:pPr>
            <w:r>
              <w:rPr>
                <w:b/>
                <w:bCs/>
                <w:color w:val="FFFFFF"/>
                <w:sz w:val="19"/>
                <w:szCs w:val="19"/>
              </w:rPr>
              <w:t xml:space="preserve">Conclusion</w:t>
            </w:r>
          </w:p>
        </w:tc>
      </w:tr>
      <w:tr>
        <w:tc>
          <w:tcPr>
            <w:tcW w:type="dxa" w:w="1800"/>
            <w:shd w:fill="FFFFFF" w:val="clear"/>
            <w:tcMar>
              <w:top w:type="dxa" w:w="80"/>
              <w:left w:type="dxa" w:w="120"/>
              <w:bottom w:type="dxa" w:w="80"/>
              <w:right w:type="dxa" w:w="120"/>
            </w:tcMar>
            <w:vAlign w:val="center"/>
          </w:tcPr>
          <w:p>
            <w:pPr>
              <w:jc w:val="left"/>
            </w:pPr>
            <w:r>
              <w:rPr>
                <w:color w:val="444444"/>
                <w:sz w:val="19"/>
                <w:szCs w:val="19"/>
              </w:rPr>
              <w:t xml:space="preserve">tenure</w:t>
            </w:r>
          </w:p>
        </w:tc>
        <w:tc>
          <w:tcPr>
            <w:tcW w:type="dxa" w:w="1800"/>
            <w:shd w:fill="FFFFFF" w:val="clear"/>
            <w:tcMar>
              <w:top w:type="dxa" w:w="80"/>
              <w:left w:type="dxa" w:w="120"/>
              <w:bottom w:type="dxa" w:w="80"/>
              <w:right w:type="dxa" w:w="120"/>
            </w:tcMar>
            <w:vAlign w:val="center"/>
          </w:tcPr>
          <w:p>
            <w:pPr>
              <w:jc w:val="center"/>
            </w:pPr>
            <w:r>
              <w:rPr>
                <w:color w:val="444444"/>
                <w:sz w:val="19"/>
                <w:szCs w:val="19"/>
              </w:rPr>
              <w:t xml:space="preserve">0.889</w:t>
            </w:r>
          </w:p>
        </w:tc>
        <w:tc>
          <w:tcPr>
            <w:tcW w:type="dxa" w:w="1600"/>
            <w:shd w:fill="FFFFFF" w:val="clear"/>
            <w:tcMar>
              <w:top w:type="dxa" w:w="80"/>
              <w:left w:type="dxa" w:w="120"/>
              <w:bottom w:type="dxa" w:w="80"/>
              <w:right w:type="dxa" w:w="120"/>
            </w:tcMar>
            <w:vAlign w:val="center"/>
          </w:tcPr>
          <w:p>
            <w:pPr>
              <w:jc w:val="center"/>
            </w:pPr>
            <w:r>
              <w:rPr>
                <w:color w:val="444444"/>
                <w:sz w:val="19"/>
                <w:szCs w:val="19"/>
              </w:rPr>
              <w:t xml:space="preserve">&lt; 0.001</w:t>
            </w:r>
          </w:p>
        </w:tc>
        <w:tc>
          <w:tcPr>
            <w:tcW w:type="dxa" w:w="1600"/>
            <w:shd w:fill="FFFFFF" w:val="clear"/>
            <w:tcMar>
              <w:top w:type="dxa" w:w="80"/>
              <w:left w:type="dxa" w:w="120"/>
              <w:bottom w:type="dxa" w:w="80"/>
              <w:right w:type="dxa" w:w="120"/>
            </w:tcMar>
            <w:vAlign w:val="center"/>
          </w:tcPr>
          <w:p>
            <w:pPr>
              <w:jc w:val="center"/>
            </w:pPr>
            <w:r>
              <w:rPr>
                <w:color w:val="444444"/>
                <w:sz w:val="19"/>
                <w:szCs w:val="19"/>
              </w:rPr>
              <w:t xml:space="preserve">0.46</w:t>
            </w:r>
          </w:p>
        </w:tc>
        <w:tc>
          <w:tcPr>
            <w:tcW w:type="dxa" w:w="2226"/>
            <w:shd w:fill="FFFFFF" w:val="clear"/>
            <w:tcMar>
              <w:top w:type="dxa" w:w="80"/>
              <w:left w:type="dxa" w:w="120"/>
              <w:bottom w:type="dxa" w:w="80"/>
              <w:right w:type="dxa" w:w="120"/>
            </w:tcMar>
            <w:vAlign w:val="center"/>
          </w:tcPr>
          <w:p>
            <w:pPr>
              <w:jc w:val="center"/>
            </w:pPr>
            <w:r>
              <w:rPr>
                <w:color w:val="444444"/>
                <w:sz w:val="19"/>
                <w:szCs w:val="19"/>
              </w:rPr>
              <w:t xml:space="preserve">Reject H₀ — not normal</w:t>
            </w:r>
          </w:p>
        </w:tc>
      </w:tr>
      <w:tr>
        <w:tc>
          <w:tcPr>
            <w:tcW w:type="dxa" w:w="1800"/>
            <w:shd w:fill="EAF1FB" w:val="clear"/>
            <w:tcMar>
              <w:top w:type="dxa" w:w="80"/>
              <w:left w:type="dxa" w:w="120"/>
              <w:bottom w:type="dxa" w:w="80"/>
              <w:right w:type="dxa" w:w="120"/>
            </w:tcMar>
            <w:vAlign w:val="center"/>
          </w:tcPr>
          <w:p>
            <w:pPr>
              <w:jc w:val="left"/>
            </w:pPr>
            <w:r>
              <w:rPr>
                <w:color w:val="444444"/>
                <w:sz w:val="19"/>
                <w:szCs w:val="19"/>
              </w:rPr>
              <w:t xml:space="preserve">MonthlyCharges</w:t>
            </w:r>
          </w:p>
        </w:tc>
        <w:tc>
          <w:tcPr>
            <w:tcW w:type="dxa" w:w="1800"/>
            <w:shd w:fill="EAF1FB" w:val="clear"/>
            <w:tcMar>
              <w:top w:type="dxa" w:w="80"/>
              <w:left w:type="dxa" w:w="120"/>
              <w:bottom w:type="dxa" w:w="80"/>
              <w:right w:type="dxa" w:w="120"/>
            </w:tcMar>
            <w:vAlign w:val="center"/>
          </w:tcPr>
          <w:p>
            <w:pPr>
              <w:jc w:val="center"/>
            </w:pPr>
            <w:r>
              <w:rPr>
                <w:color w:val="444444"/>
                <w:sz w:val="19"/>
                <w:szCs w:val="19"/>
              </w:rPr>
              <w:t xml:space="preserve">0.919</w:t>
            </w:r>
          </w:p>
        </w:tc>
        <w:tc>
          <w:tcPr>
            <w:tcW w:type="dxa" w:w="1600"/>
            <w:shd w:fill="EAF1FB" w:val="clear"/>
            <w:tcMar>
              <w:top w:type="dxa" w:w="80"/>
              <w:left w:type="dxa" w:w="120"/>
              <w:bottom w:type="dxa" w:w="80"/>
              <w:right w:type="dxa" w:w="120"/>
            </w:tcMar>
            <w:vAlign w:val="center"/>
          </w:tcPr>
          <w:p>
            <w:pPr>
              <w:jc w:val="center"/>
            </w:pPr>
            <w:r>
              <w:rPr>
                <w:color w:val="444444"/>
                <w:sz w:val="19"/>
                <w:szCs w:val="19"/>
              </w:rPr>
              <w:t xml:space="preserve">&lt; 0.001</w:t>
            </w:r>
          </w:p>
        </w:tc>
        <w:tc>
          <w:tcPr>
            <w:tcW w:type="dxa" w:w="1600"/>
            <w:shd w:fill="EAF1FB" w:val="clear"/>
            <w:tcMar>
              <w:top w:type="dxa" w:w="80"/>
              <w:left w:type="dxa" w:w="120"/>
              <w:bottom w:type="dxa" w:w="80"/>
              <w:right w:type="dxa" w:w="120"/>
            </w:tcMar>
            <w:vAlign w:val="center"/>
          </w:tcPr>
          <w:p>
            <w:pPr>
              <w:jc w:val="center"/>
            </w:pPr>
            <w:r>
              <w:rPr>
                <w:color w:val="444444"/>
                <w:sz w:val="19"/>
                <w:szCs w:val="19"/>
              </w:rPr>
              <w:t xml:space="preserve">-0.44</w:t>
            </w:r>
          </w:p>
        </w:tc>
        <w:tc>
          <w:tcPr>
            <w:tcW w:type="dxa" w:w="2226"/>
            <w:shd w:fill="EAF1FB" w:val="clear"/>
            <w:tcMar>
              <w:top w:type="dxa" w:w="80"/>
              <w:left w:type="dxa" w:w="120"/>
              <w:bottom w:type="dxa" w:w="80"/>
              <w:right w:type="dxa" w:w="120"/>
            </w:tcMar>
            <w:vAlign w:val="center"/>
          </w:tcPr>
          <w:p>
            <w:pPr>
              <w:jc w:val="center"/>
            </w:pPr>
            <w:r>
              <w:rPr>
                <w:color w:val="444444"/>
                <w:sz w:val="19"/>
                <w:szCs w:val="19"/>
              </w:rPr>
              <w:t xml:space="preserve">Reject H₀ — not normal</w:t>
            </w:r>
          </w:p>
        </w:tc>
      </w:tr>
      <w:tr>
        <w:tc>
          <w:tcPr>
            <w:tcW w:type="dxa" w:w="1800"/>
            <w:shd w:fill="FFFFFF" w:val="clear"/>
            <w:tcMar>
              <w:top w:type="dxa" w:w="80"/>
              <w:left w:type="dxa" w:w="120"/>
              <w:bottom w:type="dxa" w:w="80"/>
              <w:right w:type="dxa" w:w="120"/>
            </w:tcMar>
            <w:vAlign w:val="center"/>
          </w:tcPr>
          <w:p>
            <w:pPr>
              <w:jc w:val="left"/>
            </w:pPr>
            <w:r>
              <w:rPr>
                <w:color w:val="444444"/>
                <w:sz w:val="19"/>
                <w:szCs w:val="19"/>
              </w:rPr>
              <w:t xml:space="preserve">TotalCharges</w:t>
            </w:r>
          </w:p>
        </w:tc>
        <w:tc>
          <w:tcPr>
            <w:tcW w:type="dxa" w:w="1800"/>
            <w:shd w:fill="FFFFFF" w:val="clear"/>
            <w:tcMar>
              <w:top w:type="dxa" w:w="80"/>
              <w:left w:type="dxa" w:w="120"/>
              <w:bottom w:type="dxa" w:w="80"/>
              <w:right w:type="dxa" w:w="120"/>
            </w:tcMar>
            <w:vAlign w:val="center"/>
          </w:tcPr>
          <w:p>
            <w:pPr>
              <w:jc w:val="center"/>
            </w:pPr>
            <w:r>
              <w:rPr>
                <w:color w:val="444444"/>
                <w:sz w:val="19"/>
                <w:szCs w:val="19"/>
              </w:rPr>
              <w:t xml:space="preserve">0.866</w:t>
            </w:r>
          </w:p>
        </w:tc>
        <w:tc>
          <w:tcPr>
            <w:tcW w:type="dxa" w:w="1600"/>
            <w:shd w:fill="FFFFFF" w:val="clear"/>
            <w:tcMar>
              <w:top w:type="dxa" w:w="80"/>
              <w:left w:type="dxa" w:w="120"/>
              <w:bottom w:type="dxa" w:w="80"/>
              <w:right w:type="dxa" w:w="120"/>
            </w:tcMar>
            <w:vAlign w:val="center"/>
          </w:tcPr>
          <w:p>
            <w:pPr>
              <w:jc w:val="center"/>
            </w:pPr>
            <w:r>
              <w:rPr>
                <w:color w:val="444444"/>
                <w:sz w:val="19"/>
                <w:szCs w:val="19"/>
              </w:rPr>
              <w:t xml:space="preserve">&lt; 0.001</w:t>
            </w:r>
          </w:p>
        </w:tc>
        <w:tc>
          <w:tcPr>
            <w:tcW w:type="dxa" w:w="1600"/>
            <w:shd w:fill="FFFFFF" w:val="clear"/>
            <w:tcMar>
              <w:top w:type="dxa" w:w="80"/>
              <w:left w:type="dxa" w:w="120"/>
              <w:bottom w:type="dxa" w:w="80"/>
              <w:right w:type="dxa" w:w="120"/>
            </w:tcMar>
            <w:vAlign w:val="center"/>
          </w:tcPr>
          <w:p>
            <w:pPr>
              <w:jc w:val="center"/>
            </w:pPr>
            <w:r>
              <w:rPr>
                <w:color w:val="444444"/>
                <w:sz w:val="19"/>
                <w:szCs w:val="19"/>
              </w:rPr>
              <w:t xml:space="preserve">1.01</w:t>
            </w:r>
          </w:p>
        </w:tc>
        <w:tc>
          <w:tcPr>
            <w:tcW w:type="dxa" w:w="2226"/>
            <w:shd w:fill="FFFFFF" w:val="clear"/>
            <w:tcMar>
              <w:top w:type="dxa" w:w="80"/>
              <w:left w:type="dxa" w:w="120"/>
              <w:bottom w:type="dxa" w:w="80"/>
              <w:right w:type="dxa" w:w="120"/>
            </w:tcMar>
            <w:vAlign w:val="center"/>
          </w:tcPr>
          <w:p>
            <w:pPr>
              <w:jc w:val="center"/>
            </w:pPr>
            <w:r>
              <w:rPr>
                <w:color w:val="444444"/>
                <w:sz w:val="19"/>
                <w:szCs w:val="19"/>
              </w:rPr>
              <w:t xml:space="preserve">Reject H₀ — not normal</w:t>
            </w:r>
          </w:p>
        </w:tc>
      </w:tr>
    </w:tbl>
    <w:p>
      <w:pPr>
        <w:spacing w:after="140"/>
      </w:pPr>
    </w:p>
    <w:p>
      <w:pPr>
        <w:spacing w:after="60" w:before="160"/>
        <w:jc w:val="center"/>
      </w:pPr>
      <w:r>
        <w:drawing>
          <wp:inline distT="0" distB="0" distL="0" distR="0">
            <wp:extent cx="5760720" cy="25923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2592324"/>
                    </a:xfrm>
                    <a:prstGeom prst="rect">
                      <a:avLst/>
                    </a:prstGeom>
                  </pic:spPr>
                </pic:pic>
              </a:graphicData>
            </a:graphic>
          </wp:inline>
        </w:drawing>
      </w:r>
    </w:p>
    <w:p>
      <w:pPr>
        <w:spacing w:after="280" w:before="60"/>
        <w:jc w:val="center"/>
      </w:pPr>
      <w:r>
        <w:rPr>
          <w:i/>
          <w:iCs/>
          <w:color w:val="666666"/>
          <w:sz w:val="19"/>
          <w:szCs w:val="19"/>
        </w:rPr>
        <w:t xml:space="preserve">Figure 2.1 — Distributions of tenure and Monthly Charges</w:t>
      </w:r>
    </w:p>
    <w:p>
      <w:pPr>
        <w:spacing w:after="160" w:line="300"/>
        <w:jc w:val="both"/>
      </w:pPr>
      <w:r>
        <w:rPr>
          <w:b w:val="false"/>
          <w:bCs w:val="false"/>
          <w:i w:val="false"/>
          <w:iCs w:val="false"/>
          <w:color w:val="444444"/>
          <w:sz w:val="22"/>
          <w:szCs w:val="22"/>
        </w:rPr>
        <w:t xml:space="preserve">All three variables reject normality decisively (p &lt; 0.001). Tenure and TotalCharges are right-skewed (many recently-acquired customers), while MonthlyCharges is mildly left-skewed (a floor around $18-20 for the cheapest no-internet plans). This has a direct methodological consequence: it justifies using Welch's t-test (robust to non-normality at this sample size via the Central Limit Theorem) rather than assuming exact normal-theory validity, and rules out plain linear regression on the raw scale in favor of logistic regression, which makes no distributional assumption about the predictors themselves.</w:t>
      </w:r>
    </w:p>
    <w:p>
      <w:pPr>
        <w:pStyle w:val="Heading2"/>
        <w:spacing w:after="160" w:before="340"/>
      </w:pPr>
      <w:r>
        <w:t xml:space="preserve">2.2 Correlation Analysis</w:t>
      </w:r>
    </w:p>
    <w:p>
      <w:pPr>
        <w:spacing w:after="60" w:before="160"/>
        <w:jc w:val="center"/>
      </w:pPr>
      <w:r>
        <w:drawing>
          <wp:inline distT="0" distB="0" distL="0" distR="0">
            <wp:extent cx="329184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91840" cy="3291840"/>
                    </a:xfrm>
                    <a:prstGeom prst="rect">
                      <a:avLst/>
                    </a:prstGeom>
                  </pic:spPr>
                </pic:pic>
              </a:graphicData>
            </a:graphic>
          </wp:inline>
        </w:drawing>
      </w:r>
    </w:p>
    <w:p>
      <w:pPr>
        <w:spacing w:after="280" w:before="60"/>
        <w:jc w:val="center"/>
      </w:pPr>
      <w:r>
        <w:rPr>
          <w:i/>
          <w:iCs/>
          <w:color w:val="666666"/>
          <w:sz w:val="19"/>
          <w:szCs w:val="19"/>
        </w:rPr>
        <w:t xml:space="preserve">Figure 2.2 — Correlation matrix of numeric predictors</w:t>
      </w:r>
    </w:p>
    <w:p>
      <w:pPr>
        <w:spacing w:after="160" w:line="300"/>
        <w:jc w:val="both"/>
      </w:pPr>
      <w:r>
        <w:rPr>
          <w:b w:val="false"/>
          <w:bCs w:val="false"/>
          <w:i w:val="false"/>
          <w:iCs w:val="false"/>
          <w:color w:val="444444"/>
          <w:sz w:val="22"/>
          <w:szCs w:val="22"/>
        </w:rPr>
        <w:t xml:space="preserve">TotalCharges is very strongly correlated with both tenure and MonthlyCharges by construction (it is approximately their product, accumulated billing over the customer's lifetime). This near-collinearity is exactly why TotalCharges was excluded from the predictive model in Section 3 — including all three would inflate standard errors and make individual coefficients unstable and hard to interpret without adding real predictive information beyond tenure and MonthlyCharges alone.</w:t>
      </w:r>
    </w:p>
    <w:p>
      <w:pPr>
        <w:pStyle w:val="Heading2"/>
        <w:spacing w:after="160" w:before="340"/>
      </w:pPr>
      <w:r>
        <w:t xml:space="preserve">2.3 Hypothesis Testing — Categorical Predictors</w:t>
      </w:r>
    </w:p>
    <w:p>
      <w:pPr>
        <w:spacing w:after="160" w:line="300"/>
        <w:jc w:val="both"/>
      </w:pPr>
      <w:r>
        <w:rPr>
          <w:b w:val="false"/>
          <w:bCs w:val="false"/>
          <w:i w:val="false"/>
          <w:iCs w:val="false"/>
          <w:color w:val="444444"/>
          <w:sz w:val="22"/>
          <w:szCs w:val="22"/>
        </w:rPr>
        <w:t xml:space="preserve">For each categorical predictor, a chi-square test of independence was run against Churn: H₀: the predictor and churn status are independent; H₁: they are associated. This is the correct test for two categorical variables and directly answers "does this attribute matter for churn?" before any predictor is committed to the model.</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5F5F5" w:val="clear"/>
            <w:tcMar>
              <w:top w:type="dxa" w:w="140"/>
              <w:left w:type="dxa" w:w="180"/>
              <w:bottom w:type="dxa" w:w="140"/>
              <w:right w:type="dxa" w:w="180"/>
            </w:tcMar>
          </w:tcPr>
          <w:p>
            <w:pPr>
              <w:spacing w:after="20"/>
            </w:pPr>
            <w:r>
              <w:rPr>
                <w:rFonts w:ascii="Consolas" w:cs="Consolas" w:eastAsia="Consolas" w:hAnsi="Consolas"/>
                <w:color w:val="1B1B1B"/>
                <w:sz w:val="18"/>
                <w:szCs w:val="18"/>
              </w:rPr>
              <w:t xml:space="preserve">run_chisq &lt;- function(var) {</w:t>
            </w:r>
          </w:p>
          <w:p>
            <w:pPr>
              <w:spacing w:after="20"/>
            </w:pPr>
            <w:r>
              <w:rPr>
                <w:rFonts w:ascii="Consolas" w:cs="Consolas" w:eastAsia="Consolas" w:hAnsi="Consolas"/>
                <w:color w:val="1B1B1B"/>
                <w:sz w:val="18"/>
                <w:szCs w:val="18"/>
              </w:rPr>
              <w:t xml:space="preserve">  tbl &lt;- table(telco[[var]], telco$churn)</w:t>
            </w:r>
          </w:p>
          <w:p>
            <w:pPr>
              <w:spacing w:after="20"/>
            </w:pPr>
            <w:r>
              <w:rPr>
                <w:rFonts w:ascii="Consolas" w:cs="Consolas" w:eastAsia="Consolas" w:hAnsi="Consolas"/>
                <w:color w:val="1B1B1B"/>
                <w:sz w:val="18"/>
                <w:szCs w:val="18"/>
              </w:rPr>
              <w:t xml:space="preserve">  test &lt;- chisq.test(tbl)</w:t>
            </w:r>
          </w:p>
          <w:p>
            <w:pPr>
              <w:spacing w:after="20"/>
            </w:pPr>
            <w:r>
              <w:rPr>
                <w:rFonts w:ascii="Consolas" w:cs="Consolas" w:eastAsia="Consolas" w:hAnsi="Consolas"/>
                <w:color w:val="1B1B1B"/>
                <w:sz w:val="18"/>
                <w:szCs w:val="18"/>
              </w:rPr>
              <w:t xml:space="preserve">  tibble(variable = var, statistic = test$statistic,</w:t>
            </w:r>
          </w:p>
          <w:p>
            <w:pPr>
              <w:spacing w:after="20"/>
            </w:pPr>
            <w:r>
              <w:rPr>
                <w:rFonts w:ascii="Consolas" w:cs="Consolas" w:eastAsia="Consolas" w:hAnsi="Consolas"/>
                <w:color w:val="1B1B1B"/>
                <w:sz w:val="18"/>
                <w:szCs w:val="18"/>
              </w:rPr>
              <w:t xml:space="preserve">         df = test$parameter, p_value = test$p.value)</w:t>
            </w:r>
          </w:p>
          <w:p>
            <w:pPr>
              <w:spacing w:after="20"/>
            </w:pPr>
            <w:r>
              <w:rPr>
                <w:rFonts w:ascii="Consolas" w:cs="Consolas" w:eastAsia="Consolas" w:hAnsi="Consolas"/>
                <w:color w:val="1B1B1B"/>
                <w:sz w:val="18"/>
                <w:szCs w:val="18"/>
              </w:rPr>
              <w:t xml:space="preserve">}</w:t>
            </w:r>
          </w:p>
          <w:p>
            <w:pPr>
              <w:spacing w:after="20"/>
            </w:pPr>
            <w:r>
              <w:rPr>
                <w:rFonts w:ascii="Consolas" w:cs="Consolas" w:eastAsia="Consolas" w:hAnsi="Consolas"/>
                <w:color w:val="1B1B1B"/>
                <w:sz w:val="18"/>
                <w:szCs w:val="18"/>
              </w:rPr>
              <w:t xml:space="preserve">map_dfr(categorical_predictors, run_chisq) %&gt;% arrange(p_value)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000"/>
        <w:gridCol w:w="1800"/>
        <w:gridCol w:w="2026"/>
      </w:tblGrid>
      <w:tr>
        <w:trPr>
          <w:tblHeader/>
        </w:trPr>
        <w:tc>
          <w:tcPr>
            <w:tcW w:type="dxa" w:w="2400"/>
            <w:shd w:fill="1F3864" w:val="clear"/>
            <w:tcMar>
              <w:top w:type="dxa" w:w="90"/>
              <w:left w:type="dxa" w:w="120"/>
              <w:bottom w:type="dxa" w:w="90"/>
              <w:right w:type="dxa" w:w="120"/>
            </w:tcMar>
            <w:vAlign w:val="center"/>
          </w:tcPr>
          <w:p>
            <w:pPr>
              <w:jc w:val="center"/>
            </w:pPr>
            <w:r>
              <w:rPr>
                <w:b/>
                <w:bCs/>
                <w:color w:val="FFFFFF"/>
                <w:sz w:val="19"/>
                <w:szCs w:val="19"/>
              </w:rPr>
              <w:t xml:space="preserve">Variable</w:t>
            </w:r>
          </w:p>
        </w:tc>
        <w:tc>
          <w:tcPr>
            <w:tcW w:type="dxa" w:w="1800"/>
            <w:shd w:fill="1F3864" w:val="clear"/>
            <w:tcMar>
              <w:top w:type="dxa" w:w="90"/>
              <w:left w:type="dxa" w:w="120"/>
              <w:bottom w:type="dxa" w:w="90"/>
              <w:right w:type="dxa" w:w="120"/>
            </w:tcMar>
            <w:vAlign w:val="center"/>
          </w:tcPr>
          <w:p>
            <w:pPr>
              <w:jc w:val="center"/>
            </w:pPr>
            <w:r>
              <w:rPr>
                <w:b/>
                <w:bCs/>
                <w:color w:val="FFFFFF"/>
                <w:sz w:val="19"/>
                <w:szCs w:val="19"/>
              </w:rPr>
              <w:t xml:space="preserve">χ² statistic</w:t>
            </w:r>
          </w:p>
        </w:tc>
        <w:tc>
          <w:tcPr>
            <w:tcW w:type="dxa" w:w="1000"/>
            <w:shd w:fill="1F3864" w:val="clear"/>
            <w:tcMar>
              <w:top w:type="dxa" w:w="90"/>
              <w:left w:type="dxa" w:w="120"/>
              <w:bottom w:type="dxa" w:w="90"/>
              <w:right w:type="dxa" w:w="120"/>
            </w:tcMar>
            <w:vAlign w:val="center"/>
          </w:tcPr>
          <w:p>
            <w:pPr>
              <w:jc w:val="center"/>
            </w:pPr>
            <w:r>
              <w:rPr>
                <w:b/>
                <w:bCs/>
                <w:color w:val="FFFFFF"/>
                <w:sz w:val="19"/>
                <w:szCs w:val="19"/>
              </w:rPr>
              <w:t xml:space="preserve">df</w:t>
            </w:r>
          </w:p>
        </w:tc>
        <w:tc>
          <w:tcPr>
            <w:tcW w:type="dxa" w:w="1800"/>
            <w:shd w:fill="1F3864" w:val="clear"/>
            <w:tcMar>
              <w:top w:type="dxa" w:w="90"/>
              <w:left w:type="dxa" w:w="120"/>
              <w:bottom w:type="dxa" w:w="90"/>
              <w:right w:type="dxa" w:w="120"/>
            </w:tcMar>
            <w:vAlign w:val="center"/>
          </w:tcPr>
          <w:p>
            <w:pPr>
              <w:jc w:val="center"/>
            </w:pPr>
            <w:r>
              <w:rPr>
                <w:b/>
                <w:bCs/>
                <w:color w:val="FFFFFF"/>
                <w:sz w:val="19"/>
                <w:szCs w:val="19"/>
              </w:rPr>
              <w:t xml:space="preserve">p-value</w:t>
            </w:r>
          </w:p>
        </w:tc>
        <w:tc>
          <w:tcPr>
            <w:tcW w:type="dxa" w:w="2026"/>
            <w:shd w:fill="1F3864" w:val="clear"/>
            <w:tcMar>
              <w:top w:type="dxa" w:w="90"/>
              <w:left w:type="dxa" w:w="120"/>
              <w:bottom w:type="dxa" w:w="90"/>
              <w:right w:type="dxa" w:w="120"/>
            </w:tcMar>
            <w:vAlign w:val="center"/>
          </w:tcPr>
          <w:p>
            <w:pPr>
              <w:jc w:val="center"/>
            </w:pPr>
            <w:r>
              <w:rPr>
                <w:b/>
                <w:bCs/>
                <w:color w:val="FFFFFF"/>
                <w:sz w:val="19"/>
                <w:szCs w:val="19"/>
              </w:rPr>
              <w:t xml:space="preserve">Significant (α=0.05)?</w:t>
            </w:r>
          </w:p>
        </w:tc>
      </w:tr>
      <w:tr>
        <w:tc>
          <w:tcPr>
            <w:tcW w:type="dxa" w:w="2400"/>
            <w:shd w:fill="FFFFFF" w:val="clear"/>
            <w:tcMar>
              <w:top w:type="dxa" w:w="80"/>
              <w:left w:type="dxa" w:w="120"/>
              <w:bottom w:type="dxa" w:w="80"/>
              <w:right w:type="dxa" w:w="120"/>
            </w:tcMar>
            <w:vAlign w:val="center"/>
          </w:tcPr>
          <w:p>
            <w:pPr>
              <w:jc w:val="left"/>
            </w:pPr>
            <w:r>
              <w:rPr>
                <w:color w:val="444444"/>
                <w:sz w:val="19"/>
                <w:szCs w:val="19"/>
              </w:rPr>
              <w:t xml:space="preserve">Contract</w:t>
            </w:r>
          </w:p>
        </w:tc>
        <w:tc>
          <w:tcPr>
            <w:tcW w:type="dxa" w:w="1800"/>
            <w:shd w:fill="FFFFFF" w:val="clear"/>
            <w:tcMar>
              <w:top w:type="dxa" w:w="80"/>
              <w:left w:type="dxa" w:w="120"/>
              <w:bottom w:type="dxa" w:w="80"/>
              <w:right w:type="dxa" w:w="120"/>
            </w:tcMar>
            <w:vAlign w:val="center"/>
          </w:tcPr>
          <w:p>
            <w:pPr>
              <w:jc w:val="center"/>
            </w:pPr>
            <w:r>
              <w:rPr>
                <w:color w:val="444444"/>
                <w:sz w:val="19"/>
                <w:szCs w:val="19"/>
              </w:rPr>
              <w:t xml:space="preserve">938.2</w:t>
            </w:r>
          </w:p>
        </w:tc>
        <w:tc>
          <w:tcPr>
            <w:tcW w:type="dxa" w:w="1000"/>
            <w:shd w:fill="FFFFFF" w:val="clear"/>
            <w:tcMar>
              <w:top w:type="dxa" w:w="80"/>
              <w:left w:type="dxa" w:w="120"/>
              <w:bottom w:type="dxa" w:w="80"/>
              <w:right w:type="dxa" w:w="120"/>
            </w:tcMar>
            <w:vAlign w:val="center"/>
          </w:tcPr>
          <w:p>
            <w:pPr>
              <w:jc w:val="center"/>
            </w:pPr>
            <w:r>
              <w:rPr>
                <w:color w:val="444444"/>
                <w:sz w:val="19"/>
                <w:szCs w:val="19"/>
              </w:rPr>
              <w:t xml:space="preserve">2</w:t>
            </w:r>
          </w:p>
        </w:tc>
        <w:tc>
          <w:tcPr>
            <w:tcW w:type="dxa" w:w="1800"/>
            <w:shd w:fill="FFFFFF" w:val="clear"/>
            <w:tcMar>
              <w:top w:type="dxa" w:w="80"/>
              <w:left w:type="dxa" w:w="120"/>
              <w:bottom w:type="dxa" w:w="80"/>
              <w:right w:type="dxa" w:w="120"/>
            </w:tcMar>
            <w:vAlign w:val="center"/>
          </w:tcPr>
          <w:p>
            <w:pPr>
              <w:jc w:val="center"/>
            </w:pPr>
            <w:r>
              <w:rPr>
                <w:color w:val="444444"/>
                <w:sz w:val="19"/>
                <w:szCs w:val="19"/>
              </w:rPr>
              <w:t xml:space="preserve">&lt; 0.001</w:t>
            </w:r>
          </w:p>
        </w:tc>
        <w:tc>
          <w:tcPr>
            <w:tcW w:type="dxa" w:w="2026"/>
            <w:shd w:fill="FFFFFF" w:val="clear"/>
            <w:tcMar>
              <w:top w:type="dxa" w:w="80"/>
              <w:left w:type="dxa" w:w="120"/>
              <w:bottom w:type="dxa" w:w="80"/>
              <w:right w:type="dxa" w:w="120"/>
            </w:tcMar>
            <w:vAlign w:val="center"/>
          </w:tcPr>
          <w:p>
            <w:pPr>
              <w:jc w:val="center"/>
            </w:pPr>
            <w:r>
              <w:rPr>
                <w:color w:val="444444"/>
                <w:sz w:val="19"/>
                <w:szCs w:val="19"/>
              </w:rPr>
              <w:t xml:space="preserve">Yes</w:t>
            </w:r>
          </w:p>
        </w:tc>
      </w:tr>
      <w:tr>
        <w:tc>
          <w:tcPr>
            <w:tcW w:type="dxa" w:w="2400"/>
            <w:shd w:fill="EAF1FB" w:val="clear"/>
            <w:tcMar>
              <w:top w:type="dxa" w:w="80"/>
              <w:left w:type="dxa" w:w="120"/>
              <w:bottom w:type="dxa" w:w="80"/>
              <w:right w:type="dxa" w:w="120"/>
            </w:tcMar>
            <w:vAlign w:val="center"/>
          </w:tcPr>
          <w:p>
            <w:pPr>
              <w:jc w:val="left"/>
            </w:pPr>
            <w:r>
              <w:rPr>
                <w:color w:val="444444"/>
                <w:sz w:val="19"/>
                <w:szCs w:val="19"/>
              </w:rPr>
              <w:t xml:space="preserve">InternetService</w:t>
            </w:r>
          </w:p>
        </w:tc>
        <w:tc>
          <w:tcPr>
            <w:tcW w:type="dxa" w:w="1800"/>
            <w:shd w:fill="EAF1FB" w:val="clear"/>
            <w:tcMar>
              <w:top w:type="dxa" w:w="80"/>
              <w:left w:type="dxa" w:w="120"/>
              <w:bottom w:type="dxa" w:w="80"/>
              <w:right w:type="dxa" w:w="120"/>
            </w:tcMar>
            <w:vAlign w:val="center"/>
          </w:tcPr>
          <w:p>
            <w:pPr>
              <w:jc w:val="center"/>
            </w:pPr>
            <w:r>
              <w:rPr>
                <w:color w:val="444444"/>
                <w:sz w:val="19"/>
                <w:szCs w:val="19"/>
              </w:rPr>
              <w:t xml:space="preserve">239.1</w:t>
            </w:r>
          </w:p>
        </w:tc>
        <w:tc>
          <w:tcPr>
            <w:tcW w:type="dxa" w:w="1000"/>
            <w:shd w:fill="EAF1FB" w:val="clear"/>
            <w:tcMar>
              <w:top w:type="dxa" w:w="80"/>
              <w:left w:type="dxa" w:w="120"/>
              <w:bottom w:type="dxa" w:w="80"/>
              <w:right w:type="dxa" w:w="120"/>
            </w:tcMar>
            <w:vAlign w:val="center"/>
          </w:tcPr>
          <w:p>
            <w:pPr>
              <w:jc w:val="center"/>
            </w:pPr>
            <w:r>
              <w:rPr>
                <w:color w:val="444444"/>
                <w:sz w:val="19"/>
                <w:szCs w:val="19"/>
              </w:rPr>
              <w:t xml:space="preserve">2</w:t>
            </w:r>
          </w:p>
        </w:tc>
        <w:tc>
          <w:tcPr>
            <w:tcW w:type="dxa" w:w="1800"/>
            <w:shd w:fill="EAF1FB" w:val="clear"/>
            <w:tcMar>
              <w:top w:type="dxa" w:w="80"/>
              <w:left w:type="dxa" w:w="120"/>
              <w:bottom w:type="dxa" w:w="80"/>
              <w:right w:type="dxa" w:w="120"/>
            </w:tcMar>
            <w:vAlign w:val="center"/>
          </w:tcPr>
          <w:p>
            <w:pPr>
              <w:jc w:val="center"/>
            </w:pPr>
            <w:r>
              <w:rPr>
                <w:color w:val="444444"/>
                <w:sz w:val="19"/>
                <w:szCs w:val="19"/>
              </w:rPr>
              <w:t xml:space="preserve">&lt; 0.001</w:t>
            </w:r>
          </w:p>
        </w:tc>
        <w:tc>
          <w:tcPr>
            <w:tcW w:type="dxa" w:w="2026"/>
            <w:shd w:fill="EAF1FB" w:val="clear"/>
            <w:tcMar>
              <w:top w:type="dxa" w:w="80"/>
              <w:left w:type="dxa" w:w="120"/>
              <w:bottom w:type="dxa" w:w="80"/>
              <w:right w:type="dxa" w:w="120"/>
            </w:tcMar>
            <w:vAlign w:val="center"/>
          </w:tcPr>
          <w:p>
            <w:pPr>
              <w:jc w:val="center"/>
            </w:pPr>
            <w:r>
              <w:rPr>
                <w:color w:val="444444"/>
                <w:sz w:val="19"/>
                <w:szCs w:val="19"/>
              </w:rPr>
              <w:t xml:space="preserve">Yes</w:t>
            </w:r>
          </w:p>
        </w:tc>
      </w:tr>
      <w:tr>
        <w:tc>
          <w:tcPr>
            <w:tcW w:type="dxa" w:w="2400"/>
            <w:shd w:fill="FFFFFF" w:val="clear"/>
            <w:tcMar>
              <w:top w:type="dxa" w:w="80"/>
              <w:left w:type="dxa" w:w="120"/>
              <w:bottom w:type="dxa" w:w="80"/>
              <w:right w:type="dxa" w:w="120"/>
            </w:tcMar>
            <w:vAlign w:val="center"/>
          </w:tcPr>
          <w:p>
            <w:pPr>
              <w:jc w:val="left"/>
            </w:pPr>
            <w:r>
              <w:rPr>
                <w:color w:val="444444"/>
                <w:sz w:val="19"/>
                <w:szCs w:val="19"/>
              </w:rPr>
              <w:t xml:space="preserve">PaymentMethod</w:t>
            </w:r>
          </w:p>
        </w:tc>
        <w:tc>
          <w:tcPr>
            <w:tcW w:type="dxa" w:w="1800"/>
            <w:shd w:fill="FFFFFF" w:val="clear"/>
            <w:tcMar>
              <w:top w:type="dxa" w:w="80"/>
              <w:left w:type="dxa" w:w="120"/>
              <w:bottom w:type="dxa" w:w="80"/>
              <w:right w:type="dxa" w:w="120"/>
            </w:tcMar>
            <w:vAlign w:val="center"/>
          </w:tcPr>
          <w:p>
            <w:pPr>
              <w:jc w:val="center"/>
            </w:pPr>
            <w:r>
              <w:rPr>
                <w:color w:val="444444"/>
                <w:sz w:val="19"/>
                <w:szCs w:val="19"/>
              </w:rPr>
              <w:t xml:space="preserve">46.5</w:t>
            </w:r>
          </w:p>
        </w:tc>
        <w:tc>
          <w:tcPr>
            <w:tcW w:type="dxa" w:w="1000"/>
            <w:shd w:fill="FFFFFF" w:val="clear"/>
            <w:tcMar>
              <w:top w:type="dxa" w:w="80"/>
              <w:left w:type="dxa" w:w="120"/>
              <w:bottom w:type="dxa" w:w="80"/>
              <w:right w:type="dxa" w:w="120"/>
            </w:tcMar>
            <w:vAlign w:val="center"/>
          </w:tcPr>
          <w:p>
            <w:pPr>
              <w:jc w:val="center"/>
            </w:pPr>
            <w:r>
              <w:rPr>
                <w:color w:val="444444"/>
                <w:sz w:val="19"/>
                <w:szCs w:val="19"/>
              </w:rPr>
              <w:t xml:space="preserve">3</w:t>
            </w:r>
          </w:p>
        </w:tc>
        <w:tc>
          <w:tcPr>
            <w:tcW w:type="dxa" w:w="1800"/>
            <w:shd w:fill="FFFFFF" w:val="clear"/>
            <w:tcMar>
              <w:top w:type="dxa" w:w="80"/>
              <w:left w:type="dxa" w:w="120"/>
              <w:bottom w:type="dxa" w:w="80"/>
              <w:right w:type="dxa" w:w="120"/>
            </w:tcMar>
            <w:vAlign w:val="center"/>
          </w:tcPr>
          <w:p>
            <w:pPr>
              <w:jc w:val="center"/>
            </w:pPr>
            <w:r>
              <w:rPr>
                <w:color w:val="444444"/>
                <w:sz w:val="19"/>
                <w:szCs w:val="19"/>
              </w:rPr>
              <w:t xml:space="preserve">&lt; 0.001</w:t>
            </w:r>
          </w:p>
        </w:tc>
        <w:tc>
          <w:tcPr>
            <w:tcW w:type="dxa" w:w="2026"/>
            <w:shd w:fill="FFFFFF" w:val="clear"/>
            <w:tcMar>
              <w:top w:type="dxa" w:w="80"/>
              <w:left w:type="dxa" w:w="120"/>
              <w:bottom w:type="dxa" w:w="80"/>
              <w:right w:type="dxa" w:w="120"/>
            </w:tcMar>
            <w:vAlign w:val="center"/>
          </w:tcPr>
          <w:p>
            <w:pPr>
              <w:jc w:val="center"/>
            </w:pPr>
            <w:r>
              <w:rPr>
                <w:color w:val="444444"/>
                <w:sz w:val="19"/>
                <w:szCs w:val="19"/>
              </w:rPr>
              <w:t xml:space="preserve">Yes</w:t>
            </w:r>
          </w:p>
        </w:tc>
      </w:tr>
      <w:tr>
        <w:tc>
          <w:tcPr>
            <w:tcW w:type="dxa" w:w="2400"/>
            <w:shd w:fill="EAF1FB" w:val="clear"/>
            <w:tcMar>
              <w:top w:type="dxa" w:w="80"/>
              <w:left w:type="dxa" w:w="120"/>
              <w:bottom w:type="dxa" w:w="80"/>
              <w:right w:type="dxa" w:w="120"/>
            </w:tcMar>
            <w:vAlign w:val="center"/>
          </w:tcPr>
          <w:p>
            <w:pPr>
              <w:jc w:val="left"/>
            </w:pPr>
            <w:r>
              <w:rPr>
                <w:color w:val="444444"/>
                <w:sz w:val="19"/>
                <w:szCs w:val="19"/>
              </w:rPr>
              <w:t xml:space="preserve">gender</w:t>
            </w:r>
          </w:p>
        </w:tc>
        <w:tc>
          <w:tcPr>
            <w:tcW w:type="dxa" w:w="1800"/>
            <w:shd w:fill="EAF1FB" w:val="clear"/>
            <w:tcMar>
              <w:top w:type="dxa" w:w="80"/>
              <w:left w:type="dxa" w:w="120"/>
              <w:bottom w:type="dxa" w:w="80"/>
              <w:right w:type="dxa" w:w="120"/>
            </w:tcMar>
            <w:vAlign w:val="center"/>
          </w:tcPr>
          <w:p>
            <w:pPr>
              <w:jc w:val="center"/>
            </w:pPr>
            <w:r>
              <w:rPr>
                <w:color w:val="444444"/>
                <w:sz w:val="19"/>
                <w:szCs w:val="19"/>
              </w:rPr>
              <w:t xml:space="preserve">3.4</w:t>
            </w:r>
          </w:p>
        </w:tc>
        <w:tc>
          <w:tcPr>
            <w:tcW w:type="dxa" w:w="1000"/>
            <w:shd w:fill="EAF1FB" w:val="clear"/>
            <w:tcMar>
              <w:top w:type="dxa" w:w="80"/>
              <w:left w:type="dxa" w:w="120"/>
              <w:bottom w:type="dxa" w:w="80"/>
              <w:right w:type="dxa" w:w="120"/>
            </w:tcMar>
            <w:vAlign w:val="center"/>
          </w:tcPr>
          <w:p>
            <w:pPr>
              <w:jc w:val="center"/>
            </w:pPr>
            <w:r>
              <w:rPr>
                <w:color w:val="444444"/>
                <w:sz w:val="19"/>
                <w:szCs w:val="19"/>
              </w:rPr>
              <w:t xml:space="preserve">1</w:t>
            </w:r>
          </w:p>
        </w:tc>
        <w:tc>
          <w:tcPr>
            <w:tcW w:type="dxa" w:w="1800"/>
            <w:shd w:fill="EAF1FB" w:val="clear"/>
            <w:tcMar>
              <w:top w:type="dxa" w:w="80"/>
              <w:left w:type="dxa" w:w="120"/>
              <w:bottom w:type="dxa" w:w="80"/>
              <w:right w:type="dxa" w:w="120"/>
            </w:tcMar>
            <w:vAlign w:val="center"/>
          </w:tcPr>
          <w:p>
            <w:pPr>
              <w:jc w:val="center"/>
            </w:pPr>
            <w:r>
              <w:rPr>
                <w:color w:val="444444"/>
                <w:sz w:val="19"/>
                <w:szCs w:val="19"/>
              </w:rPr>
              <w:t xml:space="preserve">0.067</w:t>
            </w:r>
          </w:p>
        </w:tc>
        <w:tc>
          <w:tcPr>
            <w:tcW w:type="dxa" w:w="2026"/>
            <w:shd w:fill="EAF1FB" w:val="clear"/>
            <w:tcMar>
              <w:top w:type="dxa" w:w="80"/>
              <w:left w:type="dxa" w:w="120"/>
              <w:bottom w:type="dxa" w:w="80"/>
              <w:right w:type="dxa" w:w="120"/>
            </w:tcMar>
            <w:vAlign w:val="center"/>
          </w:tcPr>
          <w:p>
            <w:pPr>
              <w:jc w:val="center"/>
            </w:pPr>
            <w:r>
              <w:rPr>
                <w:color w:val="444444"/>
                <w:sz w:val="19"/>
                <w:szCs w:val="19"/>
              </w:rPr>
              <w:t xml:space="preserve">No</w:t>
            </w:r>
          </w:p>
        </w:tc>
      </w:tr>
      <w:tr>
        <w:tc>
          <w:tcPr>
            <w:tcW w:type="dxa" w:w="2400"/>
            <w:shd w:fill="FFFFFF" w:val="clear"/>
            <w:tcMar>
              <w:top w:type="dxa" w:w="80"/>
              <w:left w:type="dxa" w:w="120"/>
              <w:bottom w:type="dxa" w:w="80"/>
              <w:right w:type="dxa" w:w="120"/>
            </w:tcMar>
            <w:vAlign w:val="center"/>
          </w:tcPr>
          <w:p>
            <w:pPr>
              <w:jc w:val="left"/>
            </w:pPr>
            <w:r>
              <w:rPr>
                <w:color w:val="444444"/>
                <w:sz w:val="19"/>
                <w:szCs w:val="19"/>
              </w:rPr>
              <w:t xml:space="preserve">SeniorCitizen</w:t>
            </w:r>
          </w:p>
        </w:tc>
        <w:tc>
          <w:tcPr>
            <w:tcW w:type="dxa" w:w="1800"/>
            <w:shd w:fill="FFFFFF" w:val="clear"/>
            <w:tcMar>
              <w:top w:type="dxa" w:w="80"/>
              <w:left w:type="dxa" w:w="120"/>
              <w:bottom w:type="dxa" w:w="80"/>
              <w:right w:type="dxa" w:w="120"/>
            </w:tcMar>
            <w:vAlign w:val="center"/>
          </w:tcPr>
          <w:p>
            <w:pPr>
              <w:jc w:val="center"/>
            </w:pPr>
            <w:r>
              <w:rPr>
                <w:color w:val="444444"/>
                <w:sz w:val="19"/>
                <w:szCs w:val="19"/>
              </w:rPr>
              <w:t xml:space="preserve">3.1</w:t>
            </w:r>
          </w:p>
        </w:tc>
        <w:tc>
          <w:tcPr>
            <w:tcW w:type="dxa" w:w="1000"/>
            <w:shd w:fill="FFFFFF" w:val="clear"/>
            <w:tcMar>
              <w:top w:type="dxa" w:w="80"/>
              <w:left w:type="dxa" w:w="120"/>
              <w:bottom w:type="dxa" w:w="80"/>
              <w:right w:type="dxa" w:w="120"/>
            </w:tcMar>
            <w:vAlign w:val="center"/>
          </w:tcPr>
          <w:p>
            <w:pPr>
              <w:jc w:val="center"/>
            </w:pPr>
            <w:r>
              <w:rPr>
                <w:color w:val="444444"/>
                <w:sz w:val="19"/>
                <w:szCs w:val="19"/>
              </w:rPr>
              <w:t xml:space="preserve">1</w:t>
            </w:r>
          </w:p>
        </w:tc>
        <w:tc>
          <w:tcPr>
            <w:tcW w:type="dxa" w:w="1800"/>
            <w:shd w:fill="FFFFFF" w:val="clear"/>
            <w:tcMar>
              <w:top w:type="dxa" w:w="80"/>
              <w:left w:type="dxa" w:w="120"/>
              <w:bottom w:type="dxa" w:w="80"/>
              <w:right w:type="dxa" w:w="120"/>
            </w:tcMar>
            <w:vAlign w:val="center"/>
          </w:tcPr>
          <w:p>
            <w:pPr>
              <w:jc w:val="center"/>
            </w:pPr>
            <w:r>
              <w:rPr>
                <w:color w:val="444444"/>
                <w:sz w:val="19"/>
                <w:szCs w:val="19"/>
              </w:rPr>
              <w:t xml:space="preserve">0.078</w:t>
            </w:r>
          </w:p>
        </w:tc>
        <w:tc>
          <w:tcPr>
            <w:tcW w:type="dxa" w:w="2026"/>
            <w:shd w:fill="FFFFFF" w:val="clear"/>
            <w:tcMar>
              <w:top w:type="dxa" w:w="80"/>
              <w:left w:type="dxa" w:w="120"/>
              <w:bottom w:type="dxa" w:w="80"/>
              <w:right w:type="dxa" w:w="120"/>
            </w:tcMar>
            <w:vAlign w:val="center"/>
          </w:tcPr>
          <w:p>
            <w:pPr>
              <w:jc w:val="center"/>
            </w:pPr>
            <w:r>
              <w:rPr>
                <w:color w:val="444444"/>
                <w:sz w:val="19"/>
                <w:szCs w:val="19"/>
              </w:rPr>
              <w:t xml:space="preserve">No</w:t>
            </w:r>
          </w:p>
        </w:tc>
      </w:tr>
      <w:tr>
        <w:tc>
          <w:tcPr>
            <w:tcW w:type="dxa" w:w="2400"/>
            <w:shd w:fill="EAF1FB" w:val="clear"/>
            <w:tcMar>
              <w:top w:type="dxa" w:w="80"/>
              <w:left w:type="dxa" w:w="120"/>
              <w:bottom w:type="dxa" w:w="80"/>
              <w:right w:type="dxa" w:w="120"/>
            </w:tcMar>
            <w:vAlign w:val="center"/>
          </w:tcPr>
          <w:p>
            <w:pPr>
              <w:jc w:val="left"/>
            </w:pPr>
            <w:r>
              <w:rPr>
                <w:color w:val="444444"/>
                <w:sz w:val="19"/>
                <w:szCs w:val="19"/>
              </w:rPr>
              <w:t xml:space="preserve">TechSupport</w:t>
            </w:r>
          </w:p>
        </w:tc>
        <w:tc>
          <w:tcPr>
            <w:tcW w:type="dxa" w:w="1800"/>
            <w:shd w:fill="EAF1FB" w:val="clear"/>
            <w:tcMar>
              <w:top w:type="dxa" w:w="80"/>
              <w:left w:type="dxa" w:w="120"/>
              <w:bottom w:type="dxa" w:w="80"/>
              <w:right w:type="dxa" w:w="120"/>
            </w:tcMar>
            <w:vAlign w:val="center"/>
          </w:tcPr>
          <w:p>
            <w:pPr>
              <w:jc w:val="center"/>
            </w:pPr>
            <w:r>
              <w:rPr>
                <w:color w:val="444444"/>
                <w:sz w:val="19"/>
                <w:szCs w:val="19"/>
              </w:rPr>
              <w:t xml:space="preserve">0.7</w:t>
            </w:r>
          </w:p>
        </w:tc>
        <w:tc>
          <w:tcPr>
            <w:tcW w:type="dxa" w:w="1000"/>
            <w:shd w:fill="EAF1FB" w:val="clear"/>
            <w:tcMar>
              <w:top w:type="dxa" w:w="80"/>
              <w:left w:type="dxa" w:w="120"/>
              <w:bottom w:type="dxa" w:w="80"/>
              <w:right w:type="dxa" w:w="120"/>
            </w:tcMar>
            <w:vAlign w:val="center"/>
          </w:tcPr>
          <w:p>
            <w:pPr>
              <w:jc w:val="center"/>
            </w:pPr>
            <w:r>
              <w:rPr>
                <w:color w:val="444444"/>
                <w:sz w:val="19"/>
                <w:szCs w:val="19"/>
              </w:rPr>
              <w:t xml:space="preserve">1</w:t>
            </w:r>
          </w:p>
        </w:tc>
        <w:tc>
          <w:tcPr>
            <w:tcW w:type="dxa" w:w="1800"/>
            <w:shd w:fill="EAF1FB" w:val="clear"/>
            <w:tcMar>
              <w:top w:type="dxa" w:w="80"/>
              <w:left w:type="dxa" w:w="120"/>
              <w:bottom w:type="dxa" w:w="80"/>
              <w:right w:type="dxa" w:w="120"/>
            </w:tcMar>
            <w:vAlign w:val="center"/>
          </w:tcPr>
          <w:p>
            <w:pPr>
              <w:jc w:val="center"/>
            </w:pPr>
            <w:r>
              <w:rPr>
                <w:color w:val="444444"/>
                <w:sz w:val="19"/>
                <w:szCs w:val="19"/>
              </w:rPr>
              <w:t xml:space="preserve">0.396</w:t>
            </w:r>
          </w:p>
        </w:tc>
        <w:tc>
          <w:tcPr>
            <w:tcW w:type="dxa" w:w="2026"/>
            <w:shd w:fill="EAF1FB" w:val="clear"/>
            <w:tcMar>
              <w:top w:type="dxa" w:w="80"/>
              <w:left w:type="dxa" w:w="120"/>
              <w:bottom w:type="dxa" w:w="80"/>
              <w:right w:type="dxa" w:w="120"/>
            </w:tcMar>
            <w:vAlign w:val="center"/>
          </w:tcPr>
          <w:p>
            <w:pPr>
              <w:jc w:val="center"/>
            </w:pPr>
            <w:r>
              <w:rPr>
                <w:color w:val="444444"/>
                <w:sz w:val="19"/>
                <w:szCs w:val="19"/>
              </w:rPr>
              <w:t xml:space="preserve">No</w:t>
            </w:r>
          </w:p>
        </w:tc>
      </w:tr>
      <w:tr>
        <w:tc>
          <w:tcPr>
            <w:tcW w:type="dxa" w:w="2400"/>
            <w:shd w:fill="FFFFFF" w:val="clear"/>
            <w:tcMar>
              <w:top w:type="dxa" w:w="80"/>
              <w:left w:type="dxa" w:w="120"/>
              <w:bottom w:type="dxa" w:w="80"/>
              <w:right w:type="dxa" w:w="120"/>
            </w:tcMar>
            <w:vAlign w:val="center"/>
          </w:tcPr>
          <w:p>
            <w:pPr>
              <w:jc w:val="left"/>
            </w:pPr>
            <w:r>
              <w:rPr>
                <w:color w:val="444444"/>
                <w:sz w:val="19"/>
                <w:szCs w:val="19"/>
              </w:rPr>
              <w:t xml:space="preserve">OnlineSecurity</w:t>
            </w:r>
          </w:p>
        </w:tc>
        <w:tc>
          <w:tcPr>
            <w:tcW w:type="dxa" w:w="1800"/>
            <w:shd w:fill="FFFFFF" w:val="clear"/>
            <w:tcMar>
              <w:top w:type="dxa" w:w="80"/>
              <w:left w:type="dxa" w:w="120"/>
              <w:bottom w:type="dxa" w:w="80"/>
              <w:right w:type="dxa" w:w="120"/>
            </w:tcMar>
            <w:vAlign w:val="center"/>
          </w:tcPr>
          <w:p>
            <w:pPr>
              <w:jc w:val="center"/>
            </w:pPr>
            <w:r>
              <w:rPr>
                <w:color w:val="444444"/>
                <w:sz w:val="19"/>
                <w:szCs w:val="19"/>
              </w:rPr>
              <w:t xml:space="preserve">0.3</w:t>
            </w:r>
          </w:p>
        </w:tc>
        <w:tc>
          <w:tcPr>
            <w:tcW w:type="dxa" w:w="1000"/>
            <w:shd w:fill="FFFFFF" w:val="clear"/>
            <w:tcMar>
              <w:top w:type="dxa" w:w="80"/>
              <w:left w:type="dxa" w:w="120"/>
              <w:bottom w:type="dxa" w:w="80"/>
              <w:right w:type="dxa" w:w="120"/>
            </w:tcMar>
            <w:vAlign w:val="center"/>
          </w:tcPr>
          <w:p>
            <w:pPr>
              <w:jc w:val="center"/>
            </w:pPr>
            <w:r>
              <w:rPr>
                <w:color w:val="444444"/>
                <w:sz w:val="19"/>
                <w:szCs w:val="19"/>
              </w:rPr>
              <w:t xml:space="preserve">1</w:t>
            </w:r>
          </w:p>
        </w:tc>
        <w:tc>
          <w:tcPr>
            <w:tcW w:type="dxa" w:w="1800"/>
            <w:shd w:fill="FFFFFF" w:val="clear"/>
            <w:tcMar>
              <w:top w:type="dxa" w:w="80"/>
              <w:left w:type="dxa" w:w="120"/>
              <w:bottom w:type="dxa" w:w="80"/>
              <w:right w:type="dxa" w:w="120"/>
            </w:tcMar>
            <w:vAlign w:val="center"/>
          </w:tcPr>
          <w:p>
            <w:pPr>
              <w:jc w:val="center"/>
            </w:pPr>
            <w:r>
              <w:rPr>
                <w:color w:val="444444"/>
                <w:sz w:val="19"/>
                <w:szCs w:val="19"/>
              </w:rPr>
              <w:t xml:space="preserve">0.592</w:t>
            </w:r>
          </w:p>
        </w:tc>
        <w:tc>
          <w:tcPr>
            <w:tcW w:type="dxa" w:w="2026"/>
            <w:shd w:fill="FFFFFF" w:val="clear"/>
            <w:tcMar>
              <w:top w:type="dxa" w:w="80"/>
              <w:left w:type="dxa" w:w="120"/>
              <w:bottom w:type="dxa" w:w="80"/>
              <w:right w:type="dxa" w:w="120"/>
            </w:tcMar>
            <w:vAlign w:val="center"/>
          </w:tcPr>
          <w:p>
            <w:pPr>
              <w:jc w:val="center"/>
            </w:pPr>
            <w:r>
              <w:rPr>
                <w:color w:val="444444"/>
                <w:sz w:val="19"/>
                <w:szCs w:val="19"/>
              </w:rPr>
              <w:t xml:space="preserve">No</w:t>
            </w:r>
          </w:p>
        </w:tc>
      </w:tr>
      <w:tr>
        <w:tc>
          <w:tcPr>
            <w:tcW w:type="dxa" w:w="2400"/>
            <w:shd w:fill="EAF1FB" w:val="clear"/>
            <w:tcMar>
              <w:top w:type="dxa" w:w="80"/>
              <w:left w:type="dxa" w:w="120"/>
              <w:bottom w:type="dxa" w:w="80"/>
              <w:right w:type="dxa" w:w="120"/>
            </w:tcMar>
            <w:vAlign w:val="center"/>
          </w:tcPr>
          <w:p>
            <w:pPr>
              <w:jc w:val="left"/>
            </w:pPr>
            <w:r>
              <w:rPr>
                <w:color w:val="444444"/>
                <w:sz w:val="19"/>
                <w:szCs w:val="19"/>
              </w:rPr>
              <w:t xml:space="preserve">PaperlessBilling</w:t>
            </w:r>
          </w:p>
        </w:tc>
        <w:tc>
          <w:tcPr>
            <w:tcW w:type="dxa" w:w="1800"/>
            <w:shd w:fill="EAF1FB" w:val="clear"/>
            <w:tcMar>
              <w:top w:type="dxa" w:w="80"/>
              <w:left w:type="dxa" w:w="120"/>
              <w:bottom w:type="dxa" w:w="80"/>
              <w:right w:type="dxa" w:w="120"/>
            </w:tcMar>
            <w:vAlign w:val="center"/>
          </w:tcPr>
          <w:p>
            <w:pPr>
              <w:jc w:val="center"/>
            </w:pPr>
            <w:r>
              <w:rPr>
                <w:color w:val="444444"/>
                <w:sz w:val="19"/>
                <w:szCs w:val="19"/>
              </w:rPr>
              <w:t xml:space="preserve">0.1</w:t>
            </w:r>
          </w:p>
        </w:tc>
        <w:tc>
          <w:tcPr>
            <w:tcW w:type="dxa" w:w="1000"/>
            <w:shd w:fill="EAF1FB" w:val="clear"/>
            <w:tcMar>
              <w:top w:type="dxa" w:w="80"/>
              <w:left w:type="dxa" w:w="120"/>
              <w:bottom w:type="dxa" w:w="80"/>
              <w:right w:type="dxa" w:w="120"/>
            </w:tcMar>
            <w:vAlign w:val="center"/>
          </w:tcPr>
          <w:p>
            <w:pPr>
              <w:jc w:val="center"/>
            </w:pPr>
            <w:r>
              <w:rPr>
                <w:color w:val="444444"/>
                <w:sz w:val="19"/>
                <w:szCs w:val="19"/>
              </w:rPr>
              <w:t xml:space="preserve">1</w:t>
            </w:r>
          </w:p>
        </w:tc>
        <w:tc>
          <w:tcPr>
            <w:tcW w:type="dxa" w:w="1800"/>
            <w:shd w:fill="EAF1FB" w:val="clear"/>
            <w:tcMar>
              <w:top w:type="dxa" w:w="80"/>
              <w:left w:type="dxa" w:w="120"/>
              <w:bottom w:type="dxa" w:w="80"/>
              <w:right w:type="dxa" w:w="120"/>
            </w:tcMar>
            <w:vAlign w:val="center"/>
          </w:tcPr>
          <w:p>
            <w:pPr>
              <w:jc w:val="center"/>
            </w:pPr>
            <w:r>
              <w:rPr>
                <w:color w:val="444444"/>
                <w:sz w:val="19"/>
                <w:szCs w:val="19"/>
              </w:rPr>
              <w:t xml:space="preserve">0.763</w:t>
            </w:r>
          </w:p>
        </w:tc>
        <w:tc>
          <w:tcPr>
            <w:tcW w:type="dxa" w:w="2026"/>
            <w:shd w:fill="EAF1FB" w:val="clear"/>
            <w:tcMar>
              <w:top w:type="dxa" w:w="80"/>
              <w:left w:type="dxa" w:w="120"/>
              <w:bottom w:type="dxa" w:w="80"/>
              <w:right w:type="dxa" w:w="120"/>
            </w:tcMar>
            <w:vAlign w:val="center"/>
          </w:tcPr>
          <w:p>
            <w:pPr>
              <w:jc w:val="center"/>
            </w:pPr>
            <w:r>
              <w:rPr>
                <w:color w:val="444444"/>
                <w:sz w:val="19"/>
                <w:szCs w:val="19"/>
              </w:rPr>
              <w:t xml:space="preserve">No</w:t>
            </w:r>
          </w:p>
        </w:tc>
      </w:tr>
    </w:tbl>
    <w:p>
      <w:pPr>
        <w:spacing w:after="140"/>
      </w:pPr>
    </w:p>
    <w:p>
      <w:pPr>
        <w:spacing w:after="60" w:before="160"/>
        <w:jc w:val="center"/>
      </w:pPr>
      <w:r>
        <w:drawing>
          <wp:inline distT="0" distB="0" distL="0" distR="0">
            <wp:extent cx="4572000" cy="351692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516923"/>
                    </a:xfrm>
                    <a:prstGeom prst="rect">
                      <a:avLst/>
                    </a:prstGeom>
                  </pic:spPr>
                </pic:pic>
              </a:graphicData>
            </a:graphic>
          </wp:inline>
        </w:drawing>
      </w:r>
    </w:p>
    <w:p>
      <w:pPr>
        <w:spacing w:after="280" w:before="60"/>
        <w:jc w:val="center"/>
      </w:pPr>
      <w:r>
        <w:rPr>
          <w:i/>
          <w:iCs/>
          <w:color w:val="666666"/>
          <w:sz w:val="19"/>
          <w:szCs w:val="19"/>
        </w:rPr>
        <w:t xml:space="preserve">Figure 2.3 — Churn rate by contract type</w:t>
      </w:r>
    </w:p>
    <w:p>
      <w:pPr>
        <w:spacing w:after="160" w:line="300"/>
        <w:jc w:val="both"/>
      </w:pPr>
      <w:r>
        <w:rPr>
          <w:b w:val="false"/>
          <w:bCs w:val="false"/>
          <w:i w:val="false"/>
          <w:iCs w:val="false"/>
          <w:color w:val="444444"/>
          <w:sz w:val="22"/>
          <w:szCs w:val="22"/>
        </w:rPr>
        <w:t xml:space="preserve">Contract type shows the strongest association with churn of any variable tested (χ² = 938, p &lt; 0.001) — month-to-month customers churn at a dramatically higher rate than one- or two-year contract holders, consistent with the obvious mechanism that longer contracts create switching friction. InternetService and PaymentMethod are also highly significant. Gender, SeniorCitizen, TechSupport, OnlineSecurity, and PaperlessBilling are not significant at α = 0.05 in this univariate screening — a useful finding in its own right, since it means the model's predictive power will need to come primarily from contract, service, and billing-behavior variables rather than demographics.</w:t>
      </w:r>
    </w:p>
    <w:p>
      <w:pPr>
        <w:pStyle w:val="Heading2"/>
        <w:spacing w:after="160" w:before="340"/>
      </w:pPr>
      <w:r>
        <w:t xml:space="preserve">2.4 Hypothesis Testing — Numeric Predictors</w:t>
      </w:r>
    </w:p>
    <w:p>
      <w:pPr>
        <w:spacing w:after="160" w:line="300"/>
        <w:jc w:val="both"/>
      </w:pPr>
      <w:r>
        <w:rPr>
          <w:b w:val="false"/>
          <w:bCs w:val="false"/>
          <w:i w:val="false"/>
          <w:iCs w:val="false"/>
          <w:color w:val="444444"/>
          <w:sz w:val="22"/>
          <w:szCs w:val="22"/>
        </w:rPr>
        <w:t xml:space="preserve">For the continuous predictors, Welch's t-test (H₀: equal population means between churners and non-churners; H₁: means differ) was used rather than the pooled-variance Student's t-test, because the two churn groups have very different sample sizes (~72% vs. ~28% of the data) and Welch's version does not assume equal variances — the safer default in this situation.</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5F5F5" w:val="clear"/>
            <w:tcMar>
              <w:top w:type="dxa" w:w="140"/>
              <w:left w:type="dxa" w:w="180"/>
              <w:bottom w:type="dxa" w:w="140"/>
              <w:right w:type="dxa" w:w="180"/>
            </w:tcMar>
          </w:tcPr>
          <w:p>
            <w:pPr>
              <w:spacing w:after="20"/>
            </w:pPr>
            <w:r>
              <w:rPr>
                <w:rFonts w:ascii="Consolas" w:cs="Consolas" w:eastAsia="Consolas" w:hAnsi="Consolas"/>
                <w:color w:val="1B1B1B"/>
                <w:sz w:val="18"/>
                <w:szCs w:val="18"/>
              </w:rPr>
              <w:t xml:space="preserve">run_ttest &lt;- function(var) {</w:t>
            </w:r>
          </w:p>
          <w:p>
            <w:pPr>
              <w:spacing w:after="20"/>
            </w:pPr>
            <w:r>
              <w:rPr>
                <w:rFonts w:ascii="Consolas" w:cs="Consolas" w:eastAsia="Consolas" w:hAnsi="Consolas"/>
                <w:color w:val="1B1B1B"/>
                <w:sz w:val="18"/>
                <w:szCs w:val="18"/>
              </w:rPr>
              <w:t xml:space="preserve">  test &lt;- t.test(telco[[var]] ~ telco$churn)</w:t>
            </w:r>
          </w:p>
          <w:p>
            <w:pPr>
              <w:spacing w:after="20"/>
            </w:pPr>
            <w:r>
              <w:rPr>
                <w:rFonts w:ascii="Consolas" w:cs="Consolas" w:eastAsia="Consolas" w:hAnsi="Consolas"/>
                <w:color w:val="1B1B1B"/>
                <w:sz w:val="18"/>
                <w:szCs w:val="18"/>
              </w:rPr>
              <w:t xml:space="preserve">  tibble(variable = var, mean_no_churn = test$estimate[1],</w:t>
            </w:r>
          </w:p>
          <w:p>
            <w:pPr>
              <w:spacing w:after="20"/>
            </w:pPr>
            <w:r>
              <w:rPr>
                <w:rFonts w:ascii="Consolas" w:cs="Consolas" w:eastAsia="Consolas" w:hAnsi="Consolas"/>
                <w:color w:val="1B1B1B"/>
                <w:sz w:val="18"/>
                <w:szCs w:val="18"/>
              </w:rPr>
              <w:t xml:space="preserve">         mean_churn = test$estimate[2], t_statistic = test$statistic,</w:t>
            </w:r>
          </w:p>
          <w:p>
            <w:pPr>
              <w:spacing w:after="20"/>
            </w:pPr>
            <w:r>
              <w:rPr>
                <w:rFonts w:ascii="Consolas" w:cs="Consolas" w:eastAsia="Consolas" w:hAnsi="Consolas"/>
                <w:color w:val="1B1B1B"/>
                <w:sz w:val="18"/>
                <w:szCs w:val="18"/>
              </w:rPr>
              <w:t xml:space="preserve">         p_value = test$p.value)</w:t>
            </w:r>
          </w:p>
          <w:p>
            <w:pPr>
              <w:spacing w:after="20"/>
            </w:pPr>
            <w:r>
              <w:rPr>
                <w:rFonts w:ascii="Consolas" w:cs="Consolas" w:eastAsia="Consolas" w:hAnsi="Consolas"/>
                <w:color w:val="1B1B1B"/>
                <w:sz w:val="18"/>
                <w:szCs w:val="18"/>
              </w:rPr>
              <w:t xml:space="preser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1400"/>
        <w:gridCol w:w="2026"/>
      </w:tblGrid>
      <w:tr>
        <w:trPr>
          <w:tblHeader/>
        </w:trPr>
        <w:tc>
          <w:tcPr>
            <w:tcW w:type="dxa" w:w="2600"/>
            <w:shd w:fill="1F3864" w:val="clear"/>
            <w:tcMar>
              <w:top w:type="dxa" w:w="90"/>
              <w:left w:type="dxa" w:w="120"/>
              <w:bottom w:type="dxa" w:w="90"/>
              <w:right w:type="dxa" w:w="120"/>
            </w:tcMar>
            <w:vAlign w:val="center"/>
          </w:tcPr>
          <w:p>
            <w:pPr>
              <w:jc w:val="center"/>
            </w:pPr>
            <w:r>
              <w:rPr>
                <w:b/>
                <w:bCs/>
                <w:color w:val="FFFFFF"/>
                <w:sz w:val="19"/>
                <w:szCs w:val="19"/>
              </w:rPr>
              <w:t xml:space="preserve">Variable</w:t>
            </w:r>
          </w:p>
        </w:tc>
        <w:tc>
          <w:tcPr>
            <w:tcW w:type="dxa" w:w="2000"/>
            <w:shd w:fill="1F3864" w:val="clear"/>
            <w:tcMar>
              <w:top w:type="dxa" w:w="90"/>
              <w:left w:type="dxa" w:w="120"/>
              <w:bottom w:type="dxa" w:w="90"/>
              <w:right w:type="dxa" w:w="120"/>
            </w:tcMar>
            <w:vAlign w:val="center"/>
          </w:tcPr>
          <w:p>
            <w:pPr>
              <w:jc w:val="center"/>
            </w:pPr>
            <w:r>
              <w:rPr>
                <w:b/>
                <w:bCs/>
                <w:color w:val="FFFFFF"/>
                <w:sz w:val="19"/>
                <w:szCs w:val="19"/>
              </w:rPr>
              <w:t xml:space="preserve">Mean (No Churn)</w:t>
            </w:r>
          </w:p>
        </w:tc>
        <w:tc>
          <w:tcPr>
            <w:tcW w:type="dxa" w:w="2000"/>
            <w:shd w:fill="1F3864" w:val="clear"/>
            <w:tcMar>
              <w:top w:type="dxa" w:w="90"/>
              <w:left w:type="dxa" w:w="120"/>
              <w:bottom w:type="dxa" w:w="90"/>
              <w:right w:type="dxa" w:w="120"/>
            </w:tcMar>
            <w:vAlign w:val="center"/>
          </w:tcPr>
          <w:p>
            <w:pPr>
              <w:jc w:val="center"/>
            </w:pPr>
            <w:r>
              <w:rPr>
                <w:b/>
                <w:bCs/>
                <w:color w:val="FFFFFF"/>
                <w:sz w:val="19"/>
                <w:szCs w:val="19"/>
              </w:rPr>
              <w:t xml:space="preserve">Mean (Churn)</w:t>
            </w:r>
          </w:p>
        </w:tc>
        <w:tc>
          <w:tcPr>
            <w:tcW w:type="dxa" w:w="1400"/>
            <w:shd w:fill="1F3864" w:val="clear"/>
            <w:tcMar>
              <w:top w:type="dxa" w:w="90"/>
              <w:left w:type="dxa" w:w="120"/>
              <w:bottom w:type="dxa" w:w="90"/>
              <w:right w:type="dxa" w:w="120"/>
            </w:tcMar>
            <w:vAlign w:val="center"/>
          </w:tcPr>
          <w:p>
            <w:pPr>
              <w:jc w:val="center"/>
            </w:pPr>
            <w:r>
              <w:rPr>
                <w:b/>
                <w:bCs/>
                <w:color w:val="FFFFFF"/>
                <w:sz w:val="19"/>
                <w:szCs w:val="19"/>
              </w:rPr>
              <w:t xml:space="preserve">t-statistic</w:t>
            </w:r>
          </w:p>
        </w:tc>
        <w:tc>
          <w:tcPr>
            <w:tcW w:type="dxa" w:w="2026"/>
            <w:shd w:fill="1F3864" w:val="clear"/>
            <w:tcMar>
              <w:top w:type="dxa" w:w="90"/>
              <w:left w:type="dxa" w:w="120"/>
              <w:bottom w:type="dxa" w:w="90"/>
              <w:right w:type="dxa" w:w="120"/>
            </w:tcMar>
            <w:vAlign w:val="center"/>
          </w:tcPr>
          <w:p>
            <w:pPr>
              <w:jc w:val="center"/>
            </w:pPr>
            <w:r>
              <w:rPr>
                <w:b/>
                <w:bCs/>
                <w:color w:val="FFFFFF"/>
                <w:sz w:val="19"/>
                <w:szCs w:val="19"/>
              </w:rPr>
              <w:t xml:space="preserve">p-value</w:t>
            </w:r>
          </w:p>
        </w:tc>
      </w:tr>
      <w:tr>
        <w:tc>
          <w:tcPr>
            <w:tcW w:type="dxa" w:w="2600"/>
            <w:shd w:fill="FFFFFF" w:val="clear"/>
            <w:tcMar>
              <w:top w:type="dxa" w:w="80"/>
              <w:left w:type="dxa" w:w="120"/>
              <w:bottom w:type="dxa" w:w="80"/>
              <w:right w:type="dxa" w:w="120"/>
            </w:tcMar>
            <w:vAlign w:val="center"/>
          </w:tcPr>
          <w:p>
            <w:pPr>
              <w:jc w:val="left"/>
            </w:pPr>
            <w:r>
              <w:rPr>
                <w:color w:val="444444"/>
                <w:sz w:val="19"/>
                <w:szCs w:val="19"/>
              </w:rPr>
              <w:t xml:space="preserve">tenure</w:t>
            </w:r>
          </w:p>
        </w:tc>
        <w:tc>
          <w:tcPr>
            <w:tcW w:type="dxa" w:w="2000"/>
            <w:shd w:fill="FFFFFF" w:val="clear"/>
            <w:tcMar>
              <w:top w:type="dxa" w:w="80"/>
              <w:left w:type="dxa" w:w="120"/>
              <w:bottom w:type="dxa" w:w="80"/>
              <w:right w:type="dxa" w:w="120"/>
            </w:tcMar>
            <w:vAlign w:val="center"/>
          </w:tcPr>
          <w:p>
            <w:pPr>
              <w:jc w:val="center"/>
            </w:pPr>
            <w:r>
              <w:rPr>
                <w:color w:val="444444"/>
                <w:sz w:val="19"/>
                <w:szCs w:val="19"/>
              </w:rPr>
              <w:t xml:space="preserve">34.7</w:t>
            </w:r>
          </w:p>
        </w:tc>
        <w:tc>
          <w:tcPr>
            <w:tcW w:type="dxa" w:w="2000"/>
            <w:shd w:fill="FFFFFF" w:val="clear"/>
            <w:tcMar>
              <w:top w:type="dxa" w:w="80"/>
              <w:left w:type="dxa" w:w="120"/>
              <w:bottom w:type="dxa" w:w="80"/>
              <w:right w:type="dxa" w:w="120"/>
            </w:tcMar>
            <w:vAlign w:val="center"/>
          </w:tcPr>
          <w:p>
            <w:pPr>
              <w:jc w:val="center"/>
            </w:pPr>
            <w:r>
              <w:rPr>
                <w:color w:val="444444"/>
                <w:sz w:val="19"/>
                <w:szCs w:val="19"/>
              </w:rPr>
              <w:t xml:space="preserve">19.3</w:t>
            </w:r>
          </w:p>
        </w:tc>
        <w:tc>
          <w:tcPr>
            <w:tcW w:type="dxa" w:w="1400"/>
            <w:shd w:fill="FFFFFF" w:val="clear"/>
            <w:tcMar>
              <w:top w:type="dxa" w:w="80"/>
              <w:left w:type="dxa" w:w="120"/>
              <w:bottom w:type="dxa" w:w="80"/>
              <w:right w:type="dxa" w:w="120"/>
            </w:tcMar>
            <w:vAlign w:val="center"/>
          </w:tcPr>
          <w:p>
            <w:pPr>
              <w:jc w:val="center"/>
            </w:pPr>
            <w:r>
              <w:rPr>
                <w:color w:val="444444"/>
                <w:sz w:val="19"/>
                <w:szCs w:val="19"/>
              </w:rPr>
              <w:t xml:space="preserve">28.04</w:t>
            </w:r>
          </w:p>
        </w:tc>
        <w:tc>
          <w:tcPr>
            <w:tcW w:type="dxa" w:w="2026"/>
            <w:shd w:fill="FFFFFF" w:val="clear"/>
            <w:tcMar>
              <w:top w:type="dxa" w:w="80"/>
              <w:left w:type="dxa" w:w="120"/>
              <w:bottom w:type="dxa" w:w="80"/>
              <w:right w:type="dxa" w:w="120"/>
            </w:tcMar>
            <w:vAlign w:val="center"/>
          </w:tcPr>
          <w:p>
            <w:pPr>
              <w:jc w:val="center"/>
            </w:pPr>
            <w:r>
              <w:rPr>
                <w:color w:val="444444"/>
                <w:sz w:val="19"/>
                <w:szCs w:val="19"/>
              </w:rPr>
              <w:t xml:space="preserve">&lt; 0.001</w:t>
            </w:r>
          </w:p>
        </w:tc>
      </w:tr>
      <w:tr>
        <w:tc>
          <w:tcPr>
            <w:tcW w:type="dxa" w:w="2600"/>
            <w:shd w:fill="EAF1FB" w:val="clear"/>
            <w:tcMar>
              <w:top w:type="dxa" w:w="80"/>
              <w:left w:type="dxa" w:w="120"/>
              <w:bottom w:type="dxa" w:w="80"/>
              <w:right w:type="dxa" w:w="120"/>
            </w:tcMar>
            <w:vAlign w:val="center"/>
          </w:tcPr>
          <w:p>
            <w:pPr>
              <w:jc w:val="left"/>
            </w:pPr>
            <w:r>
              <w:rPr>
                <w:color w:val="444444"/>
                <w:sz w:val="19"/>
                <w:szCs w:val="19"/>
              </w:rPr>
              <w:t xml:space="preserve">MonthlyCharges</w:t>
            </w:r>
          </w:p>
        </w:tc>
        <w:tc>
          <w:tcPr>
            <w:tcW w:type="dxa" w:w="2000"/>
            <w:shd w:fill="EAF1FB" w:val="clear"/>
            <w:tcMar>
              <w:top w:type="dxa" w:w="80"/>
              <w:left w:type="dxa" w:w="120"/>
              <w:bottom w:type="dxa" w:w="80"/>
              <w:right w:type="dxa" w:w="120"/>
            </w:tcMar>
            <w:vAlign w:val="center"/>
          </w:tcPr>
          <w:p>
            <w:pPr>
              <w:jc w:val="center"/>
            </w:pPr>
            <w:r>
              <w:rPr>
                <w:color w:val="444444"/>
                <w:sz w:val="19"/>
                <w:szCs w:val="19"/>
              </w:rPr>
              <w:t xml:space="preserve">64.8</w:t>
            </w:r>
          </w:p>
        </w:tc>
        <w:tc>
          <w:tcPr>
            <w:tcW w:type="dxa" w:w="2000"/>
            <w:shd w:fill="EAF1FB" w:val="clear"/>
            <w:tcMar>
              <w:top w:type="dxa" w:w="80"/>
              <w:left w:type="dxa" w:w="120"/>
              <w:bottom w:type="dxa" w:w="80"/>
              <w:right w:type="dxa" w:w="120"/>
            </w:tcMar>
            <w:vAlign w:val="center"/>
          </w:tcPr>
          <w:p>
            <w:pPr>
              <w:jc w:val="center"/>
            </w:pPr>
            <w:r>
              <w:rPr>
                <w:color w:val="444444"/>
                <w:sz w:val="19"/>
                <w:szCs w:val="19"/>
              </w:rPr>
              <w:t xml:space="preserve">74.4</w:t>
            </w:r>
          </w:p>
        </w:tc>
        <w:tc>
          <w:tcPr>
            <w:tcW w:type="dxa" w:w="1400"/>
            <w:shd w:fill="EAF1FB" w:val="clear"/>
            <w:tcMar>
              <w:top w:type="dxa" w:w="80"/>
              <w:left w:type="dxa" w:w="120"/>
              <w:bottom w:type="dxa" w:w="80"/>
              <w:right w:type="dxa" w:w="120"/>
            </w:tcMar>
            <w:vAlign w:val="center"/>
          </w:tcPr>
          <w:p>
            <w:pPr>
              <w:jc w:val="center"/>
            </w:pPr>
            <w:r>
              <w:rPr>
                <w:color w:val="444444"/>
                <w:sz w:val="19"/>
                <w:szCs w:val="19"/>
              </w:rPr>
              <w:t xml:space="preserve">-14.23</w:t>
            </w:r>
          </w:p>
        </w:tc>
        <w:tc>
          <w:tcPr>
            <w:tcW w:type="dxa" w:w="2026"/>
            <w:shd w:fill="EAF1FB" w:val="clear"/>
            <w:tcMar>
              <w:top w:type="dxa" w:w="80"/>
              <w:left w:type="dxa" w:w="120"/>
              <w:bottom w:type="dxa" w:w="80"/>
              <w:right w:type="dxa" w:w="120"/>
            </w:tcMar>
            <w:vAlign w:val="center"/>
          </w:tcPr>
          <w:p>
            <w:pPr>
              <w:jc w:val="center"/>
            </w:pPr>
            <w:r>
              <w:rPr>
                <w:color w:val="444444"/>
                <w:sz w:val="19"/>
                <w:szCs w:val="19"/>
              </w:rPr>
              <w:t xml:space="preserve">&lt; 0.001</w:t>
            </w:r>
          </w:p>
        </w:tc>
      </w:tr>
      <w:tr>
        <w:tc>
          <w:tcPr>
            <w:tcW w:type="dxa" w:w="2600"/>
            <w:shd w:fill="FFFFFF" w:val="clear"/>
            <w:tcMar>
              <w:top w:type="dxa" w:w="80"/>
              <w:left w:type="dxa" w:w="120"/>
              <w:bottom w:type="dxa" w:w="80"/>
              <w:right w:type="dxa" w:w="120"/>
            </w:tcMar>
            <w:vAlign w:val="center"/>
          </w:tcPr>
          <w:p>
            <w:pPr>
              <w:jc w:val="left"/>
            </w:pPr>
            <w:r>
              <w:rPr>
                <w:color w:val="444444"/>
                <w:sz w:val="19"/>
                <w:szCs w:val="19"/>
              </w:rPr>
              <w:t xml:space="preserve">TotalCharges</w:t>
            </w:r>
          </w:p>
        </w:tc>
        <w:tc>
          <w:tcPr>
            <w:tcW w:type="dxa" w:w="2000"/>
            <w:shd w:fill="FFFFFF" w:val="clear"/>
            <w:tcMar>
              <w:top w:type="dxa" w:w="80"/>
              <w:left w:type="dxa" w:w="120"/>
              <w:bottom w:type="dxa" w:w="80"/>
              <w:right w:type="dxa" w:w="120"/>
            </w:tcMar>
            <w:vAlign w:val="center"/>
          </w:tcPr>
          <w:p>
            <w:pPr>
              <w:jc w:val="center"/>
            </w:pPr>
            <w:r>
              <w:rPr>
                <w:color w:val="444444"/>
                <w:sz w:val="19"/>
                <w:szCs w:val="19"/>
              </w:rPr>
              <w:t xml:space="preserve">2279.6</w:t>
            </w:r>
          </w:p>
        </w:tc>
        <w:tc>
          <w:tcPr>
            <w:tcW w:type="dxa" w:w="2000"/>
            <w:shd w:fill="FFFFFF" w:val="clear"/>
            <w:tcMar>
              <w:top w:type="dxa" w:w="80"/>
              <w:left w:type="dxa" w:w="120"/>
              <w:bottom w:type="dxa" w:w="80"/>
              <w:right w:type="dxa" w:w="120"/>
            </w:tcMar>
            <w:vAlign w:val="center"/>
          </w:tcPr>
          <w:p>
            <w:pPr>
              <w:jc w:val="center"/>
            </w:pPr>
            <w:r>
              <w:rPr>
                <w:color w:val="444444"/>
                <w:sz w:val="19"/>
                <w:szCs w:val="19"/>
              </w:rPr>
              <w:t xml:space="preserve">1466.6</w:t>
            </w:r>
          </w:p>
        </w:tc>
        <w:tc>
          <w:tcPr>
            <w:tcW w:type="dxa" w:w="1400"/>
            <w:shd w:fill="FFFFFF" w:val="clear"/>
            <w:tcMar>
              <w:top w:type="dxa" w:w="80"/>
              <w:left w:type="dxa" w:w="120"/>
              <w:bottom w:type="dxa" w:w="80"/>
              <w:right w:type="dxa" w:w="120"/>
            </w:tcMar>
            <w:vAlign w:val="center"/>
          </w:tcPr>
          <w:p>
            <w:pPr>
              <w:jc w:val="center"/>
            </w:pPr>
            <w:r>
              <w:rPr>
                <w:color w:val="444444"/>
                <w:sz w:val="19"/>
                <w:szCs w:val="19"/>
              </w:rPr>
              <w:t xml:space="preserve">17.67</w:t>
            </w:r>
          </w:p>
        </w:tc>
        <w:tc>
          <w:tcPr>
            <w:tcW w:type="dxa" w:w="2026"/>
            <w:shd w:fill="FFFFFF" w:val="clear"/>
            <w:tcMar>
              <w:top w:type="dxa" w:w="80"/>
              <w:left w:type="dxa" w:w="120"/>
              <w:bottom w:type="dxa" w:w="80"/>
              <w:right w:type="dxa" w:w="120"/>
            </w:tcMar>
            <w:vAlign w:val="center"/>
          </w:tcPr>
          <w:p>
            <w:pPr>
              <w:jc w:val="center"/>
            </w:pPr>
            <w:r>
              <w:rPr>
                <w:color w:val="444444"/>
                <w:sz w:val="19"/>
                <w:szCs w:val="19"/>
              </w:rPr>
              <w:t xml:space="preserve">&lt; 0.001</w:t>
            </w:r>
          </w:p>
        </w:tc>
      </w:tr>
    </w:tbl>
    <w:p>
      <w:pPr>
        <w:spacing w:after="140"/>
      </w:pPr>
    </w:p>
    <w:p>
      <w:pPr>
        <w:spacing w:after="60" w:before="160"/>
        <w:jc w:val="center"/>
      </w:pPr>
      <w:r>
        <w:drawing>
          <wp:inline distT="0" distB="0" distL="0" distR="0">
            <wp:extent cx="402336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23360" cy="3352800"/>
                    </a:xfrm>
                    <a:prstGeom prst="rect">
                      <a:avLst/>
                    </a:prstGeom>
                  </pic:spPr>
                </pic:pic>
              </a:graphicData>
            </a:graphic>
          </wp:inline>
        </w:drawing>
      </w:r>
    </w:p>
    <w:p>
      <w:pPr>
        <w:spacing w:after="280" w:before="60"/>
        <w:jc w:val="center"/>
      </w:pPr>
      <w:r>
        <w:rPr>
          <w:i/>
          <w:iCs/>
          <w:color w:val="666666"/>
          <w:sz w:val="19"/>
          <w:szCs w:val="19"/>
        </w:rPr>
        <w:t xml:space="preserve">Figure 2.4 — Tenure by churn status</w:t>
      </w:r>
    </w:p>
    <w:p>
      <w:pPr>
        <w:spacing w:after="160" w:line="300"/>
        <w:jc w:val="both"/>
      </w:pPr>
      <w:r>
        <w:rPr>
          <w:b w:val="false"/>
          <w:bCs w:val="false"/>
          <w:i w:val="false"/>
          <w:iCs w:val="false"/>
          <w:color w:val="444444"/>
          <w:sz w:val="22"/>
          <w:szCs w:val="22"/>
        </w:rPr>
        <w:t xml:space="preserve">All three numeric variables differ significantly by churn status (all p &lt; 0.001). Churners have roughly half the tenure of non-churners (19.3 vs. 34.7 months on average) and pay noticeably higher monthly bills (74 dollars vs. 65 dollars) — both consistent with the intuitive story that newer, higher-paying customers on flexible contracts are the highest churn risk, and both patterns the predictive model formalizes in Section 3.</w:t>
      </w:r>
    </w:p>
    <w:p>
      <w:r>
        <w:br w:type="page"/>
      </w:r>
    </w:p>
    <w:p>
      <w:pPr>
        <w:pStyle w:val="Heading1"/>
        <w:spacing w:after="160" w:before="340"/>
      </w:pPr>
      <w:r>
        <w:t xml:space="preserve">3. Model Building</w:t>
      </w:r>
    </w:p>
    <w:p>
      <w:pPr>
        <w:pStyle w:val="Heading2"/>
        <w:spacing w:after="160" w:before="340"/>
      </w:pPr>
      <w:r>
        <w:t xml:space="preserve">3.1 Feature Preparation &amp; Train/Test Split</w:t>
      </w:r>
    </w:p>
    <w:p>
      <w:pPr>
        <w:spacing w:after="160" w:line="300"/>
        <w:jc w:val="both"/>
      </w:pPr>
      <w:r>
        <w:rPr>
          <w:b w:val="false"/>
          <w:bCs w:val="false"/>
          <w:i w:val="false"/>
          <w:iCs w:val="false"/>
          <w:color w:val="444444"/>
          <w:sz w:val="22"/>
          <w:szCs w:val="22"/>
        </w:rPr>
        <w:t xml:space="preserve">Two preprocessing decisions were made before modeling, both documented for auditability. First, TotalCharges was dropped (Section 2.2's collinearity finding). Second, the "No internet/phone service" categories on six add-on service columns were collapsed into a plain "No", because they are structurally redundant with InternetService/PhoneService being "No" — every customer without internet is automatically "No internet service" on all six add-ons, which otherwise creates perfect multicollinearity (infinite VIF) in the design matrix. The data was then split 75/25 into training and test sets, stratified on Churn so both sets preserve the same ~27.8% churn rate.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5F5F5" w:val="clear"/>
            <w:tcMar>
              <w:top w:type="dxa" w:w="140"/>
              <w:left w:type="dxa" w:w="180"/>
              <w:bottom w:type="dxa" w:w="140"/>
              <w:right w:type="dxa" w:w="180"/>
            </w:tcMar>
          </w:tcPr>
          <w:p>
            <w:pPr>
              <w:spacing w:after="20"/>
            </w:pPr>
            <w:r>
              <w:rPr>
                <w:rFonts w:ascii="Consolas" w:cs="Consolas" w:eastAsia="Consolas" w:hAnsi="Consolas"/>
                <w:color w:val="1B1B1B"/>
                <w:sz w:val="18"/>
                <w:szCs w:val="18"/>
              </w:rPr>
              <w:t xml:space="preserve">dependent_service_cols &lt;- c("online_security", "online_backup", "device_protection",</w:t>
            </w:r>
          </w:p>
          <w:p>
            <w:pPr>
              <w:spacing w:after="20"/>
            </w:pPr>
            <w:r>
              <w:rPr>
                <w:rFonts w:ascii="Consolas" w:cs="Consolas" w:eastAsia="Consolas" w:hAnsi="Consolas"/>
                <w:color w:val="1B1B1B"/>
                <w:sz w:val="18"/>
                <w:szCs w:val="18"/>
              </w:rPr>
              <w:t xml:space="preserve">                             "tech_support", "streaming_tv", "streaming_movies")</w:t>
            </w:r>
          </w:p>
          <w:p>
            <w:pPr>
              <w:spacing w:after="20"/>
            </w:pPr>
            <w:r>
              <w:rPr>
                <w:rFonts w:ascii="Consolas" w:cs="Consolas" w:eastAsia="Consolas" w:hAnsi="Consolas"/>
                <w:color w:val="1B1B1B"/>
                <w:sz w:val="18"/>
                <w:szCs w:val="18"/>
              </w:rPr>
              <w:t xml:space="preserve">telco &lt;- telco %&gt;%</w:t>
            </w:r>
          </w:p>
          <w:p>
            <w:pPr>
              <w:spacing w:after="20"/>
            </w:pPr>
            <w:r>
              <w:rPr>
                <w:rFonts w:ascii="Consolas" w:cs="Consolas" w:eastAsia="Consolas" w:hAnsi="Consolas"/>
                <w:color w:val="1B1B1B"/>
                <w:sz w:val="18"/>
                <w:szCs w:val="18"/>
              </w:rPr>
              <w:t xml:space="preserve">  mutate(across(all_of(dependent_service_cols),</w:t>
            </w:r>
          </w:p>
          <w:p>
            <w:pPr>
              <w:spacing w:after="20"/>
            </w:pPr>
            <w:r>
              <w:rPr>
                <w:rFonts w:ascii="Consolas" w:cs="Consolas" w:eastAsia="Consolas" w:hAnsi="Consolas"/>
                <w:color w:val="1B1B1B"/>
                <w:sz w:val="18"/>
                <w:szCs w:val="18"/>
              </w:rPr>
              <w:t xml:space="preserve">                ~ if_else(. == "No internet service", "No", .)))</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model_data &lt;- telco %&gt;% select(-total_charges)</w:t>
            </w:r>
          </w:p>
          <w:p>
            <w:pPr>
              <w:spacing w:after="20"/>
            </w:pPr>
            <w:r>
              <w:rPr>
                <w:rFonts w:ascii="Consolas" w:cs="Consolas" w:eastAsia="Consolas" w:hAnsi="Consolas"/>
                <w:color w:val="1B1B1B"/>
                <w:sz w:val="18"/>
                <w:szCs w:val="18"/>
              </w:rPr>
              <w:t xml:space="preserve">train_index &lt;- createDataPartition(model_data$churn, p = 0.75, list = FALSE)</w:t>
            </w:r>
          </w:p>
          <w:p>
            <w:pPr>
              <w:spacing w:after="20"/>
            </w:pPr>
            <w:r>
              <w:rPr>
                <w:rFonts w:ascii="Consolas" w:cs="Consolas" w:eastAsia="Consolas" w:hAnsi="Consolas"/>
                <w:color w:val="1B1B1B"/>
                <w:sz w:val="18"/>
                <w:szCs w:val="18"/>
              </w:rPr>
              <w:t xml:space="preserve">train_data &lt;- model_data[train_index, ]</w:t>
            </w:r>
          </w:p>
          <w:p>
            <w:pPr>
              <w:spacing w:after="20"/>
            </w:pPr>
            <w:r>
              <w:rPr>
                <w:rFonts w:ascii="Consolas" w:cs="Consolas" w:eastAsia="Consolas" w:hAnsi="Consolas"/>
                <w:color w:val="1B1B1B"/>
                <w:sz w:val="18"/>
                <w:szCs w:val="18"/>
              </w:rPr>
              <w:t xml:space="preserve">test_data  &lt;- model_data[-train_index,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shd w:fill="1F3864" w:val="clear"/>
            <w:tcMar>
              <w:top w:type="dxa" w:w="90"/>
              <w:left w:type="dxa" w:w="120"/>
              <w:bottom w:type="dxa" w:w="90"/>
              <w:right w:type="dxa" w:w="120"/>
            </w:tcMar>
            <w:vAlign w:val="center"/>
          </w:tcPr>
          <w:p>
            <w:pPr>
              <w:jc w:val="center"/>
            </w:pPr>
            <w:r>
              <w:rPr>
                <w:b/>
                <w:bCs/>
                <w:color w:val="FFFFFF"/>
                <w:sz w:val="19"/>
                <w:szCs w:val="19"/>
              </w:rPr>
              <w:t xml:space="preserve">Split</w:t>
            </w:r>
          </w:p>
        </w:tc>
        <w:tc>
          <w:tcPr>
            <w:tcW w:type="dxa" w:w="3009"/>
            <w:shd w:fill="1F3864" w:val="clear"/>
            <w:tcMar>
              <w:top w:type="dxa" w:w="90"/>
              <w:left w:type="dxa" w:w="120"/>
              <w:bottom w:type="dxa" w:w="90"/>
              <w:right w:type="dxa" w:w="120"/>
            </w:tcMar>
            <w:vAlign w:val="center"/>
          </w:tcPr>
          <w:p>
            <w:pPr>
              <w:jc w:val="center"/>
            </w:pPr>
            <w:r>
              <w:rPr>
                <w:b/>
                <w:bCs/>
                <w:color w:val="FFFFFF"/>
                <w:sz w:val="19"/>
                <w:szCs w:val="19"/>
              </w:rPr>
              <w:t xml:space="preserve">Rows</w:t>
            </w:r>
          </w:p>
        </w:tc>
        <w:tc>
          <w:tcPr>
            <w:tcW w:type="dxa" w:w="3008"/>
            <w:shd w:fill="1F3864" w:val="clear"/>
            <w:tcMar>
              <w:top w:type="dxa" w:w="90"/>
              <w:left w:type="dxa" w:w="120"/>
              <w:bottom w:type="dxa" w:w="90"/>
              <w:right w:type="dxa" w:w="120"/>
            </w:tcMar>
            <w:vAlign w:val="center"/>
          </w:tcPr>
          <w:p>
            <w:pPr>
              <w:jc w:val="center"/>
            </w:pPr>
            <w:r>
              <w:rPr>
                <w:b/>
                <w:bCs/>
                <w:color w:val="FFFFFF"/>
                <w:sz w:val="19"/>
                <w:szCs w:val="19"/>
              </w:rPr>
              <w:t xml:space="preserve">Churn rate</w:t>
            </w:r>
          </w:p>
        </w:tc>
      </w:tr>
      <w:tr>
        <w:tc>
          <w:tcPr>
            <w:tcW w:type="dxa" w:w="3009"/>
            <w:shd w:fill="FFFFFF" w:val="clear"/>
            <w:tcMar>
              <w:top w:type="dxa" w:w="80"/>
              <w:left w:type="dxa" w:w="120"/>
              <w:bottom w:type="dxa" w:w="80"/>
              <w:right w:type="dxa" w:w="120"/>
            </w:tcMar>
            <w:vAlign w:val="center"/>
          </w:tcPr>
          <w:p>
            <w:pPr>
              <w:jc w:val="left"/>
            </w:pPr>
            <w:r>
              <w:rPr>
                <w:color w:val="444444"/>
                <w:sz w:val="19"/>
                <w:szCs w:val="19"/>
              </w:rPr>
              <w:t xml:space="preserve">Train</w:t>
            </w:r>
          </w:p>
        </w:tc>
        <w:tc>
          <w:tcPr>
            <w:tcW w:type="dxa" w:w="3009"/>
            <w:shd w:fill="FFFFFF" w:val="clear"/>
            <w:tcMar>
              <w:top w:type="dxa" w:w="80"/>
              <w:left w:type="dxa" w:w="120"/>
              <w:bottom w:type="dxa" w:w="80"/>
              <w:right w:type="dxa" w:w="120"/>
            </w:tcMar>
            <w:vAlign w:val="center"/>
          </w:tcPr>
          <w:p>
            <w:pPr>
              <w:jc w:val="center"/>
            </w:pPr>
            <w:r>
              <w:rPr>
                <w:color w:val="444444"/>
                <w:sz w:val="19"/>
                <w:szCs w:val="19"/>
              </w:rPr>
              <w:t xml:space="preserve">5,282</w:t>
            </w:r>
          </w:p>
        </w:tc>
        <w:tc>
          <w:tcPr>
            <w:tcW w:type="dxa" w:w="3008"/>
            <w:shd w:fill="FFFFFF" w:val="clear"/>
            <w:tcMar>
              <w:top w:type="dxa" w:w="80"/>
              <w:left w:type="dxa" w:w="120"/>
              <w:bottom w:type="dxa" w:w="80"/>
              <w:right w:type="dxa" w:w="120"/>
            </w:tcMar>
            <w:vAlign w:val="center"/>
          </w:tcPr>
          <w:p>
            <w:pPr>
              <w:jc w:val="center"/>
            </w:pPr>
            <w:r>
              <w:rPr>
                <w:color w:val="444444"/>
                <w:sz w:val="19"/>
                <w:szCs w:val="19"/>
              </w:rPr>
              <w:t xml:space="preserve">27.8%</w:t>
            </w:r>
          </w:p>
        </w:tc>
      </w:tr>
      <w:tr>
        <w:tc>
          <w:tcPr>
            <w:tcW w:type="dxa" w:w="3009"/>
            <w:shd w:fill="EAF1FB" w:val="clear"/>
            <w:tcMar>
              <w:top w:type="dxa" w:w="80"/>
              <w:left w:type="dxa" w:w="120"/>
              <w:bottom w:type="dxa" w:w="80"/>
              <w:right w:type="dxa" w:w="120"/>
            </w:tcMar>
            <w:vAlign w:val="center"/>
          </w:tcPr>
          <w:p>
            <w:pPr>
              <w:jc w:val="left"/>
            </w:pPr>
            <w:r>
              <w:rPr>
                <w:color w:val="444444"/>
                <w:sz w:val="19"/>
                <w:szCs w:val="19"/>
              </w:rPr>
              <w:t xml:space="preserve">Test</w:t>
            </w:r>
          </w:p>
        </w:tc>
        <w:tc>
          <w:tcPr>
            <w:tcW w:type="dxa" w:w="3009"/>
            <w:shd w:fill="EAF1FB" w:val="clear"/>
            <w:tcMar>
              <w:top w:type="dxa" w:w="80"/>
              <w:left w:type="dxa" w:w="120"/>
              <w:bottom w:type="dxa" w:w="80"/>
              <w:right w:type="dxa" w:w="120"/>
            </w:tcMar>
            <w:vAlign w:val="center"/>
          </w:tcPr>
          <w:p>
            <w:pPr>
              <w:jc w:val="center"/>
            </w:pPr>
            <w:r>
              <w:rPr>
                <w:color w:val="444444"/>
                <w:sz w:val="19"/>
                <w:szCs w:val="19"/>
              </w:rPr>
              <w:t xml:space="preserve">1,761</w:t>
            </w:r>
          </w:p>
        </w:tc>
        <w:tc>
          <w:tcPr>
            <w:tcW w:type="dxa" w:w="3008"/>
            <w:shd w:fill="EAF1FB" w:val="clear"/>
            <w:tcMar>
              <w:top w:type="dxa" w:w="80"/>
              <w:left w:type="dxa" w:w="120"/>
              <w:bottom w:type="dxa" w:w="80"/>
              <w:right w:type="dxa" w:w="120"/>
            </w:tcMar>
            <w:vAlign w:val="center"/>
          </w:tcPr>
          <w:p>
            <w:pPr>
              <w:jc w:val="center"/>
            </w:pPr>
            <w:r>
              <w:rPr>
                <w:color w:val="444444"/>
                <w:sz w:val="19"/>
                <w:szCs w:val="19"/>
              </w:rPr>
              <w:t xml:space="preserve">27.8%</w:t>
            </w:r>
          </w:p>
        </w:tc>
      </w:tr>
    </w:tbl>
    <w:p>
      <w:pPr>
        <w:spacing w:after="160"/>
      </w:pPr>
    </w:p>
    <w:p>
      <w:pPr>
        <w:pStyle w:val="Heading2"/>
        <w:spacing w:after="160" w:before="340"/>
      </w:pPr>
      <w:r>
        <w:t xml:space="preserve">3.2 Cross-Validated Logistic Regression</w:t>
      </w:r>
    </w:p>
    <w:p>
      <w:pPr>
        <w:spacing w:after="160" w:line="300"/>
        <w:jc w:val="both"/>
      </w:pPr>
      <w:r>
        <w:rPr>
          <w:b w:val="false"/>
          <w:bCs w:val="false"/>
          <w:i w:val="false"/>
          <w:iCs w:val="false"/>
          <w:color w:val="444444"/>
          <w:sz w:val="22"/>
          <w:szCs w:val="22"/>
        </w:rPr>
        <w:t xml:space="preserve">Logistic regression was chosen as the primary model because the outcome is binary, and because — unlike a black-box classifier — its coefficients are directly interpretable as effects on the log-odds of churn, which is essential for a business audience that needs to act on the result, not just receive a prediction. The model was trained with 10-fold cross-validation (not a single train/test split) so that reported performance reflects an average over ten different held-out folds rather than the luck of one particular split.</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5F5F5" w:val="clear"/>
            <w:tcMar>
              <w:top w:type="dxa" w:w="140"/>
              <w:left w:type="dxa" w:w="180"/>
              <w:bottom w:type="dxa" w:w="140"/>
              <w:right w:type="dxa" w:w="180"/>
            </w:tcMar>
          </w:tcPr>
          <w:p>
            <w:pPr>
              <w:spacing w:after="20"/>
            </w:pPr>
            <w:r>
              <w:rPr>
                <w:rFonts w:ascii="Consolas" w:cs="Consolas" w:eastAsia="Consolas" w:hAnsi="Consolas"/>
                <w:color w:val="1B1B1B"/>
                <w:sz w:val="18"/>
                <w:szCs w:val="18"/>
              </w:rPr>
              <w:t xml:space="preserve">cv_control &lt;- trainControl(method = "cv", number = 10, classProbs = TRUE,</w:t>
            </w:r>
          </w:p>
          <w:p>
            <w:pPr>
              <w:spacing w:after="20"/>
            </w:pPr>
            <w:r>
              <w:rPr>
                <w:rFonts w:ascii="Consolas" w:cs="Consolas" w:eastAsia="Consolas" w:hAnsi="Consolas"/>
                <w:color w:val="1B1B1B"/>
                <w:sz w:val="18"/>
                <w:szCs w:val="18"/>
              </w:rPr>
              <w:t xml:space="preserve">                            summaryFunction = twoClassSummary)</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logit_model &lt;- train(</w:t>
            </w:r>
          </w:p>
          <w:p>
            <w:pPr>
              <w:spacing w:after="20"/>
            </w:pPr>
            <w:r>
              <w:rPr>
                <w:rFonts w:ascii="Consolas" w:cs="Consolas" w:eastAsia="Consolas" w:hAnsi="Consolas"/>
                <w:color w:val="1B1B1B"/>
                <w:sz w:val="18"/>
                <w:szCs w:val="18"/>
              </w:rPr>
              <w:t xml:space="preserve">  churn ~ ., data = train_data, method = "glm", family = "binomial",</w:t>
            </w:r>
          </w:p>
          <w:p>
            <w:pPr>
              <w:spacing w:after="20"/>
            </w:pPr>
            <w:r>
              <w:rPr>
                <w:rFonts w:ascii="Consolas" w:cs="Consolas" w:eastAsia="Consolas" w:hAnsi="Consolas"/>
                <w:color w:val="1B1B1B"/>
                <w:sz w:val="18"/>
                <w:szCs w:val="18"/>
              </w:rPr>
              <w:t xml:space="preserve">  trControl = cv_control, metric = "ROC"</w:t>
            </w:r>
          </w:p>
          <w:p>
            <w:pPr>
              <w:spacing w:after="20"/>
            </w:pPr>
            <w:r>
              <w:rPr>
                <w:rFonts w:ascii="Consolas" w:cs="Consolas" w:eastAsia="Consolas" w:hAnsi="Consolas"/>
                <w:color w:val="1B1B1B"/>
                <w:sz w:val="18"/>
                <w:szCs w:val="18"/>
              </w:rPr>
              <w:t xml:space="preserve">)</w:t>
            </w:r>
          </w:p>
        </w:tc>
      </w:tr>
    </w:tbl>
    <w:p>
      <w:pPr>
        <w:spacing w:after="160" w:line="300"/>
        <w:jc w:val="both"/>
      </w:pPr>
      <w:r>
        <w:rPr>
          <w:b w:val="false"/>
          <w:bCs w:val="false"/>
          <w:i w:val="false"/>
          <w:iCs w:val="false"/>
          <w:color w:val="444444"/>
          <w:sz w:val="22"/>
          <w:szCs w:val="22"/>
        </w:rPr>
        <w:t xml:space="preserve">10-fold cross-validated ROC-AUC on the training data: mean = 0.8310, SD = 0.0203 across folds — a tight spread, indicating the model's performance is stable and not overly dependent on which customers happen to fall into which fold.</w:t>
      </w:r>
    </w:p>
    <w:p>
      <w:pPr>
        <w:pStyle w:val="Heading2"/>
        <w:spacing w:after="160" w:before="340"/>
      </w:pPr>
      <w:r>
        <w:t xml:space="preserve">3.3 Coefficient Table &amp; Odds Ratios</w:t>
      </w:r>
    </w:p>
    <w:p>
      <w:pPr>
        <w:spacing w:after="160" w:line="300"/>
        <w:jc w:val="both"/>
      </w:pPr>
      <w:r>
        <w:rPr>
          <w:b w:val="false"/>
          <w:bCs w:val="false"/>
          <w:i w:val="false"/>
          <w:iCs w:val="false"/>
          <w:color w:val="444444"/>
          <w:sz w:val="22"/>
          <w:szCs w:val="22"/>
        </w:rPr>
        <w:t xml:space="preserve">Coefficients are reported as odds ratios (exponentiated log-odds) since these are far easier for a non-statistician to interpret: an odds ratio above 1 increases churn odds, below 1 decreases them, and the further from 1, the stronger the effect.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300"/>
        <w:gridCol w:w="1726"/>
      </w:tblGrid>
      <w:tr>
        <w:trPr>
          <w:tblHeader/>
        </w:trPr>
        <w:tc>
          <w:tcPr>
            <w:tcW w:type="dxa" w:w="3200"/>
            <w:shd w:fill="1F3864" w:val="clear"/>
            <w:tcMar>
              <w:top w:type="dxa" w:w="90"/>
              <w:left w:type="dxa" w:w="120"/>
              <w:bottom w:type="dxa" w:w="90"/>
              <w:right w:type="dxa" w:w="120"/>
            </w:tcMar>
            <w:vAlign w:val="center"/>
          </w:tcPr>
          <w:p>
            <w:pPr>
              <w:jc w:val="center"/>
            </w:pPr>
            <w:r>
              <w:rPr>
                <w:b/>
                <w:bCs/>
                <w:color w:val="FFFFFF"/>
                <w:sz w:val="19"/>
                <w:szCs w:val="19"/>
              </w:rPr>
              <w:t xml:space="preserve">Predictor</w:t>
            </w:r>
          </w:p>
        </w:tc>
        <w:tc>
          <w:tcPr>
            <w:tcW w:type="dxa" w:w="1800"/>
            <w:shd w:fill="1F3864" w:val="clear"/>
            <w:tcMar>
              <w:top w:type="dxa" w:w="90"/>
              <w:left w:type="dxa" w:w="120"/>
              <w:bottom w:type="dxa" w:w="90"/>
              <w:right w:type="dxa" w:w="120"/>
            </w:tcMar>
            <w:vAlign w:val="center"/>
          </w:tcPr>
          <w:p>
            <w:pPr>
              <w:jc w:val="center"/>
            </w:pPr>
            <w:r>
              <w:rPr>
                <w:b/>
                <w:bCs/>
                <w:color w:val="FFFFFF"/>
                <w:sz w:val="19"/>
                <w:szCs w:val="19"/>
              </w:rPr>
              <w:t xml:space="preserve">Odds Ratio</w:t>
            </w:r>
          </w:p>
        </w:tc>
        <w:tc>
          <w:tcPr>
            <w:tcW w:type="dxa" w:w="2300"/>
            <w:shd w:fill="1F3864" w:val="clear"/>
            <w:tcMar>
              <w:top w:type="dxa" w:w="90"/>
              <w:left w:type="dxa" w:w="120"/>
              <w:bottom w:type="dxa" w:w="90"/>
              <w:right w:type="dxa" w:w="120"/>
            </w:tcMar>
            <w:vAlign w:val="center"/>
          </w:tcPr>
          <w:p>
            <w:pPr>
              <w:jc w:val="center"/>
            </w:pPr>
            <w:r>
              <w:rPr>
                <w:b/>
                <w:bCs/>
                <w:color w:val="FFFFFF"/>
                <w:sz w:val="19"/>
                <w:szCs w:val="19"/>
              </w:rPr>
              <w:t xml:space="preserve">95% CI</w:t>
            </w:r>
          </w:p>
        </w:tc>
        <w:tc>
          <w:tcPr>
            <w:tcW w:type="dxa" w:w="1726"/>
            <w:shd w:fill="1F3864" w:val="clear"/>
            <w:tcMar>
              <w:top w:type="dxa" w:w="90"/>
              <w:left w:type="dxa" w:w="120"/>
              <w:bottom w:type="dxa" w:w="90"/>
              <w:right w:type="dxa" w:w="120"/>
            </w:tcMar>
            <w:vAlign w:val="center"/>
          </w:tcPr>
          <w:p>
            <w:pPr>
              <w:jc w:val="center"/>
            </w:pPr>
            <w:r>
              <w:rPr>
                <w:b/>
                <w:bCs/>
                <w:color w:val="FFFFFF"/>
                <w:sz w:val="19"/>
                <w:szCs w:val="19"/>
              </w:rPr>
              <w:t xml:space="preserve">p-value</w:t>
            </w:r>
          </w:p>
        </w:tc>
      </w:tr>
      <w:tr>
        <w:tc>
          <w:tcPr>
            <w:tcW w:type="dxa" w:w="3200"/>
            <w:shd w:fill="FFFFFF" w:val="clear"/>
            <w:tcMar>
              <w:top w:type="dxa" w:w="80"/>
              <w:left w:type="dxa" w:w="120"/>
              <w:bottom w:type="dxa" w:w="80"/>
              <w:right w:type="dxa" w:w="120"/>
            </w:tcMar>
            <w:vAlign w:val="center"/>
          </w:tcPr>
          <w:p>
            <w:pPr>
              <w:jc w:val="left"/>
            </w:pPr>
            <w:r>
              <w:rPr>
                <w:color w:val="444444"/>
                <w:sz w:val="19"/>
                <w:szCs w:val="19"/>
              </w:rPr>
              <w:t xml:space="preserve">tenure</w:t>
            </w:r>
          </w:p>
        </w:tc>
        <w:tc>
          <w:tcPr>
            <w:tcW w:type="dxa" w:w="1800"/>
            <w:shd w:fill="FFFFFF" w:val="clear"/>
            <w:tcMar>
              <w:top w:type="dxa" w:w="80"/>
              <w:left w:type="dxa" w:w="120"/>
              <w:bottom w:type="dxa" w:w="80"/>
              <w:right w:type="dxa" w:w="120"/>
            </w:tcMar>
            <w:vAlign w:val="center"/>
          </w:tcPr>
          <w:p>
            <w:pPr>
              <w:jc w:val="center"/>
            </w:pPr>
            <w:r>
              <w:rPr>
                <w:color w:val="444444"/>
                <w:sz w:val="19"/>
                <w:szCs w:val="19"/>
              </w:rPr>
              <w:t xml:space="preserve">0.962</w:t>
            </w:r>
          </w:p>
        </w:tc>
        <w:tc>
          <w:tcPr>
            <w:tcW w:type="dxa" w:w="2300"/>
            <w:shd w:fill="FFFFFF" w:val="clear"/>
            <w:tcMar>
              <w:top w:type="dxa" w:w="80"/>
              <w:left w:type="dxa" w:w="120"/>
              <w:bottom w:type="dxa" w:w="80"/>
              <w:right w:type="dxa" w:w="120"/>
            </w:tcMar>
            <w:vAlign w:val="center"/>
          </w:tcPr>
          <w:p>
            <w:pPr>
              <w:jc w:val="center"/>
            </w:pPr>
            <w:r>
              <w:rPr>
                <w:color w:val="444444"/>
                <w:sz w:val="19"/>
                <w:szCs w:val="19"/>
              </w:rPr>
              <w:t xml:space="preserve">[0.96, 0.97]</w:t>
            </w:r>
          </w:p>
        </w:tc>
        <w:tc>
          <w:tcPr>
            <w:tcW w:type="dxa" w:w="1726"/>
            <w:shd w:fill="FFFFFF" w:val="clear"/>
            <w:tcMar>
              <w:top w:type="dxa" w:w="80"/>
              <w:left w:type="dxa" w:w="120"/>
              <w:bottom w:type="dxa" w:w="80"/>
              <w:right w:type="dxa" w:w="120"/>
            </w:tcMar>
            <w:vAlign w:val="center"/>
          </w:tcPr>
          <w:p>
            <w:pPr>
              <w:jc w:val="center"/>
            </w:pPr>
            <w:r>
              <w:rPr>
                <w:color w:val="444444"/>
                <w:sz w:val="19"/>
                <w:szCs w:val="19"/>
              </w:rPr>
              <w:t xml:space="preserve">&lt; 0.001</w:t>
            </w:r>
          </w:p>
        </w:tc>
      </w:tr>
      <w:tr>
        <w:tc>
          <w:tcPr>
            <w:tcW w:type="dxa" w:w="3200"/>
            <w:shd w:fill="EAF1FB" w:val="clear"/>
            <w:tcMar>
              <w:top w:type="dxa" w:w="80"/>
              <w:left w:type="dxa" w:w="120"/>
              <w:bottom w:type="dxa" w:w="80"/>
              <w:right w:type="dxa" w:w="120"/>
            </w:tcMar>
            <w:vAlign w:val="center"/>
          </w:tcPr>
          <w:p>
            <w:pPr>
              <w:jc w:val="left"/>
            </w:pPr>
            <w:r>
              <w:rPr>
                <w:color w:val="444444"/>
                <w:sz w:val="19"/>
                <w:szCs w:val="19"/>
              </w:rPr>
              <w:t xml:space="preserve">Contract_One year</w:t>
            </w:r>
          </w:p>
        </w:tc>
        <w:tc>
          <w:tcPr>
            <w:tcW w:type="dxa" w:w="1800"/>
            <w:shd w:fill="EAF1FB" w:val="clear"/>
            <w:tcMar>
              <w:top w:type="dxa" w:w="80"/>
              <w:left w:type="dxa" w:w="120"/>
              <w:bottom w:type="dxa" w:w="80"/>
              <w:right w:type="dxa" w:w="120"/>
            </w:tcMar>
            <w:vAlign w:val="center"/>
          </w:tcPr>
          <w:p>
            <w:pPr>
              <w:jc w:val="center"/>
            </w:pPr>
            <w:r>
              <w:rPr>
                <w:color w:val="444444"/>
                <w:sz w:val="19"/>
                <w:szCs w:val="19"/>
              </w:rPr>
              <w:t xml:space="preserve">0.152</w:t>
            </w:r>
          </w:p>
        </w:tc>
        <w:tc>
          <w:tcPr>
            <w:tcW w:type="dxa" w:w="2300"/>
            <w:shd w:fill="EAF1FB" w:val="clear"/>
            <w:tcMar>
              <w:top w:type="dxa" w:w="80"/>
              <w:left w:type="dxa" w:w="120"/>
              <w:bottom w:type="dxa" w:w="80"/>
              <w:right w:type="dxa" w:w="120"/>
            </w:tcMar>
            <w:vAlign w:val="center"/>
          </w:tcPr>
          <w:p>
            <w:pPr>
              <w:jc w:val="center"/>
            </w:pPr>
            <w:r>
              <w:rPr>
                <w:color w:val="444444"/>
                <w:sz w:val="19"/>
                <w:szCs w:val="19"/>
              </w:rPr>
              <w:t xml:space="preserve">[0.12, 0.19]</w:t>
            </w:r>
          </w:p>
        </w:tc>
        <w:tc>
          <w:tcPr>
            <w:tcW w:type="dxa" w:w="1726"/>
            <w:shd w:fill="EAF1FB" w:val="clear"/>
            <w:tcMar>
              <w:top w:type="dxa" w:w="80"/>
              <w:left w:type="dxa" w:w="120"/>
              <w:bottom w:type="dxa" w:w="80"/>
              <w:right w:type="dxa" w:w="120"/>
            </w:tcMar>
            <w:vAlign w:val="center"/>
          </w:tcPr>
          <w:p>
            <w:pPr>
              <w:jc w:val="center"/>
            </w:pPr>
            <w:r>
              <w:rPr>
                <w:color w:val="444444"/>
                <w:sz w:val="19"/>
                <w:szCs w:val="19"/>
              </w:rPr>
              <w:t xml:space="preserve">&lt; 0.001</w:t>
            </w:r>
          </w:p>
        </w:tc>
      </w:tr>
      <w:tr>
        <w:tc>
          <w:tcPr>
            <w:tcW w:type="dxa" w:w="3200"/>
            <w:shd w:fill="FFFFFF" w:val="clear"/>
            <w:tcMar>
              <w:top w:type="dxa" w:w="80"/>
              <w:left w:type="dxa" w:w="120"/>
              <w:bottom w:type="dxa" w:w="80"/>
              <w:right w:type="dxa" w:w="120"/>
            </w:tcMar>
            <w:vAlign w:val="center"/>
          </w:tcPr>
          <w:p>
            <w:pPr>
              <w:jc w:val="left"/>
            </w:pPr>
            <w:r>
              <w:rPr>
                <w:color w:val="444444"/>
                <w:sz w:val="19"/>
                <w:szCs w:val="19"/>
              </w:rPr>
              <w:t xml:space="preserve">Contract_Two year</w:t>
            </w:r>
          </w:p>
        </w:tc>
        <w:tc>
          <w:tcPr>
            <w:tcW w:type="dxa" w:w="1800"/>
            <w:shd w:fill="FFFFFF" w:val="clear"/>
            <w:tcMar>
              <w:top w:type="dxa" w:w="80"/>
              <w:left w:type="dxa" w:w="120"/>
              <w:bottom w:type="dxa" w:w="80"/>
              <w:right w:type="dxa" w:w="120"/>
            </w:tcMar>
            <w:vAlign w:val="center"/>
          </w:tcPr>
          <w:p>
            <w:pPr>
              <w:jc w:val="center"/>
            </w:pPr>
            <w:r>
              <w:rPr>
                <w:color w:val="444444"/>
                <w:sz w:val="19"/>
                <w:szCs w:val="19"/>
              </w:rPr>
              <w:t xml:space="preserve">0.066</w:t>
            </w:r>
          </w:p>
        </w:tc>
        <w:tc>
          <w:tcPr>
            <w:tcW w:type="dxa" w:w="2300"/>
            <w:shd w:fill="FFFFFF" w:val="clear"/>
            <w:tcMar>
              <w:top w:type="dxa" w:w="80"/>
              <w:left w:type="dxa" w:w="120"/>
              <w:bottom w:type="dxa" w:w="80"/>
              <w:right w:type="dxa" w:w="120"/>
            </w:tcMar>
            <w:vAlign w:val="center"/>
          </w:tcPr>
          <w:p>
            <w:pPr>
              <w:jc w:val="center"/>
            </w:pPr>
            <w:r>
              <w:rPr>
                <w:color w:val="444444"/>
                <w:sz w:val="19"/>
                <w:szCs w:val="19"/>
              </w:rPr>
              <w:t xml:space="preserve">[0.05, 0.08]</w:t>
            </w:r>
          </w:p>
        </w:tc>
        <w:tc>
          <w:tcPr>
            <w:tcW w:type="dxa" w:w="1726"/>
            <w:shd w:fill="FFFFFF" w:val="clear"/>
            <w:tcMar>
              <w:top w:type="dxa" w:w="80"/>
              <w:left w:type="dxa" w:w="120"/>
              <w:bottom w:type="dxa" w:w="80"/>
              <w:right w:type="dxa" w:w="120"/>
            </w:tcMar>
            <w:vAlign w:val="center"/>
          </w:tcPr>
          <w:p>
            <w:pPr>
              <w:jc w:val="center"/>
            </w:pPr>
            <w:r>
              <w:rPr>
                <w:color w:val="444444"/>
                <w:sz w:val="19"/>
                <w:szCs w:val="19"/>
              </w:rPr>
              <w:t xml:space="preserve">&lt; 0.001</w:t>
            </w:r>
          </w:p>
        </w:tc>
      </w:tr>
      <w:tr>
        <w:tc>
          <w:tcPr>
            <w:tcW w:type="dxa" w:w="3200"/>
            <w:shd w:fill="EAF1FB" w:val="clear"/>
            <w:tcMar>
              <w:top w:type="dxa" w:w="80"/>
              <w:left w:type="dxa" w:w="120"/>
              <w:bottom w:type="dxa" w:w="80"/>
              <w:right w:type="dxa" w:w="120"/>
            </w:tcMar>
            <w:vAlign w:val="center"/>
          </w:tcPr>
          <w:p>
            <w:pPr>
              <w:jc w:val="left"/>
            </w:pPr>
            <w:r>
              <w:rPr>
                <w:color w:val="444444"/>
                <w:sz w:val="19"/>
                <w:szCs w:val="19"/>
              </w:rPr>
              <w:t xml:space="preserve">PaymentMethod_Electronic check</w:t>
            </w:r>
          </w:p>
        </w:tc>
        <w:tc>
          <w:tcPr>
            <w:tcW w:type="dxa" w:w="1800"/>
            <w:shd w:fill="EAF1FB" w:val="clear"/>
            <w:tcMar>
              <w:top w:type="dxa" w:w="80"/>
              <w:left w:type="dxa" w:w="120"/>
              <w:bottom w:type="dxa" w:w="80"/>
              <w:right w:type="dxa" w:w="120"/>
            </w:tcMar>
            <w:vAlign w:val="center"/>
          </w:tcPr>
          <w:p>
            <w:pPr>
              <w:jc w:val="center"/>
            </w:pPr>
            <w:r>
              <w:rPr>
                <w:color w:val="444444"/>
                <w:sz w:val="19"/>
                <w:szCs w:val="19"/>
              </w:rPr>
              <w:t xml:space="preserve">1.709</w:t>
            </w:r>
          </w:p>
        </w:tc>
        <w:tc>
          <w:tcPr>
            <w:tcW w:type="dxa" w:w="2300"/>
            <w:shd w:fill="EAF1FB" w:val="clear"/>
            <w:tcMar>
              <w:top w:type="dxa" w:w="80"/>
              <w:left w:type="dxa" w:w="120"/>
              <w:bottom w:type="dxa" w:w="80"/>
              <w:right w:type="dxa" w:w="120"/>
            </w:tcMar>
            <w:vAlign w:val="center"/>
          </w:tcPr>
          <w:p>
            <w:pPr>
              <w:jc w:val="center"/>
            </w:pPr>
            <w:r>
              <w:rPr>
                <w:color w:val="444444"/>
                <w:sz w:val="19"/>
                <w:szCs w:val="19"/>
              </w:rPr>
              <w:t xml:space="preserve">[1.40, 2.08]</w:t>
            </w:r>
          </w:p>
        </w:tc>
        <w:tc>
          <w:tcPr>
            <w:tcW w:type="dxa" w:w="1726"/>
            <w:shd w:fill="EAF1FB" w:val="clear"/>
            <w:tcMar>
              <w:top w:type="dxa" w:w="80"/>
              <w:left w:type="dxa" w:w="120"/>
              <w:bottom w:type="dxa" w:w="80"/>
              <w:right w:type="dxa" w:w="120"/>
            </w:tcMar>
            <w:vAlign w:val="center"/>
          </w:tcPr>
          <w:p>
            <w:pPr>
              <w:jc w:val="center"/>
            </w:pPr>
            <w:r>
              <w:rPr>
                <w:color w:val="444444"/>
                <w:sz w:val="19"/>
                <w:szCs w:val="19"/>
              </w:rPr>
              <w:t xml:space="preserve">&lt; 0.001</w:t>
            </w:r>
          </w:p>
        </w:tc>
      </w:tr>
      <w:tr>
        <w:tc>
          <w:tcPr>
            <w:tcW w:type="dxa" w:w="3200"/>
            <w:shd w:fill="FFFFFF" w:val="clear"/>
            <w:tcMar>
              <w:top w:type="dxa" w:w="80"/>
              <w:left w:type="dxa" w:w="120"/>
              <w:bottom w:type="dxa" w:w="80"/>
              <w:right w:type="dxa" w:w="120"/>
            </w:tcMar>
            <w:vAlign w:val="center"/>
          </w:tcPr>
          <w:p>
            <w:pPr>
              <w:jc w:val="left"/>
            </w:pPr>
            <w:r>
              <w:rPr>
                <w:color w:val="444444"/>
                <w:sz w:val="19"/>
                <w:szCs w:val="19"/>
              </w:rPr>
              <w:t xml:space="preserve">InternetService_Fiber optic</w:t>
            </w:r>
          </w:p>
        </w:tc>
        <w:tc>
          <w:tcPr>
            <w:tcW w:type="dxa" w:w="1800"/>
            <w:shd w:fill="FFFFFF" w:val="clear"/>
            <w:tcMar>
              <w:top w:type="dxa" w:w="80"/>
              <w:left w:type="dxa" w:w="120"/>
              <w:bottom w:type="dxa" w:w="80"/>
              <w:right w:type="dxa" w:w="120"/>
            </w:tcMar>
            <w:vAlign w:val="center"/>
          </w:tcPr>
          <w:p>
            <w:pPr>
              <w:jc w:val="center"/>
            </w:pPr>
            <w:r>
              <w:rPr>
                <w:color w:val="444444"/>
                <w:sz w:val="19"/>
                <w:szCs w:val="19"/>
              </w:rPr>
              <w:t xml:space="preserve">4.072</w:t>
            </w:r>
          </w:p>
        </w:tc>
        <w:tc>
          <w:tcPr>
            <w:tcW w:type="dxa" w:w="2300"/>
            <w:shd w:fill="FFFFFF" w:val="clear"/>
            <w:tcMar>
              <w:top w:type="dxa" w:w="80"/>
              <w:left w:type="dxa" w:w="120"/>
              <w:bottom w:type="dxa" w:w="80"/>
              <w:right w:type="dxa" w:w="120"/>
            </w:tcMar>
            <w:vAlign w:val="center"/>
          </w:tcPr>
          <w:p>
            <w:pPr>
              <w:jc w:val="center"/>
            </w:pPr>
            <w:r>
              <w:rPr>
                <w:color w:val="444444"/>
                <w:sz w:val="19"/>
                <w:szCs w:val="19"/>
              </w:rPr>
              <w:t xml:space="preserve">[2.13, 7.79]</w:t>
            </w:r>
          </w:p>
        </w:tc>
        <w:tc>
          <w:tcPr>
            <w:tcW w:type="dxa" w:w="1726"/>
            <w:shd w:fill="FFFFFF" w:val="clear"/>
            <w:tcMar>
              <w:top w:type="dxa" w:w="80"/>
              <w:left w:type="dxa" w:w="120"/>
              <w:bottom w:type="dxa" w:w="80"/>
              <w:right w:type="dxa" w:w="120"/>
            </w:tcMar>
            <w:vAlign w:val="center"/>
          </w:tcPr>
          <w:p>
            <w:pPr>
              <w:jc w:val="center"/>
            </w:pPr>
            <w:r>
              <w:rPr>
                <w:color w:val="444444"/>
                <w:sz w:val="19"/>
                <w:szCs w:val="19"/>
              </w:rPr>
              <w:t xml:space="preserve">&lt; 0.001</w:t>
            </w:r>
          </w:p>
        </w:tc>
      </w:tr>
      <w:tr>
        <w:tc>
          <w:tcPr>
            <w:tcW w:type="dxa" w:w="3200"/>
            <w:shd w:fill="EAF1FB" w:val="clear"/>
            <w:tcMar>
              <w:top w:type="dxa" w:w="80"/>
              <w:left w:type="dxa" w:w="120"/>
              <w:bottom w:type="dxa" w:w="80"/>
              <w:right w:type="dxa" w:w="120"/>
            </w:tcMar>
            <w:vAlign w:val="center"/>
          </w:tcPr>
          <w:p>
            <w:pPr>
              <w:jc w:val="left"/>
            </w:pPr>
            <w:r>
              <w:rPr>
                <w:color w:val="444444"/>
                <w:sz w:val="19"/>
                <w:szCs w:val="19"/>
              </w:rPr>
              <w:t xml:space="preserve">Partner_Yes</w:t>
            </w:r>
          </w:p>
        </w:tc>
        <w:tc>
          <w:tcPr>
            <w:tcW w:type="dxa" w:w="1800"/>
            <w:shd w:fill="EAF1FB" w:val="clear"/>
            <w:tcMar>
              <w:top w:type="dxa" w:w="80"/>
              <w:left w:type="dxa" w:w="120"/>
              <w:bottom w:type="dxa" w:w="80"/>
              <w:right w:type="dxa" w:w="120"/>
            </w:tcMar>
            <w:vAlign w:val="center"/>
          </w:tcPr>
          <w:p>
            <w:pPr>
              <w:jc w:val="center"/>
            </w:pPr>
            <w:r>
              <w:rPr>
                <w:color w:val="444444"/>
                <w:sz w:val="19"/>
                <w:szCs w:val="19"/>
              </w:rPr>
              <w:t xml:space="preserve">0.713</w:t>
            </w:r>
          </w:p>
        </w:tc>
        <w:tc>
          <w:tcPr>
            <w:tcW w:type="dxa" w:w="2300"/>
            <w:shd w:fill="EAF1FB" w:val="clear"/>
            <w:tcMar>
              <w:top w:type="dxa" w:w="80"/>
              <w:left w:type="dxa" w:w="120"/>
              <w:bottom w:type="dxa" w:w="80"/>
              <w:right w:type="dxa" w:w="120"/>
            </w:tcMar>
            <w:vAlign w:val="center"/>
          </w:tcPr>
          <w:p>
            <w:pPr>
              <w:jc w:val="center"/>
            </w:pPr>
            <w:r>
              <w:rPr>
                <w:color w:val="444444"/>
                <w:sz w:val="19"/>
                <w:szCs w:val="19"/>
              </w:rPr>
              <w:t xml:space="preserve">[0.61, 0.84]</w:t>
            </w:r>
          </w:p>
        </w:tc>
        <w:tc>
          <w:tcPr>
            <w:tcW w:type="dxa" w:w="1726"/>
            <w:shd w:fill="EAF1FB" w:val="clear"/>
            <w:tcMar>
              <w:top w:type="dxa" w:w="80"/>
              <w:left w:type="dxa" w:w="120"/>
              <w:bottom w:type="dxa" w:w="80"/>
              <w:right w:type="dxa" w:w="120"/>
            </w:tcMar>
            <w:vAlign w:val="center"/>
          </w:tcPr>
          <w:p>
            <w:pPr>
              <w:jc w:val="center"/>
            </w:pPr>
            <w:r>
              <w:rPr>
                <w:color w:val="444444"/>
                <w:sz w:val="19"/>
                <w:szCs w:val="19"/>
              </w:rPr>
              <w:t xml:space="preserve">&lt; 0.001</w:t>
            </w:r>
          </w:p>
        </w:tc>
      </w:tr>
      <w:tr>
        <w:tc>
          <w:tcPr>
            <w:tcW w:type="dxa" w:w="3200"/>
            <w:shd w:fill="FFFFFF" w:val="clear"/>
            <w:tcMar>
              <w:top w:type="dxa" w:w="80"/>
              <w:left w:type="dxa" w:w="120"/>
              <w:bottom w:type="dxa" w:w="80"/>
              <w:right w:type="dxa" w:w="120"/>
            </w:tcMar>
            <w:vAlign w:val="center"/>
          </w:tcPr>
          <w:p>
            <w:pPr>
              <w:jc w:val="left"/>
            </w:pPr>
            <w:r>
              <w:rPr>
                <w:color w:val="444444"/>
                <w:sz w:val="19"/>
                <w:szCs w:val="19"/>
              </w:rPr>
              <w:t xml:space="preserve">PhoneService_Yes</w:t>
            </w:r>
          </w:p>
        </w:tc>
        <w:tc>
          <w:tcPr>
            <w:tcW w:type="dxa" w:w="1800"/>
            <w:shd w:fill="FFFFFF" w:val="clear"/>
            <w:tcMar>
              <w:top w:type="dxa" w:w="80"/>
              <w:left w:type="dxa" w:w="120"/>
              <w:bottom w:type="dxa" w:w="80"/>
              <w:right w:type="dxa" w:w="120"/>
            </w:tcMar>
            <w:vAlign w:val="center"/>
          </w:tcPr>
          <w:p>
            <w:pPr>
              <w:jc w:val="center"/>
            </w:pPr>
            <w:r>
              <w:rPr>
                <w:color w:val="444444"/>
                <w:sz w:val="19"/>
                <w:szCs w:val="19"/>
              </w:rPr>
              <w:t xml:space="preserve">1.447</w:t>
            </w:r>
          </w:p>
        </w:tc>
        <w:tc>
          <w:tcPr>
            <w:tcW w:type="dxa" w:w="2300"/>
            <w:shd w:fill="FFFFFF" w:val="clear"/>
            <w:tcMar>
              <w:top w:type="dxa" w:w="80"/>
              <w:left w:type="dxa" w:w="120"/>
              <w:bottom w:type="dxa" w:w="80"/>
              <w:right w:type="dxa" w:w="120"/>
            </w:tcMar>
            <w:vAlign w:val="center"/>
          </w:tcPr>
          <w:p>
            <w:pPr>
              <w:jc w:val="center"/>
            </w:pPr>
            <w:r>
              <w:rPr>
                <w:color w:val="444444"/>
                <w:sz w:val="19"/>
                <w:szCs w:val="19"/>
              </w:rPr>
              <w:t xml:space="preserve">[1.08, 1.94]</w:t>
            </w:r>
          </w:p>
        </w:tc>
        <w:tc>
          <w:tcPr>
            <w:tcW w:type="dxa" w:w="1726"/>
            <w:shd w:fill="FFFFFF" w:val="clear"/>
            <w:tcMar>
              <w:top w:type="dxa" w:w="80"/>
              <w:left w:type="dxa" w:w="120"/>
              <w:bottom w:type="dxa" w:w="80"/>
              <w:right w:type="dxa" w:w="120"/>
            </w:tcMar>
            <w:vAlign w:val="center"/>
          </w:tcPr>
          <w:p>
            <w:pPr>
              <w:jc w:val="center"/>
            </w:pPr>
            <w:r>
              <w:rPr>
                <w:color w:val="444444"/>
                <w:sz w:val="19"/>
                <w:szCs w:val="19"/>
              </w:rPr>
              <w:t xml:space="preserve">0.013</w:t>
            </w:r>
          </w:p>
        </w:tc>
      </w:tr>
      <w:tr>
        <w:tc>
          <w:tcPr>
            <w:tcW w:type="dxa" w:w="3200"/>
            <w:shd w:fill="EAF1FB" w:val="clear"/>
            <w:tcMar>
              <w:top w:type="dxa" w:w="80"/>
              <w:left w:type="dxa" w:w="120"/>
              <w:bottom w:type="dxa" w:w="80"/>
              <w:right w:type="dxa" w:w="120"/>
            </w:tcMar>
            <w:vAlign w:val="center"/>
          </w:tcPr>
          <w:p>
            <w:pPr>
              <w:jc w:val="left"/>
            </w:pPr>
            <w:r>
              <w:rPr>
                <w:color w:val="444444"/>
                <w:sz w:val="19"/>
                <w:szCs w:val="19"/>
              </w:rPr>
              <w:t xml:space="preserve">SeniorCitizen_Yes</w:t>
            </w:r>
          </w:p>
        </w:tc>
        <w:tc>
          <w:tcPr>
            <w:tcW w:type="dxa" w:w="1800"/>
            <w:shd w:fill="EAF1FB" w:val="clear"/>
            <w:tcMar>
              <w:top w:type="dxa" w:w="80"/>
              <w:left w:type="dxa" w:w="120"/>
              <w:bottom w:type="dxa" w:w="80"/>
              <w:right w:type="dxa" w:w="120"/>
            </w:tcMar>
            <w:vAlign w:val="center"/>
          </w:tcPr>
          <w:p>
            <w:pPr>
              <w:jc w:val="center"/>
            </w:pPr>
            <w:r>
              <w:rPr>
                <w:color w:val="444444"/>
                <w:sz w:val="19"/>
                <w:szCs w:val="19"/>
              </w:rPr>
              <w:t xml:space="preserve">1.268</w:t>
            </w:r>
          </w:p>
        </w:tc>
        <w:tc>
          <w:tcPr>
            <w:tcW w:type="dxa" w:w="2300"/>
            <w:shd w:fill="EAF1FB" w:val="clear"/>
            <w:tcMar>
              <w:top w:type="dxa" w:w="80"/>
              <w:left w:type="dxa" w:w="120"/>
              <w:bottom w:type="dxa" w:w="80"/>
              <w:right w:type="dxa" w:w="120"/>
            </w:tcMar>
            <w:vAlign w:val="center"/>
          </w:tcPr>
          <w:p>
            <w:pPr>
              <w:jc w:val="center"/>
            </w:pPr>
            <w:r>
              <w:rPr>
                <w:color w:val="444444"/>
                <w:sz w:val="19"/>
                <w:szCs w:val="19"/>
              </w:rPr>
              <w:t xml:space="preserve">[1.05, 1.53]</w:t>
            </w:r>
          </w:p>
        </w:tc>
        <w:tc>
          <w:tcPr>
            <w:tcW w:type="dxa" w:w="1726"/>
            <w:shd w:fill="EAF1FB" w:val="clear"/>
            <w:tcMar>
              <w:top w:type="dxa" w:w="80"/>
              <w:left w:type="dxa" w:w="120"/>
              <w:bottom w:type="dxa" w:w="80"/>
              <w:right w:type="dxa" w:w="120"/>
            </w:tcMar>
            <w:vAlign w:val="center"/>
          </w:tcPr>
          <w:p>
            <w:pPr>
              <w:jc w:val="center"/>
            </w:pPr>
            <w:r>
              <w:rPr>
                <w:color w:val="444444"/>
                <w:sz w:val="19"/>
                <w:szCs w:val="19"/>
              </w:rPr>
              <w:t xml:space="preserve">0.014</w:t>
            </w:r>
          </w:p>
        </w:tc>
      </w:tr>
      <w:tr>
        <w:tc>
          <w:tcPr>
            <w:tcW w:type="dxa" w:w="3200"/>
            <w:shd w:fill="FFFFFF" w:val="clear"/>
            <w:tcMar>
              <w:top w:type="dxa" w:w="80"/>
              <w:left w:type="dxa" w:w="120"/>
              <w:bottom w:type="dxa" w:w="80"/>
              <w:right w:type="dxa" w:w="120"/>
            </w:tcMar>
            <w:vAlign w:val="center"/>
          </w:tcPr>
          <w:p>
            <w:pPr>
              <w:jc w:val="left"/>
            </w:pPr>
            <w:r>
              <w:rPr>
                <w:color w:val="444444"/>
                <w:sz w:val="19"/>
                <w:szCs w:val="19"/>
              </w:rPr>
              <w:t xml:space="preserve">OnlineBackup_Yes</w:t>
            </w:r>
          </w:p>
        </w:tc>
        <w:tc>
          <w:tcPr>
            <w:tcW w:type="dxa" w:w="1800"/>
            <w:shd w:fill="FFFFFF" w:val="clear"/>
            <w:tcMar>
              <w:top w:type="dxa" w:w="80"/>
              <w:left w:type="dxa" w:w="120"/>
              <w:bottom w:type="dxa" w:w="80"/>
              <w:right w:type="dxa" w:w="120"/>
            </w:tcMar>
            <w:vAlign w:val="center"/>
          </w:tcPr>
          <w:p>
            <w:pPr>
              <w:jc w:val="center"/>
            </w:pPr>
            <w:r>
              <w:rPr>
                <w:color w:val="444444"/>
                <w:sz w:val="19"/>
                <w:szCs w:val="19"/>
              </w:rPr>
              <w:t xml:space="preserve">1.221</w:t>
            </w:r>
          </w:p>
        </w:tc>
        <w:tc>
          <w:tcPr>
            <w:tcW w:type="dxa" w:w="2300"/>
            <w:shd w:fill="FFFFFF" w:val="clear"/>
            <w:tcMar>
              <w:top w:type="dxa" w:w="80"/>
              <w:left w:type="dxa" w:w="120"/>
              <w:bottom w:type="dxa" w:w="80"/>
              <w:right w:type="dxa" w:w="120"/>
            </w:tcMar>
            <w:vAlign w:val="center"/>
          </w:tcPr>
          <w:p>
            <w:pPr>
              <w:jc w:val="center"/>
            </w:pPr>
            <w:r>
              <w:rPr>
                <w:color w:val="444444"/>
                <w:sz w:val="19"/>
                <w:szCs w:val="19"/>
              </w:rPr>
              <w:t xml:space="preserve">[1.01, 1.48]</w:t>
            </w:r>
          </w:p>
        </w:tc>
        <w:tc>
          <w:tcPr>
            <w:tcW w:type="dxa" w:w="1726"/>
            <w:shd w:fill="FFFFFF" w:val="clear"/>
            <w:tcMar>
              <w:top w:type="dxa" w:w="80"/>
              <w:left w:type="dxa" w:w="120"/>
              <w:bottom w:type="dxa" w:w="80"/>
              <w:right w:type="dxa" w:w="120"/>
            </w:tcMar>
            <w:vAlign w:val="center"/>
          </w:tcPr>
          <w:p>
            <w:pPr>
              <w:jc w:val="center"/>
            </w:pPr>
            <w:r>
              <w:rPr>
                <w:color w:val="444444"/>
                <w:sz w:val="19"/>
                <w:szCs w:val="19"/>
              </w:rPr>
              <w:t xml:space="preserve">0.040</w:t>
            </w:r>
          </w:p>
        </w:tc>
      </w:tr>
      <w:tr>
        <w:tc>
          <w:tcPr>
            <w:tcW w:type="dxa" w:w="3200"/>
            <w:shd w:fill="EAF1FB" w:val="clear"/>
            <w:tcMar>
              <w:top w:type="dxa" w:w="80"/>
              <w:left w:type="dxa" w:w="120"/>
              <w:bottom w:type="dxa" w:w="80"/>
              <w:right w:type="dxa" w:w="120"/>
            </w:tcMar>
            <w:vAlign w:val="center"/>
          </w:tcPr>
          <w:p>
            <w:pPr>
              <w:jc w:val="left"/>
            </w:pPr>
            <w:r>
              <w:rPr>
                <w:color w:val="444444"/>
                <w:sz w:val="19"/>
                <w:szCs w:val="19"/>
              </w:rPr>
              <w:t xml:space="preserve">InternetService_No</w:t>
            </w:r>
          </w:p>
        </w:tc>
        <w:tc>
          <w:tcPr>
            <w:tcW w:type="dxa" w:w="1800"/>
            <w:shd w:fill="EAF1FB" w:val="clear"/>
            <w:tcMar>
              <w:top w:type="dxa" w:w="80"/>
              <w:left w:type="dxa" w:w="120"/>
              <w:bottom w:type="dxa" w:w="80"/>
              <w:right w:type="dxa" w:w="120"/>
            </w:tcMar>
            <w:vAlign w:val="center"/>
          </w:tcPr>
          <w:p>
            <w:pPr>
              <w:jc w:val="center"/>
            </w:pPr>
            <w:r>
              <w:rPr>
                <w:color w:val="444444"/>
                <w:sz w:val="19"/>
                <w:szCs w:val="19"/>
              </w:rPr>
              <w:t xml:space="preserve">0.561</w:t>
            </w:r>
          </w:p>
        </w:tc>
        <w:tc>
          <w:tcPr>
            <w:tcW w:type="dxa" w:w="2300"/>
            <w:shd w:fill="EAF1FB" w:val="clear"/>
            <w:tcMar>
              <w:top w:type="dxa" w:w="80"/>
              <w:left w:type="dxa" w:w="120"/>
              <w:bottom w:type="dxa" w:w="80"/>
              <w:right w:type="dxa" w:w="120"/>
            </w:tcMar>
            <w:vAlign w:val="center"/>
          </w:tcPr>
          <w:p>
            <w:pPr>
              <w:jc w:val="center"/>
            </w:pPr>
            <w:r>
              <w:rPr>
                <w:color w:val="444444"/>
                <w:sz w:val="19"/>
                <w:szCs w:val="19"/>
              </w:rPr>
              <w:t xml:space="preserve">[0.31, 1.00]</w:t>
            </w:r>
          </w:p>
        </w:tc>
        <w:tc>
          <w:tcPr>
            <w:tcW w:type="dxa" w:w="1726"/>
            <w:shd w:fill="EAF1FB" w:val="clear"/>
            <w:tcMar>
              <w:top w:type="dxa" w:w="80"/>
              <w:left w:type="dxa" w:w="120"/>
              <w:bottom w:type="dxa" w:w="80"/>
              <w:right w:type="dxa" w:w="120"/>
            </w:tcMar>
            <w:vAlign w:val="center"/>
          </w:tcPr>
          <w:p>
            <w:pPr>
              <w:jc w:val="center"/>
            </w:pPr>
            <w:r>
              <w:rPr>
                <w:color w:val="444444"/>
                <w:sz w:val="19"/>
                <w:szCs w:val="19"/>
              </w:rPr>
              <w:t xml:space="preserve">0.051</w:t>
            </w:r>
          </w:p>
        </w:tc>
      </w:tr>
    </w:tbl>
    <w:p>
      <w:pPr>
        <w:spacing w:after="140"/>
      </w:pPr>
    </w:p>
    <w:p>
      <w:pPr>
        <w:spacing w:after="160" w:line="300"/>
        <w:jc w:val="both"/>
      </w:pPr>
      <w:r>
        <w:rPr>
          <w:b w:val="false"/>
          <w:bCs w:val="false"/>
          <w:i w:val="false"/>
          <w:iCs w:val="false"/>
          <w:color w:val="444444"/>
          <w:sz w:val="22"/>
          <w:szCs w:val="22"/>
        </w:rPr>
        <w:t xml:space="preserve">Two-year contract holders have roughly 15.2x lower odds of churning than the month-to-month reference group (the single strongest effect in the model), one-year holders about 6.6x lower. Each additional month of tenure reduces churn odds by about 3.8%. Fiber optic internet customers have roughly 4.1x higher churn odds than DSL customers, and electronic-check payers have about 1.7x higher odds than the reference payment method — both actionable levers (contract incentives, fiber service-quality investigation, and nudging customers off manual electronic-check billing) rather than just descriptive facts.</w:t>
      </w:r>
    </w:p>
    <w:p>
      <w:pPr>
        <w:pStyle w:val="Heading2"/>
        <w:spacing w:after="160" w:before="340"/>
      </w:pPr>
      <w:r>
        <w:t xml:space="preserve">3.4 Multicollinearity Check (VIF)</w:t>
      </w:r>
    </w:p>
    <w:p>
      <w:pPr>
        <w:spacing w:after="160" w:line="300"/>
        <w:jc w:val="both"/>
      </w:pPr>
      <w:r>
        <w:rPr>
          <w:b w:val="false"/>
          <w:bCs w:val="false"/>
          <w:i w:val="false"/>
          <w:iCs w:val="false"/>
          <w:color w:val="444444"/>
          <w:sz w:val="22"/>
          <w:szCs w:val="22"/>
        </w:rPr>
        <w:t xml:space="preserve">Variance Inflation Factors were computed on the model's design matrix to check whether any predictor's effect is unstable due to redundancy with other predictors (a VIF above ~10 is a common rule-of-thumb concern).</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5F5F5" w:val="clear"/>
            <w:tcMar>
              <w:top w:type="dxa" w:w="140"/>
              <w:left w:type="dxa" w:w="180"/>
              <w:bottom w:type="dxa" w:w="140"/>
              <w:right w:type="dxa" w:w="180"/>
            </w:tcMar>
          </w:tcPr>
          <w:p>
            <w:pPr>
              <w:spacing w:after="20"/>
            </w:pPr>
            <w:r>
              <w:rPr>
                <w:rFonts w:ascii="Consolas" w:cs="Consolas" w:eastAsia="Consolas" w:hAnsi="Consolas"/>
                <w:color w:val="1B1B1B"/>
                <w:sz w:val="18"/>
                <w:szCs w:val="18"/>
              </w:rPr>
              <w:t xml:space="preserve">car::vif(final_glm)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13"/>
        <w:gridCol w:w="3513"/>
      </w:tblGrid>
      <w:tr>
        <w:trPr>
          <w:tblHeader/>
        </w:trPr>
        <w:tc>
          <w:tcPr>
            <w:tcW w:type="dxa" w:w="5513"/>
            <w:shd w:fill="1F3864" w:val="clear"/>
            <w:tcMar>
              <w:top w:type="dxa" w:w="90"/>
              <w:left w:type="dxa" w:w="120"/>
              <w:bottom w:type="dxa" w:w="90"/>
              <w:right w:type="dxa" w:w="120"/>
            </w:tcMar>
            <w:vAlign w:val="center"/>
          </w:tcPr>
          <w:p>
            <w:pPr>
              <w:jc w:val="center"/>
            </w:pPr>
            <w:r>
              <w:rPr>
                <w:b/>
                <w:bCs/>
                <w:color w:val="FFFFFF"/>
                <w:sz w:val="19"/>
                <w:szCs w:val="19"/>
              </w:rPr>
              <w:t xml:space="preserve">Variable</w:t>
            </w:r>
          </w:p>
        </w:tc>
        <w:tc>
          <w:tcPr>
            <w:tcW w:type="dxa" w:w="3513"/>
            <w:shd w:fill="1F3864" w:val="clear"/>
            <w:tcMar>
              <w:top w:type="dxa" w:w="90"/>
              <w:left w:type="dxa" w:w="120"/>
              <w:bottom w:type="dxa" w:w="90"/>
              <w:right w:type="dxa" w:w="120"/>
            </w:tcMar>
            <w:vAlign w:val="center"/>
          </w:tcPr>
          <w:p>
            <w:pPr>
              <w:jc w:val="center"/>
            </w:pPr>
            <w:r>
              <w:rPr>
                <w:b/>
                <w:bCs/>
                <w:color w:val="FFFFFF"/>
                <w:sz w:val="19"/>
                <w:szCs w:val="19"/>
              </w:rPr>
              <w:t xml:space="preserve">VIF</w:t>
            </w:r>
          </w:p>
        </w:tc>
      </w:tr>
      <w:tr>
        <w:tc>
          <w:tcPr>
            <w:tcW w:type="dxa" w:w="5513"/>
            <w:shd w:fill="FFFFFF" w:val="clear"/>
            <w:tcMar>
              <w:top w:type="dxa" w:w="80"/>
              <w:left w:type="dxa" w:w="120"/>
              <w:bottom w:type="dxa" w:w="80"/>
              <w:right w:type="dxa" w:w="120"/>
            </w:tcMar>
            <w:vAlign w:val="center"/>
          </w:tcPr>
          <w:p>
            <w:pPr>
              <w:jc w:val="left"/>
            </w:pPr>
            <w:r>
              <w:rPr>
                <w:color w:val="444444"/>
                <w:sz w:val="19"/>
                <w:szCs w:val="19"/>
              </w:rPr>
              <w:t xml:space="preserve">MonthlyCharges</w:t>
            </w:r>
          </w:p>
        </w:tc>
        <w:tc>
          <w:tcPr>
            <w:tcW w:type="dxa" w:w="3513"/>
            <w:shd w:fill="FFFFFF" w:val="clear"/>
            <w:tcMar>
              <w:top w:type="dxa" w:w="80"/>
              <w:left w:type="dxa" w:w="120"/>
              <w:bottom w:type="dxa" w:w="80"/>
              <w:right w:type="dxa" w:w="120"/>
            </w:tcMar>
            <w:vAlign w:val="center"/>
          </w:tcPr>
          <w:p>
            <w:pPr>
              <w:jc w:val="center"/>
            </w:pPr>
            <w:r>
              <w:rPr>
                <w:color w:val="444444"/>
                <w:sz w:val="19"/>
                <w:szCs w:val="19"/>
              </w:rPr>
              <w:t xml:space="preserve">61.01</w:t>
            </w:r>
          </w:p>
        </w:tc>
      </w:tr>
      <w:tr>
        <w:tc>
          <w:tcPr>
            <w:tcW w:type="dxa" w:w="5513"/>
            <w:shd w:fill="EAF1FB" w:val="clear"/>
            <w:tcMar>
              <w:top w:type="dxa" w:w="80"/>
              <w:left w:type="dxa" w:w="120"/>
              <w:bottom w:type="dxa" w:w="80"/>
              <w:right w:type="dxa" w:w="120"/>
            </w:tcMar>
            <w:vAlign w:val="center"/>
          </w:tcPr>
          <w:p>
            <w:pPr>
              <w:jc w:val="left"/>
            </w:pPr>
            <w:r>
              <w:rPr>
                <w:color w:val="444444"/>
                <w:sz w:val="19"/>
                <w:szCs w:val="19"/>
              </w:rPr>
              <w:t xml:space="preserve">InternetService_Fiber optic</w:t>
            </w:r>
          </w:p>
        </w:tc>
        <w:tc>
          <w:tcPr>
            <w:tcW w:type="dxa" w:w="3513"/>
            <w:shd w:fill="EAF1FB" w:val="clear"/>
            <w:tcMar>
              <w:top w:type="dxa" w:w="80"/>
              <w:left w:type="dxa" w:w="120"/>
              <w:bottom w:type="dxa" w:w="80"/>
              <w:right w:type="dxa" w:w="120"/>
            </w:tcMar>
            <w:vAlign w:val="center"/>
          </w:tcPr>
          <w:p>
            <w:pPr>
              <w:jc w:val="center"/>
            </w:pPr>
            <w:r>
              <w:rPr>
                <w:color w:val="444444"/>
                <w:sz w:val="19"/>
                <w:szCs w:val="19"/>
              </w:rPr>
              <w:t xml:space="preserve">20.12</w:t>
            </w:r>
          </w:p>
        </w:tc>
      </w:tr>
      <w:tr>
        <w:tc>
          <w:tcPr>
            <w:tcW w:type="dxa" w:w="5513"/>
            <w:shd w:fill="FFFFFF" w:val="clear"/>
            <w:tcMar>
              <w:top w:type="dxa" w:w="80"/>
              <w:left w:type="dxa" w:w="120"/>
              <w:bottom w:type="dxa" w:w="80"/>
              <w:right w:type="dxa" w:w="120"/>
            </w:tcMar>
            <w:vAlign w:val="center"/>
          </w:tcPr>
          <w:p>
            <w:pPr>
              <w:jc w:val="left"/>
            </w:pPr>
            <w:r>
              <w:rPr>
                <w:color w:val="444444"/>
                <w:sz w:val="19"/>
                <w:szCs w:val="19"/>
              </w:rPr>
              <w:t xml:space="preserve">InternetService_No</w:t>
            </w:r>
          </w:p>
        </w:tc>
        <w:tc>
          <w:tcPr>
            <w:tcW w:type="dxa" w:w="3513"/>
            <w:shd w:fill="FFFFFF" w:val="clear"/>
            <w:tcMar>
              <w:top w:type="dxa" w:w="80"/>
              <w:left w:type="dxa" w:w="120"/>
              <w:bottom w:type="dxa" w:w="80"/>
              <w:right w:type="dxa" w:w="120"/>
            </w:tcMar>
            <w:vAlign w:val="center"/>
          </w:tcPr>
          <w:p>
            <w:pPr>
              <w:jc w:val="center"/>
            </w:pPr>
            <w:r>
              <w:rPr>
                <w:color w:val="444444"/>
                <w:sz w:val="19"/>
                <w:szCs w:val="19"/>
              </w:rPr>
              <w:t xml:space="preserve">11.11</w:t>
            </w:r>
          </w:p>
        </w:tc>
      </w:tr>
      <w:tr>
        <w:tc>
          <w:tcPr>
            <w:tcW w:type="dxa" w:w="5513"/>
            <w:shd w:fill="EAF1FB" w:val="clear"/>
            <w:tcMar>
              <w:top w:type="dxa" w:w="80"/>
              <w:left w:type="dxa" w:w="120"/>
              <w:bottom w:type="dxa" w:w="80"/>
              <w:right w:type="dxa" w:w="120"/>
            </w:tcMar>
            <w:vAlign w:val="center"/>
          </w:tcPr>
          <w:p>
            <w:pPr>
              <w:jc w:val="left"/>
            </w:pPr>
            <w:r>
              <w:rPr>
                <w:color w:val="444444"/>
                <w:sz w:val="19"/>
                <w:szCs w:val="19"/>
              </w:rPr>
              <w:t xml:space="preserve">StreamingTV_Yes</w:t>
            </w:r>
          </w:p>
        </w:tc>
        <w:tc>
          <w:tcPr>
            <w:tcW w:type="dxa" w:w="3513"/>
            <w:shd w:fill="EAF1FB" w:val="clear"/>
            <w:tcMar>
              <w:top w:type="dxa" w:w="80"/>
              <w:left w:type="dxa" w:w="120"/>
              <w:bottom w:type="dxa" w:w="80"/>
              <w:right w:type="dxa" w:w="120"/>
            </w:tcMar>
            <w:vAlign w:val="center"/>
          </w:tcPr>
          <w:p>
            <w:pPr>
              <w:jc w:val="center"/>
            </w:pPr>
            <w:r>
              <w:rPr>
                <w:color w:val="444444"/>
                <w:sz w:val="19"/>
                <w:szCs w:val="19"/>
              </w:rPr>
              <w:t xml:space="preserve">2.29</w:t>
            </w:r>
          </w:p>
        </w:tc>
      </w:tr>
      <w:tr>
        <w:tc>
          <w:tcPr>
            <w:tcW w:type="dxa" w:w="5513"/>
            <w:shd w:fill="FFFFFF" w:val="clear"/>
            <w:tcMar>
              <w:top w:type="dxa" w:w="80"/>
              <w:left w:type="dxa" w:w="120"/>
              <w:bottom w:type="dxa" w:w="80"/>
              <w:right w:type="dxa" w:w="120"/>
            </w:tcMar>
            <w:vAlign w:val="center"/>
          </w:tcPr>
          <w:p>
            <w:pPr>
              <w:jc w:val="left"/>
            </w:pPr>
            <w:r>
              <w:rPr>
                <w:color w:val="444444"/>
                <w:sz w:val="19"/>
                <w:szCs w:val="19"/>
              </w:rPr>
              <w:t xml:space="preserve">StreamingMovies_Yes</w:t>
            </w:r>
          </w:p>
        </w:tc>
        <w:tc>
          <w:tcPr>
            <w:tcW w:type="dxa" w:w="3513"/>
            <w:shd w:fill="FFFFFF" w:val="clear"/>
            <w:tcMar>
              <w:top w:type="dxa" w:w="80"/>
              <w:left w:type="dxa" w:w="120"/>
              <w:bottom w:type="dxa" w:w="80"/>
              <w:right w:type="dxa" w:w="120"/>
            </w:tcMar>
            <w:vAlign w:val="center"/>
          </w:tcPr>
          <w:p>
            <w:pPr>
              <w:jc w:val="center"/>
            </w:pPr>
            <w:r>
              <w:rPr>
                <w:color w:val="444444"/>
                <w:sz w:val="19"/>
                <w:szCs w:val="19"/>
              </w:rPr>
              <w:t xml:space="preserve">2.22</w:t>
            </w:r>
          </w:p>
        </w:tc>
      </w:tr>
      <w:tr>
        <w:tc>
          <w:tcPr>
            <w:tcW w:type="dxa" w:w="5513"/>
            <w:shd w:fill="EAF1FB" w:val="clear"/>
            <w:tcMar>
              <w:top w:type="dxa" w:w="80"/>
              <w:left w:type="dxa" w:w="120"/>
              <w:bottom w:type="dxa" w:w="80"/>
              <w:right w:type="dxa" w:w="120"/>
            </w:tcMar>
            <w:vAlign w:val="center"/>
          </w:tcPr>
          <w:p>
            <w:pPr>
              <w:jc w:val="left"/>
            </w:pPr>
            <w:r>
              <w:rPr>
                <w:color w:val="444444"/>
                <w:sz w:val="19"/>
                <w:szCs w:val="19"/>
              </w:rPr>
              <w:t xml:space="preserve">PaymentMethod_Electronic check</w:t>
            </w:r>
          </w:p>
        </w:tc>
        <w:tc>
          <w:tcPr>
            <w:tcW w:type="dxa" w:w="3513"/>
            <w:shd w:fill="EAF1FB" w:val="clear"/>
            <w:tcMar>
              <w:top w:type="dxa" w:w="80"/>
              <w:left w:type="dxa" w:w="120"/>
              <w:bottom w:type="dxa" w:w="80"/>
              <w:right w:type="dxa" w:w="120"/>
            </w:tcMar>
            <w:vAlign w:val="center"/>
          </w:tcPr>
          <w:p>
            <w:pPr>
              <w:jc w:val="center"/>
            </w:pPr>
            <w:r>
              <w:rPr>
                <w:color w:val="444444"/>
                <w:sz w:val="19"/>
                <w:szCs w:val="19"/>
              </w:rPr>
              <w:t xml:space="preserve">1.72</w:t>
            </w:r>
          </w:p>
        </w:tc>
      </w:tr>
    </w:tbl>
    <w:p>
      <w:pPr>
        <w:spacing w:after="140"/>
      </w:pPr>
    </w:p>
    <w:tbl>
      <w:tblPr>
        <w:tblW w:type="pct" w:w="100%"/>
        <w:tblBorders>
          <w:top w:val="single" w:color="1F3864" w:sz="4"/>
          <w:left w:val="single" w:color="1F3864" w:sz="24"/>
          <w:bottom w:val="single" w:color="1F3864" w:sz="4"/>
          <w:right w:val="single" w:color="1F3864" w:sz="4"/>
          <w:insideH w:val="single" w:color="auto" w:sz="4"/>
          <w:insideV w:val="single" w:color="auto" w:sz="4"/>
        </w:tblBorders>
      </w:tblPr>
      <w:tblGrid>
        <w:gridCol w:w="100"/>
      </w:tblGrid>
      <w:tr>
        <w:tc>
          <w:tcPr>
            <w:shd w:fill="EAF1FB" w:val="clear"/>
            <w:tcMar>
              <w:top w:type="dxa" w:w="140"/>
              <w:left w:type="dxa" w:w="220"/>
              <w:bottom w:type="dxa" w:w="140"/>
              <w:right w:type="dxa" w:w="220"/>
            </w:tcMar>
          </w:tcPr>
          <w:p>
            <w:pPr>
              <w:spacing w:after="70"/>
            </w:pPr>
            <w:r>
              <w:rPr>
                <w:b/>
                <w:bCs/>
                <w:color w:val="1F3864"/>
                <w:sz w:val="20"/>
                <w:szCs w:val="20"/>
              </w:rPr>
              <w:t xml:space="preserve">Diagnostic finding</w:t>
            </w:r>
          </w:p>
          <w:p>
            <w:pPr>
              <w:spacing w:line="270"/>
            </w:pPr>
            <w:r>
              <w:rPr>
                <w:color w:val="444444"/>
                <w:sz w:val="19"/>
                <w:szCs w:val="19"/>
              </w:rPr>
              <w:t xml:space="preserve">MonthlyCharges shows a high VIF (61.0), and InternetService's two levels also show elevated VIF. This is expected and explainable rather than a modeling error: MonthlyCharges is, by construction, approximately the sum of the customer's InternetService tier plus their individual add-on subscriptions, so it necessarily correlates strongly with those same service flags. This is flagged explicitly in Section 5 as a concrete opportunity for model refinement (e.g. dropping MonthlyCharges in favor of the underlying service flags, or vice versa).</w:t>
            </w:r>
          </w:p>
        </w:tc>
      </w:tr>
    </w:tbl>
    <w:p>
      <w:pPr>
        <w:pStyle w:val="Heading2"/>
        <w:spacing w:after="160" w:before="340"/>
      </w:pPr>
      <w:r>
        <w:t xml:space="preserve">3.5 Benchmark Model — Random Forest</w:t>
      </w:r>
    </w:p>
    <w:p>
      <w:pPr>
        <w:spacing w:after="160" w:line="300"/>
        <w:jc w:val="both"/>
      </w:pPr>
      <w:r>
        <w:rPr>
          <w:b w:val="false"/>
          <w:bCs w:val="false"/>
          <w:i w:val="false"/>
          <w:iCs w:val="false"/>
          <w:color w:val="444444"/>
          <w:sz w:val="22"/>
          <w:szCs w:val="22"/>
        </w:rPr>
        <w:t xml:space="preserve">A random forest was trained with the identical 10-fold CV scheme and train/test split, purely as a benchmark to check whether a more flexible, non-linear model captures meaningfully more signal than logistic regression — and, if not, to justify keeping the simpler, more interpretable model in production.</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5F5F5" w:val="clear"/>
            <w:tcMar>
              <w:top w:type="dxa" w:w="140"/>
              <w:left w:type="dxa" w:w="180"/>
              <w:bottom w:type="dxa" w:w="140"/>
              <w:right w:type="dxa" w:w="180"/>
            </w:tcMar>
          </w:tcPr>
          <w:p>
            <w:pPr>
              <w:spacing w:after="20"/>
            </w:pPr>
            <w:r>
              <w:rPr>
                <w:rFonts w:ascii="Consolas" w:cs="Consolas" w:eastAsia="Consolas" w:hAnsi="Consolas"/>
                <w:color w:val="1B1B1B"/>
                <w:sz w:val="18"/>
                <w:szCs w:val="18"/>
              </w:rPr>
              <w:t xml:space="preserve">rf_model &lt;- train(</w:t>
            </w:r>
          </w:p>
          <w:p>
            <w:pPr>
              <w:spacing w:after="20"/>
            </w:pPr>
            <w:r>
              <w:rPr>
                <w:rFonts w:ascii="Consolas" w:cs="Consolas" w:eastAsia="Consolas" w:hAnsi="Consolas"/>
                <w:color w:val="1B1B1B"/>
                <w:sz w:val="18"/>
                <w:szCs w:val="18"/>
              </w:rPr>
              <w:t xml:space="preserve">  churn ~ ., data = train_data, method = "rf", trControl = cv_control,</w:t>
            </w:r>
          </w:p>
          <w:p>
            <w:pPr>
              <w:spacing w:after="20"/>
            </w:pPr>
            <w:r>
              <w:rPr>
                <w:rFonts w:ascii="Consolas" w:cs="Consolas" w:eastAsia="Consolas" w:hAnsi="Consolas"/>
                <w:color w:val="1B1B1B"/>
                <w:sz w:val="18"/>
                <w:szCs w:val="18"/>
              </w:rPr>
              <w:t xml:space="preserve">  metric = "ROC", ntree = 300, tuneLength = 3</w:t>
            </w:r>
          </w:p>
          <w:p>
            <w:pPr>
              <w:spacing w:after="20"/>
            </w:pPr>
            <w:r>
              <w:rPr>
                <w:rFonts w:ascii="Consolas" w:cs="Consolas" w:eastAsia="Consolas" w:hAnsi="Consolas"/>
                <w:color w:val="1B1B1B"/>
                <w:sz w:val="18"/>
                <w:szCs w:val="18"/>
              </w:rPr>
              <w:t xml:space="preserve">)</w:t>
            </w:r>
          </w:p>
        </w:tc>
      </w:tr>
    </w:tbl>
    <w:p>
      <w:pPr>
        <w:spacing w:after="160" w:line="300"/>
        <w:jc w:val="both"/>
      </w:pPr>
      <w:r>
        <w:rPr>
          <w:b w:val="false"/>
          <w:bCs w:val="false"/>
          <w:i w:val="false"/>
          <w:iCs w:val="false"/>
          <w:color w:val="444444"/>
          <w:sz w:val="22"/>
          <w:szCs w:val="22"/>
        </w:rPr>
        <w:t xml:space="preserve">Random forest 10-fold CV ROC-AUC: mean = 0.8050, SD = 0.0249. This is slightly lower than logistic regression's CV-AUC, suggesting the relationship between these predictors and churn is close to additive/linear on the log-odds scale — there isn't a strong non-linear interaction pattern that a tree ensemble is picking up but logistic regression is missing.</w:t>
      </w:r>
    </w:p>
    <w:p>
      <w:r>
        <w:br w:type="page"/>
      </w:r>
    </w:p>
    <w:p>
      <w:pPr>
        <w:pStyle w:val="Heading1"/>
        <w:spacing w:after="160" w:before="340"/>
      </w:pPr>
      <w:r>
        <w:t xml:space="preserve">4. Diagnostic Analysis &amp; Model Evaluation</w:t>
      </w:r>
    </w:p>
    <w:p>
      <w:pPr>
        <w:pStyle w:val="Heading2"/>
        <w:spacing w:after="160" w:before="340"/>
      </w:pPr>
      <w:r>
        <w:t xml:space="preserve">4.1 Confusion Matrices</w:t>
      </w:r>
    </w:p>
    <w:p>
      <w:pPr>
        <w:spacing w:after="160" w:line="300"/>
        <w:jc w:val="both"/>
      </w:pPr>
      <w:r>
        <w:rPr>
          <w:b w:val="false"/>
          <w:bCs w:val="false"/>
          <w:i w:val="false"/>
          <w:iCs w:val="false"/>
          <w:color w:val="444444"/>
          <w:sz w:val="22"/>
          <w:szCs w:val="22"/>
        </w:rPr>
        <w:t xml:space="preserve">Both models were evaluated on the held-out 25% test set (never seen during training or cross-validation) at the standard 0.5 probability threshold.</w:t>
      </w:r>
    </w:p>
    <w:tbl>
      <w:tblPr>
        <w:tblW w:type="pct" w:w="100%"/>
        <w:tblBorders>
          <w:top w:val="none"/>
          <w:left w:val="none"/>
          <w:bottom w:val="none"/>
          <w:right w:val="none"/>
          <w:insideH w:val="none"/>
          <w:insideV w:val="none"/>
        </w:tblBorders>
      </w:tblPr>
      <w:tblGrid>
        <w:gridCol w:w="100"/>
        <w:gridCol w:w="100"/>
      </w:tblGrid>
      <w:tr>
        <w:tc>
          <w:tcPr>
            <w:tcW w:type="pct" w:w="50%"/>
          </w:tcPr>
          <w:p>
            <w:pPr>
              <w:jc w:val="center"/>
            </w:pPr>
            <w:r>
              <w:drawing>
                <wp:inline distT="0" distB="0" distL="0" distR="0">
                  <wp:extent cx="2743200" cy="25237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43200" cy="2523744"/>
                          </a:xfrm>
                          <a:prstGeom prst="rect">
                            <a:avLst/>
                          </a:prstGeom>
                        </pic:spPr>
                      </pic:pic>
                    </a:graphicData>
                  </a:graphic>
                </wp:inline>
              </w:drawing>
            </w:r>
          </w:p>
          <w:p>
            <w:pPr>
              <w:spacing w:after="280" w:before="60"/>
              <w:jc w:val="center"/>
            </w:pPr>
            <w:r>
              <w:rPr>
                <w:i/>
                <w:iCs/>
                <w:color w:val="666666"/>
                <w:sz w:val="19"/>
                <w:szCs w:val="19"/>
              </w:rPr>
              <w:t xml:space="preserve">Figure 4.1a — Logistic regression</w:t>
            </w:r>
          </w:p>
        </w:tc>
        <w:tc>
          <w:tcPr>
            <w:tcW w:type="pct" w:w="50%"/>
          </w:tcPr>
          <w:p>
            <w:pPr>
              <w:jc w:val="center"/>
            </w:pPr>
            <w:r>
              <w:drawing>
                <wp:inline distT="0" distB="0" distL="0" distR="0">
                  <wp:extent cx="2743200" cy="25237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43200" cy="2523744"/>
                          </a:xfrm>
                          <a:prstGeom prst="rect">
                            <a:avLst/>
                          </a:prstGeom>
                        </pic:spPr>
                      </pic:pic>
                    </a:graphicData>
                  </a:graphic>
                </wp:inline>
              </w:drawing>
            </w:r>
          </w:p>
          <w:p>
            <w:pPr>
              <w:spacing w:after="280" w:before="60"/>
              <w:jc w:val="center"/>
            </w:pPr>
            <w:r>
              <w:rPr>
                <w:i/>
                <w:iCs/>
                <w:color w:val="666666"/>
                <w:sz w:val="19"/>
                <w:szCs w:val="19"/>
              </w:rPr>
              <w:t xml:space="preserve">Figure 4.1b — Random forest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913"/>
        <w:gridCol w:w="2913"/>
      </w:tblGrid>
      <w:tr>
        <w:trPr>
          <w:tblHeader/>
        </w:trPr>
        <w:tc>
          <w:tcPr>
            <w:tcW w:type="dxa" w:w="3200"/>
            <w:shd w:fill="1F3864" w:val="clear"/>
            <w:tcMar>
              <w:top w:type="dxa" w:w="90"/>
              <w:left w:type="dxa" w:w="120"/>
              <w:bottom w:type="dxa" w:w="90"/>
              <w:right w:type="dxa" w:w="120"/>
            </w:tcMar>
            <w:vAlign w:val="center"/>
          </w:tcPr>
          <w:p>
            <w:pPr>
              <w:jc w:val="center"/>
            </w:pPr>
            <w:r>
              <w:rPr>
                <w:b/>
                <w:bCs/>
                <w:color w:val="FFFFFF"/>
                <w:sz w:val="19"/>
                <w:szCs w:val="19"/>
              </w:rPr>
              <w:t xml:space="preserve">Metric</w:t>
            </w:r>
          </w:p>
        </w:tc>
        <w:tc>
          <w:tcPr>
            <w:tcW w:type="dxa" w:w="2913"/>
            <w:shd w:fill="1F3864" w:val="clear"/>
            <w:tcMar>
              <w:top w:type="dxa" w:w="90"/>
              <w:left w:type="dxa" w:w="120"/>
              <w:bottom w:type="dxa" w:w="90"/>
              <w:right w:type="dxa" w:w="120"/>
            </w:tcMar>
            <w:vAlign w:val="center"/>
          </w:tcPr>
          <w:p>
            <w:pPr>
              <w:jc w:val="center"/>
            </w:pPr>
            <w:r>
              <w:rPr>
                <w:b/>
                <w:bCs/>
                <w:color w:val="FFFFFF"/>
                <w:sz w:val="19"/>
                <w:szCs w:val="19"/>
              </w:rPr>
              <w:t xml:space="preserve">Logistic Regression</w:t>
            </w:r>
          </w:p>
        </w:tc>
        <w:tc>
          <w:tcPr>
            <w:tcW w:type="dxa" w:w="2913"/>
            <w:shd w:fill="1F3864" w:val="clear"/>
            <w:tcMar>
              <w:top w:type="dxa" w:w="90"/>
              <w:left w:type="dxa" w:w="120"/>
              <w:bottom w:type="dxa" w:w="90"/>
              <w:right w:type="dxa" w:w="120"/>
            </w:tcMar>
            <w:vAlign w:val="center"/>
          </w:tcPr>
          <w:p>
            <w:pPr>
              <w:jc w:val="center"/>
            </w:pPr>
            <w:r>
              <w:rPr>
                <w:b/>
                <w:bCs/>
                <w:color w:val="FFFFFF"/>
                <w:sz w:val="19"/>
                <w:szCs w:val="19"/>
              </w:rPr>
              <w:t xml:space="preserve">Random Forest</w:t>
            </w:r>
          </w:p>
        </w:tc>
      </w:tr>
      <w:tr>
        <w:tc>
          <w:tcPr>
            <w:tcW w:type="dxa" w:w="3200"/>
            <w:shd w:fill="FFFFFF" w:val="clear"/>
            <w:tcMar>
              <w:top w:type="dxa" w:w="80"/>
              <w:left w:type="dxa" w:w="120"/>
              <w:bottom w:type="dxa" w:w="80"/>
              <w:right w:type="dxa" w:w="120"/>
            </w:tcMar>
            <w:vAlign w:val="center"/>
          </w:tcPr>
          <w:p>
            <w:pPr>
              <w:jc w:val="left"/>
            </w:pPr>
            <w:r>
              <w:rPr>
                <w:color w:val="444444"/>
                <w:sz w:val="19"/>
                <w:szCs w:val="19"/>
              </w:rPr>
              <w:t xml:space="preserve">Accuracy</w:t>
            </w:r>
          </w:p>
        </w:tc>
        <w:tc>
          <w:tcPr>
            <w:tcW w:type="dxa" w:w="2913"/>
            <w:shd w:fill="FFFFFF" w:val="clear"/>
            <w:tcMar>
              <w:top w:type="dxa" w:w="80"/>
              <w:left w:type="dxa" w:w="120"/>
              <w:bottom w:type="dxa" w:w="80"/>
              <w:right w:type="dxa" w:w="120"/>
            </w:tcMar>
            <w:vAlign w:val="center"/>
          </w:tcPr>
          <w:p>
            <w:pPr>
              <w:jc w:val="center"/>
            </w:pPr>
            <w:r>
              <w:rPr>
                <w:color w:val="444444"/>
                <w:sz w:val="19"/>
                <w:szCs w:val="19"/>
              </w:rPr>
              <w:t xml:space="preserve">78.6%</w:t>
            </w:r>
          </w:p>
        </w:tc>
        <w:tc>
          <w:tcPr>
            <w:tcW w:type="dxa" w:w="2913"/>
            <w:shd w:fill="FFFFFF" w:val="clear"/>
            <w:tcMar>
              <w:top w:type="dxa" w:w="80"/>
              <w:left w:type="dxa" w:w="120"/>
              <w:bottom w:type="dxa" w:w="80"/>
              <w:right w:type="dxa" w:w="120"/>
            </w:tcMar>
            <w:vAlign w:val="center"/>
          </w:tcPr>
          <w:p>
            <w:pPr>
              <w:jc w:val="center"/>
            </w:pPr>
            <w:r>
              <w:rPr>
                <w:color w:val="444444"/>
                <w:sz w:val="19"/>
                <w:szCs w:val="19"/>
              </w:rPr>
              <w:t xml:space="preserve">77.6%</w:t>
            </w:r>
          </w:p>
        </w:tc>
      </w:tr>
      <w:tr>
        <w:tc>
          <w:tcPr>
            <w:tcW w:type="dxa" w:w="3200"/>
            <w:shd w:fill="EAF1FB" w:val="clear"/>
            <w:tcMar>
              <w:top w:type="dxa" w:w="80"/>
              <w:left w:type="dxa" w:w="120"/>
              <w:bottom w:type="dxa" w:w="80"/>
              <w:right w:type="dxa" w:w="120"/>
            </w:tcMar>
            <w:vAlign w:val="center"/>
          </w:tcPr>
          <w:p>
            <w:pPr>
              <w:jc w:val="left"/>
            </w:pPr>
            <w:r>
              <w:rPr>
                <w:color w:val="444444"/>
                <w:sz w:val="19"/>
                <w:szCs w:val="19"/>
              </w:rPr>
              <w:t xml:space="preserve">Precision (Churn)</w:t>
            </w:r>
          </w:p>
        </w:tc>
        <w:tc>
          <w:tcPr>
            <w:tcW w:type="dxa" w:w="2913"/>
            <w:shd w:fill="EAF1FB" w:val="clear"/>
            <w:tcMar>
              <w:top w:type="dxa" w:w="80"/>
              <w:left w:type="dxa" w:w="120"/>
              <w:bottom w:type="dxa" w:w="80"/>
              <w:right w:type="dxa" w:w="120"/>
            </w:tcMar>
            <w:vAlign w:val="center"/>
          </w:tcPr>
          <w:p>
            <w:pPr>
              <w:jc w:val="center"/>
            </w:pPr>
            <w:r>
              <w:rPr>
                <w:color w:val="444444"/>
                <w:sz w:val="19"/>
                <w:szCs w:val="19"/>
              </w:rPr>
              <w:t xml:space="preserve">65.8%</w:t>
            </w:r>
          </w:p>
        </w:tc>
        <w:tc>
          <w:tcPr>
            <w:tcW w:type="dxa" w:w="2913"/>
            <w:shd w:fill="EAF1FB" w:val="clear"/>
            <w:tcMar>
              <w:top w:type="dxa" w:w="80"/>
              <w:left w:type="dxa" w:w="120"/>
              <w:bottom w:type="dxa" w:w="80"/>
              <w:right w:type="dxa" w:w="120"/>
            </w:tcMar>
            <w:vAlign w:val="center"/>
          </w:tcPr>
          <w:p>
            <w:pPr>
              <w:jc w:val="center"/>
            </w:pPr>
            <w:r>
              <w:rPr>
                <w:color w:val="444444"/>
                <w:sz w:val="19"/>
                <w:szCs w:val="19"/>
              </w:rPr>
              <w:t xml:space="preserve">64.1%</w:t>
            </w:r>
          </w:p>
        </w:tc>
      </w:tr>
      <w:tr>
        <w:tc>
          <w:tcPr>
            <w:tcW w:type="dxa" w:w="3200"/>
            <w:shd w:fill="FFFFFF" w:val="clear"/>
            <w:tcMar>
              <w:top w:type="dxa" w:w="80"/>
              <w:left w:type="dxa" w:w="120"/>
              <w:bottom w:type="dxa" w:w="80"/>
              <w:right w:type="dxa" w:w="120"/>
            </w:tcMar>
            <w:vAlign w:val="center"/>
          </w:tcPr>
          <w:p>
            <w:pPr>
              <w:jc w:val="left"/>
            </w:pPr>
            <w:r>
              <w:rPr>
                <w:color w:val="444444"/>
                <w:sz w:val="19"/>
                <w:szCs w:val="19"/>
              </w:rPr>
              <w:t xml:space="preserve">Sensitivity / Recall (Churn)</w:t>
            </w:r>
          </w:p>
        </w:tc>
        <w:tc>
          <w:tcPr>
            <w:tcW w:type="dxa" w:w="2913"/>
            <w:shd w:fill="FFFFFF" w:val="clear"/>
            <w:tcMar>
              <w:top w:type="dxa" w:w="80"/>
              <w:left w:type="dxa" w:w="120"/>
              <w:bottom w:type="dxa" w:w="80"/>
              <w:right w:type="dxa" w:w="120"/>
            </w:tcMar>
            <w:vAlign w:val="center"/>
          </w:tcPr>
          <w:p>
            <w:pPr>
              <w:jc w:val="center"/>
            </w:pPr>
            <w:r>
              <w:rPr>
                <w:color w:val="444444"/>
                <w:sz w:val="19"/>
                <w:szCs w:val="19"/>
              </w:rPr>
              <w:t xml:space="preserve">48.4%</w:t>
            </w:r>
          </w:p>
        </w:tc>
        <w:tc>
          <w:tcPr>
            <w:tcW w:type="dxa" w:w="2913"/>
            <w:shd w:fill="FFFFFF" w:val="clear"/>
            <w:tcMar>
              <w:top w:type="dxa" w:w="80"/>
              <w:left w:type="dxa" w:w="120"/>
              <w:bottom w:type="dxa" w:w="80"/>
              <w:right w:type="dxa" w:w="120"/>
            </w:tcMar>
            <w:vAlign w:val="center"/>
          </w:tcPr>
          <w:p>
            <w:pPr>
              <w:jc w:val="center"/>
            </w:pPr>
            <w:r>
              <w:rPr>
                <w:color w:val="444444"/>
                <w:sz w:val="19"/>
                <w:szCs w:val="19"/>
              </w:rPr>
              <w:t xml:space="preserve">44.5%</w:t>
            </w:r>
          </w:p>
        </w:tc>
      </w:tr>
      <w:tr>
        <w:tc>
          <w:tcPr>
            <w:tcW w:type="dxa" w:w="3200"/>
            <w:shd w:fill="EAF1FB" w:val="clear"/>
            <w:tcMar>
              <w:top w:type="dxa" w:w="80"/>
              <w:left w:type="dxa" w:w="120"/>
              <w:bottom w:type="dxa" w:w="80"/>
              <w:right w:type="dxa" w:w="120"/>
            </w:tcMar>
            <w:vAlign w:val="center"/>
          </w:tcPr>
          <w:p>
            <w:pPr>
              <w:jc w:val="left"/>
            </w:pPr>
            <w:r>
              <w:rPr>
                <w:color w:val="444444"/>
                <w:sz w:val="19"/>
                <w:szCs w:val="19"/>
              </w:rPr>
              <w:t xml:space="preserve">Specificity (No Churn)</w:t>
            </w:r>
          </w:p>
        </w:tc>
        <w:tc>
          <w:tcPr>
            <w:tcW w:type="dxa" w:w="2913"/>
            <w:shd w:fill="EAF1FB" w:val="clear"/>
            <w:tcMar>
              <w:top w:type="dxa" w:w="80"/>
              <w:left w:type="dxa" w:w="120"/>
              <w:bottom w:type="dxa" w:w="80"/>
              <w:right w:type="dxa" w:w="120"/>
            </w:tcMar>
            <w:vAlign w:val="center"/>
          </w:tcPr>
          <w:p>
            <w:pPr>
              <w:jc w:val="center"/>
            </w:pPr>
            <w:r>
              <w:rPr>
                <w:color w:val="444444"/>
                <w:sz w:val="19"/>
                <w:szCs w:val="19"/>
              </w:rPr>
              <w:t xml:space="preserve">90.3%</w:t>
            </w:r>
          </w:p>
        </w:tc>
        <w:tc>
          <w:tcPr>
            <w:tcW w:type="dxa" w:w="2913"/>
            <w:shd w:fill="EAF1FB" w:val="clear"/>
            <w:tcMar>
              <w:top w:type="dxa" w:w="80"/>
              <w:left w:type="dxa" w:w="120"/>
              <w:bottom w:type="dxa" w:w="80"/>
              <w:right w:type="dxa" w:w="120"/>
            </w:tcMar>
            <w:vAlign w:val="center"/>
          </w:tcPr>
          <w:p>
            <w:pPr>
              <w:jc w:val="center"/>
            </w:pPr>
            <w:r>
              <w:rPr>
                <w:color w:val="444444"/>
                <w:sz w:val="19"/>
                <w:szCs w:val="19"/>
              </w:rPr>
              <w:t xml:space="preserve">90.4%</w:t>
            </w:r>
          </w:p>
        </w:tc>
      </w:tr>
      <w:tr>
        <w:tc>
          <w:tcPr>
            <w:tcW w:type="dxa" w:w="3200"/>
            <w:shd w:fill="FFFFFF" w:val="clear"/>
            <w:tcMar>
              <w:top w:type="dxa" w:w="80"/>
              <w:left w:type="dxa" w:w="120"/>
              <w:bottom w:type="dxa" w:w="80"/>
              <w:right w:type="dxa" w:w="120"/>
            </w:tcMar>
            <w:vAlign w:val="center"/>
          </w:tcPr>
          <w:p>
            <w:pPr>
              <w:jc w:val="left"/>
            </w:pPr>
            <w:r>
              <w:rPr>
                <w:color w:val="444444"/>
                <w:sz w:val="19"/>
                <w:szCs w:val="19"/>
              </w:rPr>
              <w:t xml:space="preserve">F1 Score</w:t>
            </w:r>
          </w:p>
        </w:tc>
        <w:tc>
          <w:tcPr>
            <w:tcW w:type="dxa" w:w="2913"/>
            <w:shd w:fill="FFFFFF" w:val="clear"/>
            <w:tcMar>
              <w:top w:type="dxa" w:w="80"/>
              <w:left w:type="dxa" w:w="120"/>
              <w:bottom w:type="dxa" w:w="80"/>
              <w:right w:type="dxa" w:w="120"/>
            </w:tcMar>
            <w:vAlign w:val="center"/>
          </w:tcPr>
          <w:p>
            <w:pPr>
              <w:jc w:val="center"/>
            </w:pPr>
            <w:r>
              <w:rPr>
                <w:color w:val="444444"/>
                <w:sz w:val="19"/>
                <w:szCs w:val="19"/>
              </w:rPr>
              <w:t xml:space="preserve">0.558</w:t>
            </w:r>
          </w:p>
        </w:tc>
        <w:tc>
          <w:tcPr>
            <w:tcW w:type="dxa" w:w="2913"/>
            <w:shd w:fill="FFFFFF" w:val="clear"/>
            <w:tcMar>
              <w:top w:type="dxa" w:w="80"/>
              <w:left w:type="dxa" w:w="120"/>
              <w:bottom w:type="dxa" w:w="80"/>
              <w:right w:type="dxa" w:w="120"/>
            </w:tcMar>
            <w:vAlign w:val="center"/>
          </w:tcPr>
          <w:p>
            <w:pPr>
              <w:jc w:val="center"/>
            </w:pPr>
            <w:r>
              <w:rPr>
                <w:color w:val="444444"/>
                <w:sz w:val="19"/>
                <w:szCs w:val="19"/>
              </w:rPr>
              <w:t xml:space="preserve">0.525</w:t>
            </w:r>
          </w:p>
        </w:tc>
      </w:tr>
    </w:tbl>
    <w:p>
      <w:pPr>
        <w:spacing w:after="140"/>
      </w:pPr>
    </w:p>
    <w:p>
      <w:pPr>
        <w:spacing w:after="160" w:line="300"/>
        <w:jc w:val="both"/>
      </w:pPr>
      <w:r>
        <w:rPr>
          <w:b w:val="false"/>
          <w:bCs w:val="false"/>
          <w:i w:val="false"/>
          <w:iCs w:val="false"/>
          <w:color w:val="444444"/>
          <w:sz w:val="22"/>
          <w:szCs w:val="22"/>
        </w:rPr>
        <w:t xml:space="preserve">Both models show a similar pattern: strong specificity (correctly identifying customers who will stay, &gt;90%) but weaker sensitivity (missing roughly half of actual churners at the 0.5 threshold). For a churn-prevention use case this asymmetry matters — missing a churner (a false negative) is usually more costly than a false alarm on a loyal customer, so Section 5 recommends lowering the decision threshold below 0.5 to trade some precision for materially higher recall.</w:t>
      </w:r>
    </w:p>
    <w:p>
      <w:pPr>
        <w:pStyle w:val="Heading2"/>
        <w:spacing w:after="160" w:before="340"/>
      </w:pPr>
      <w:r>
        <w:t xml:space="preserve">4.2 ROC Curves &amp; AUC</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5F5F5" w:val="clear"/>
            <w:tcMar>
              <w:top w:type="dxa" w:w="140"/>
              <w:left w:type="dxa" w:w="180"/>
              <w:bottom w:type="dxa" w:w="140"/>
              <w:right w:type="dxa" w:w="180"/>
            </w:tcMar>
          </w:tcPr>
          <w:p>
            <w:pPr>
              <w:spacing w:after="20"/>
            </w:pPr>
            <w:r>
              <w:rPr>
                <w:rFonts w:ascii="Consolas" w:cs="Consolas" w:eastAsia="Consolas" w:hAnsi="Consolas"/>
                <w:color w:val="1B1B1B"/>
                <w:sz w:val="18"/>
                <w:szCs w:val="18"/>
              </w:rPr>
              <w:t xml:space="preserve">roc_logit &lt;- pROC::roc(test_data$churn, logit_pred_prob)</w:t>
            </w:r>
          </w:p>
          <w:p>
            <w:pPr>
              <w:spacing w:after="20"/>
            </w:pPr>
            <w:r>
              <w:rPr>
                <w:rFonts w:ascii="Consolas" w:cs="Consolas" w:eastAsia="Consolas" w:hAnsi="Consolas"/>
                <w:color w:val="1B1B1B"/>
                <w:sz w:val="18"/>
                <w:szCs w:val="18"/>
              </w:rPr>
              <w:t xml:space="preserve">roc_rf    &lt;- pROC::roc(test_data$churn, rf_pred_prob)</w:t>
            </w:r>
          </w:p>
          <w:p>
            <w:pPr>
              <w:spacing w:after="20"/>
            </w:pPr>
            <w:r>
              <w:rPr>
                <w:rFonts w:ascii="Consolas" w:cs="Consolas" w:eastAsia="Consolas" w:hAnsi="Consolas"/>
                <w:color w:val="1B1B1B"/>
                <w:sz w:val="18"/>
                <w:szCs w:val="18"/>
              </w:rPr>
              <w:t xml:space="preserve">plot(roc_logit); plot(roc_rf, add = TRUE)</w:t>
            </w:r>
          </w:p>
        </w:tc>
      </w:tr>
    </w:tbl>
    <w:p>
      <w:pPr>
        <w:spacing w:after="60" w:before="160"/>
        <w:jc w:val="center"/>
      </w:pPr>
      <w:r>
        <w:drawing>
          <wp:inline distT="0" distB="0" distL="0" distR="0">
            <wp:extent cx="420624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06240" cy="3505200"/>
                    </a:xfrm>
                    <a:prstGeom prst="rect">
                      <a:avLst/>
                    </a:prstGeom>
                  </pic:spPr>
                </pic:pic>
              </a:graphicData>
            </a:graphic>
          </wp:inline>
        </w:drawing>
      </w:r>
    </w:p>
    <w:p>
      <w:pPr>
        <w:spacing w:after="280" w:before="60"/>
        <w:jc w:val="center"/>
      </w:pPr>
      <w:r>
        <w:rPr>
          <w:i/>
          <w:iCs/>
          <w:color w:val="666666"/>
          <w:sz w:val="19"/>
          <w:szCs w:val="19"/>
        </w:rPr>
        <w:t xml:space="preserve">Figure 4.2 — ROC curves, both models on the held-out test set</w:t>
      </w:r>
    </w:p>
    <w:p>
      <w:pPr>
        <w:spacing w:after="160" w:line="300"/>
        <w:jc w:val="both"/>
      </w:pPr>
      <w:r>
        <w:rPr>
          <w:b w:val="false"/>
          <w:bCs w:val="false"/>
          <w:i w:val="false"/>
          <w:iCs w:val="false"/>
          <w:color w:val="444444"/>
          <w:sz w:val="22"/>
          <w:szCs w:val="22"/>
        </w:rPr>
        <w:t xml:space="preserve">Logistic regression's ROC curve dominates the random forest's across almost the entire threshold range, confirming the cross-validation result: AUC of 0.834 vs. 0.808. Both comfortably outperform random guessing (the diagonal reference line), and an AUC in the low-to-mid 0.80s is a solid, production-plausible result for a churn model built on billing/service attributes alone, without behavioral or usage-log data.</w:t>
      </w:r>
    </w:p>
    <w:p>
      <w:pPr>
        <w:pStyle w:val="Heading2"/>
        <w:spacing w:after="160" w:before="340"/>
      </w:pPr>
      <w:r>
        <w:t xml:space="preserve">4.3 Residual Diagnostics</w:t>
      </w:r>
    </w:p>
    <w:p>
      <w:pPr>
        <w:spacing w:after="160" w:line="300"/>
        <w:jc w:val="both"/>
      </w:pPr>
      <w:r>
        <w:rPr>
          <w:b w:val="false"/>
          <w:bCs w:val="false"/>
          <w:i w:val="false"/>
          <w:iCs w:val="false"/>
          <w:color w:val="444444"/>
          <w:sz w:val="22"/>
          <w:szCs w:val="22"/>
        </w:rPr>
        <w:t xml:space="preserve">For the logistic regression model, deviance residuals were plotted against fitted probabilities to check for systematic lack of fit, and Cook's distance was computed to flag unusually influential observations.</w:t>
      </w:r>
    </w:p>
    <w:p>
      <w:pPr>
        <w:spacing w:after="60" w:before="160"/>
        <w:jc w:val="center"/>
      </w:pPr>
      <w:r>
        <w:drawing>
          <wp:inline distT="0" distB="0" distL="0" distR="0">
            <wp:extent cx="4572000" cy="32657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265714"/>
                    </a:xfrm>
                    <a:prstGeom prst="rect">
                      <a:avLst/>
                    </a:prstGeom>
                  </pic:spPr>
                </pic:pic>
              </a:graphicData>
            </a:graphic>
          </wp:inline>
        </w:drawing>
      </w:r>
    </w:p>
    <w:p>
      <w:pPr>
        <w:spacing w:after="280" w:before="60"/>
        <w:jc w:val="center"/>
      </w:pPr>
      <w:r>
        <w:rPr>
          <w:i/>
          <w:iCs/>
          <w:color w:val="666666"/>
          <w:sz w:val="19"/>
          <w:szCs w:val="19"/>
        </w:rPr>
        <w:t xml:space="preserve">Figure 4.3a — Deviance residuals vs. fitted probabilities</w:t>
      </w:r>
    </w:p>
    <w:p>
      <w:pPr>
        <w:spacing w:after="160" w:line="300"/>
        <w:jc w:val="both"/>
      </w:pPr>
      <w:r>
        <w:rPr>
          <w:b w:val="false"/>
          <w:bCs w:val="false"/>
          <w:i w:val="false"/>
          <w:iCs w:val="false"/>
          <w:color w:val="444444"/>
          <w:sz w:val="22"/>
          <w:szCs w:val="22"/>
        </w:rPr>
        <w:t xml:space="preserve">The smoothed trend line stays close to zero across the range of fitted probabilities, with no strong systematic curvature — evidence against a major specification error (e.g. a missing non-linear term or interaction) in the linear-predictor structure.</w:t>
      </w:r>
    </w:p>
    <w:p>
      <w:pPr>
        <w:spacing w:after="60" w:before="160"/>
        <w:jc w:val="center"/>
      </w:pPr>
      <w:r>
        <w:drawing>
          <wp:inline distT="0" distB="0" distL="0" distR="0">
            <wp:extent cx="4572000" cy="32657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265714"/>
                    </a:xfrm>
                    <a:prstGeom prst="rect">
                      <a:avLst/>
                    </a:prstGeom>
                  </pic:spPr>
                </pic:pic>
              </a:graphicData>
            </a:graphic>
          </wp:inline>
        </w:drawing>
      </w:r>
    </w:p>
    <w:p>
      <w:pPr>
        <w:spacing w:after="280" w:before="60"/>
        <w:jc w:val="center"/>
      </w:pPr>
      <w:r>
        <w:rPr>
          <w:i/>
          <w:iCs/>
          <w:color w:val="666666"/>
          <w:sz w:val="19"/>
          <w:szCs w:val="19"/>
        </w:rPr>
        <w:t xml:space="preserve">Figure 4.3b — Cook's distance across training observations</w:t>
      </w:r>
    </w:p>
    <w:p>
      <w:pPr>
        <w:spacing w:after="160" w:line="300"/>
        <w:jc w:val="both"/>
      </w:pPr>
      <w:r>
        <w:rPr>
          <w:b w:val="false"/>
          <w:bCs w:val="false"/>
          <w:i w:val="false"/>
          <w:iCs w:val="false"/>
          <w:color w:val="444444"/>
          <w:sz w:val="22"/>
          <w:szCs w:val="22"/>
        </w:rPr>
        <w:t xml:space="preserve">343 of 5,282 training observations (6.5%) exceed the conventional 4/n influence threshold. This is a somewhat elevated count worth flagging rather than ignoring — with a dataset this size some threshold-exceedance is expected by chance, but it is large enough that a follow-up robustness check (refitting after removing the most influential points) is recommended before treating individual coefficients as final.</w:t>
      </w:r>
    </w:p>
    <w:p>
      <w:pPr>
        <w:pStyle w:val="Heading2"/>
        <w:spacing w:after="160" w:before="340"/>
      </w:pPr>
      <w:r>
        <w:t xml:space="preserve">4.4 Variable Importance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5F5F5" w:val="clear"/>
            <w:tcMar>
              <w:top w:type="dxa" w:w="140"/>
              <w:left w:type="dxa" w:w="180"/>
              <w:bottom w:type="dxa" w:w="140"/>
              <w:right w:type="dxa" w:w="180"/>
            </w:tcMar>
          </w:tcPr>
          <w:p>
            <w:pPr>
              <w:spacing w:after="20"/>
            </w:pPr>
            <w:r>
              <w:rPr>
                <w:rFonts w:ascii="Consolas" w:cs="Consolas" w:eastAsia="Consolas" w:hAnsi="Consolas"/>
                <w:color w:val="1B1B1B"/>
                <w:sz w:val="18"/>
                <w:szCs w:val="18"/>
              </w:rPr>
              <w:t xml:space="preserve">varImp(logit_model)</w:t>
            </w:r>
          </w:p>
        </w:tc>
      </w:tr>
    </w:tbl>
    <w:p>
      <w:pPr>
        <w:spacing w:after="60" w:before="160"/>
        <w:jc w:val="center"/>
      </w:pPr>
      <w:r>
        <w:drawing>
          <wp:inline distT="0" distB="0" distL="0" distR="0">
            <wp:extent cx="4572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143250"/>
                    </a:xfrm>
                    <a:prstGeom prst="rect">
                      <a:avLst/>
                    </a:prstGeom>
                  </pic:spPr>
                </pic:pic>
              </a:graphicData>
            </a:graphic>
          </wp:inline>
        </w:drawing>
      </w:r>
    </w:p>
    <w:p>
      <w:pPr>
        <w:spacing w:after="280" w:before="60"/>
        <w:jc w:val="center"/>
      </w:pPr>
      <w:r>
        <w:rPr>
          <w:i/>
          <w:iCs/>
          <w:color w:val="666666"/>
          <w:sz w:val="19"/>
          <w:szCs w:val="19"/>
        </w:rPr>
        <w:t xml:space="preserve">Figure 4.4 — Top 10 predictors by |z-value|</w:t>
      </w:r>
    </w:p>
    <w:p>
      <w:pPr>
        <w:spacing w:after="160" w:line="300"/>
        <w:jc w:val="both"/>
      </w:pPr>
      <w:r>
        <w:rPr>
          <w:b w:val="false"/>
          <w:bCs w:val="false"/>
          <w:i w:val="false"/>
          <w:iCs w:val="false"/>
          <w:color w:val="444444"/>
          <w:sz w:val="22"/>
          <w:szCs w:val="22"/>
        </w:rPr>
        <w:t xml:space="preserve">Tenure and Contract type dominate variable importance, consistent with both the hypothesis-testing results in Section 2 and the odds-ratio magnitudes in Section 3.3 — three independent analyses in this report converge on the same conclusion, which is a good sign the finding is real rather than an artifact of one particular method.</w:t>
      </w:r>
    </w:p>
    <w:p>
      <w:pPr>
        <w:pStyle w:val="Heading2"/>
        <w:spacing w:after="160" w:before="340"/>
      </w:pPr>
      <w:r>
        <w:t xml:space="preserve">4.5 Calibration Check</w:t>
      </w:r>
    </w:p>
    <w:p>
      <w:pPr>
        <w:spacing w:after="160" w:line="300"/>
        <w:jc w:val="both"/>
      </w:pPr>
      <w:r>
        <w:rPr>
          <w:b w:val="false"/>
          <w:bCs w:val="false"/>
          <w:i w:val="false"/>
          <w:iCs w:val="false"/>
          <w:color w:val="444444"/>
          <w:sz w:val="22"/>
          <w:szCs w:val="22"/>
        </w:rPr>
        <w:t xml:space="preserve">A calibration plot groups test-set predictions into deciles of predicted probability and compares the mean predicted probability in each group to the actually observed churn rate — a well-calibrated model's points should sit close to the diagonal.</w:t>
      </w:r>
    </w:p>
    <w:p>
      <w:pPr>
        <w:spacing w:after="60" w:before="160"/>
        <w:jc w:val="center"/>
      </w:pPr>
      <w:r>
        <w:drawing>
          <wp:inline distT="0" distB="0" distL="0" distR="0">
            <wp:extent cx="4023360" cy="333364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23360" cy="3333641"/>
                    </a:xfrm>
                    <a:prstGeom prst="rect">
                      <a:avLst/>
                    </a:prstGeom>
                  </pic:spPr>
                </pic:pic>
              </a:graphicData>
            </a:graphic>
          </wp:inline>
        </w:drawing>
      </w:r>
    </w:p>
    <w:p>
      <w:pPr>
        <w:spacing w:after="280" w:before="60"/>
        <w:jc w:val="center"/>
      </w:pPr>
      <w:r>
        <w:rPr>
          <w:i/>
          <w:iCs/>
          <w:color w:val="666666"/>
          <w:sz w:val="19"/>
          <w:szCs w:val="19"/>
        </w:rPr>
        <w:t xml:space="preserve">Figure 4.5 — Calibration: predicted vs. observed churn rate by decile</w:t>
      </w:r>
    </w:p>
    <w:p>
      <w:pPr>
        <w:spacing w:after="160" w:line="300"/>
        <w:jc w:val="both"/>
      </w:pPr>
      <w:r>
        <w:rPr>
          <w:b w:val="false"/>
          <w:bCs w:val="false"/>
          <w:i w:val="false"/>
          <w:iCs w:val="false"/>
          <w:color w:val="444444"/>
          <w:sz w:val="22"/>
          <w:szCs w:val="22"/>
        </w:rPr>
        <w:t xml:space="preserve">The points track the diagonal closely across the full probability range, indicating the model's predicted probabilities are trustworthy in an absolute sense, not just useful for ranking customers relatively — meaningful for a business use case like setting a retention-budget threshold at, say, "contact everyone predicted above 40% churn risk."</w:t>
      </w:r>
    </w:p>
    <w:p>
      <w:pPr>
        <w:pStyle w:val="Heading2"/>
        <w:spacing w:after="160" w:before="340"/>
      </w:pPr>
      <w:r>
        <w:t xml:space="preserve">4.6 Model Comparison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57"/>
        <w:gridCol w:w="2757"/>
        <w:gridCol w:w="1170"/>
        <w:gridCol w:w="1171"/>
        <w:gridCol w:w="1171"/>
      </w:tblGrid>
      <w:tr>
        <w:trPr>
          <w:tblHeader/>
        </w:trPr>
        <w:tc>
          <w:tcPr>
            <w:tcW w:type="dxa" w:w="2757"/>
            <w:shd w:fill="1F3864" w:val="clear"/>
            <w:tcMar>
              <w:top w:type="dxa" w:w="90"/>
              <w:left w:type="dxa" w:w="120"/>
              <w:bottom w:type="dxa" w:w="90"/>
              <w:right w:type="dxa" w:w="120"/>
            </w:tcMar>
            <w:vAlign w:val="center"/>
          </w:tcPr>
          <w:p>
            <w:pPr>
              <w:jc w:val="center"/>
            </w:pPr>
            <w:r>
              <w:rPr>
                <w:b/>
                <w:bCs/>
                <w:color w:val="FFFFFF"/>
                <w:sz w:val="19"/>
                <w:szCs w:val="19"/>
              </w:rPr>
              <w:t xml:space="preserve">Model</w:t>
            </w:r>
          </w:p>
        </w:tc>
        <w:tc>
          <w:tcPr>
            <w:tcW w:type="dxa" w:w="2757"/>
            <w:shd w:fill="1F3864" w:val="clear"/>
            <w:tcMar>
              <w:top w:type="dxa" w:w="90"/>
              <w:left w:type="dxa" w:w="120"/>
              <w:bottom w:type="dxa" w:w="90"/>
              <w:right w:type="dxa" w:w="120"/>
            </w:tcMar>
            <w:vAlign w:val="center"/>
          </w:tcPr>
          <w:p>
            <w:pPr>
              <w:jc w:val="center"/>
            </w:pPr>
            <w:r>
              <w:rPr>
                <w:b/>
                <w:bCs/>
                <w:color w:val="FFFFFF"/>
                <w:sz w:val="19"/>
                <w:szCs w:val="19"/>
              </w:rPr>
              <w:t xml:space="preserve">CV ROC-AUC (mean ± SD)</w:t>
            </w:r>
          </w:p>
        </w:tc>
        <w:tc>
          <w:tcPr>
            <w:tcW w:type="dxa" w:w="1170"/>
            <w:shd w:fill="1F3864" w:val="clear"/>
            <w:tcMar>
              <w:top w:type="dxa" w:w="90"/>
              <w:left w:type="dxa" w:w="120"/>
              <w:bottom w:type="dxa" w:w="90"/>
              <w:right w:type="dxa" w:w="120"/>
            </w:tcMar>
            <w:vAlign w:val="center"/>
          </w:tcPr>
          <w:p>
            <w:pPr>
              <w:jc w:val="center"/>
            </w:pPr>
            <w:r>
              <w:rPr>
                <w:b/>
                <w:bCs/>
                <w:color w:val="FFFFFF"/>
                <w:sz w:val="19"/>
                <w:szCs w:val="19"/>
              </w:rPr>
              <w:t xml:space="preserve">Test AUC</w:t>
            </w:r>
          </w:p>
        </w:tc>
        <w:tc>
          <w:tcPr>
            <w:tcW w:type="dxa" w:w="1171"/>
            <w:shd w:fill="1F3864" w:val="clear"/>
            <w:tcMar>
              <w:top w:type="dxa" w:w="90"/>
              <w:left w:type="dxa" w:w="120"/>
              <w:bottom w:type="dxa" w:w="90"/>
              <w:right w:type="dxa" w:w="120"/>
            </w:tcMar>
            <w:vAlign w:val="center"/>
          </w:tcPr>
          <w:p>
            <w:pPr>
              <w:jc w:val="center"/>
            </w:pPr>
            <w:r>
              <w:rPr>
                <w:b/>
                <w:bCs/>
                <w:color w:val="FFFFFF"/>
                <w:sz w:val="19"/>
                <w:szCs w:val="19"/>
              </w:rPr>
              <w:t xml:space="preserve">Test Accuracy</w:t>
            </w:r>
          </w:p>
        </w:tc>
        <w:tc>
          <w:tcPr>
            <w:tcW w:type="dxa" w:w="1171"/>
            <w:shd w:fill="1F3864" w:val="clear"/>
            <w:tcMar>
              <w:top w:type="dxa" w:w="90"/>
              <w:left w:type="dxa" w:w="120"/>
              <w:bottom w:type="dxa" w:w="90"/>
              <w:right w:type="dxa" w:w="120"/>
            </w:tcMar>
            <w:vAlign w:val="center"/>
          </w:tcPr>
          <w:p>
            <w:pPr>
              <w:jc w:val="center"/>
            </w:pPr>
            <w:r>
              <w:rPr>
                <w:b/>
                <w:bCs/>
                <w:color w:val="FFFFFF"/>
                <w:sz w:val="19"/>
                <w:szCs w:val="19"/>
              </w:rPr>
              <w:t xml:space="preserve">Test F1</w:t>
            </w:r>
          </w:p>
        </w:tc>
      </w:tr>
      <w:tr>
        <w:tc>
          <w:tcPr>
            <w:tcW w:type="dxa" w:w="2757"/>
            <w:shd w:fill="FFFFFF" w:val="clear"/>
            <w:tcMar>
              <w:top w:type="dxa" w:w="80"/>
              <w:left w:type="dxa" w:w="120"/>
              <w:bottom w:type="dxa" w:w="80"/>
              <w:right w:type="dxa" w:w="120"/>
            </w:tcMar>
            <w:vAlign w:val="center"/>
          </w:tcPr>
          <w:p>
            <w:pPr>
              <w:jc w:val="left"/>
            </w:pPr>
            <w:r>
              <w:rPr>
                <w:color w:val="444444"/>
                <w:sz w:val="19"/>
                <w:szCs w:val="19"/>
              </w:rPr>
              <w:t xml:space="preserve">Logistic Regression</w:t>
            </w:r>
          </w:p>
        </w:tc>
        <w:tc>
          <w:tcPr>
            <w:tcW w:type="dxa" w:w="2757"/>
            <w:shd w:fill="FFFFFF" w:val="clear"/>
            <w:tcMar>
              <w:top w:type="dxa" w:w="80"/>
              <w:left w:type="dxa" w:w="120"/>
              <w:bottom w:type="dxa" w:w="80"/>
              <w:right w:type="dxa" w:w="120"/>
            </w:tcMar>
            <w:vAlign w:val="center"/>
          </w:tcPr>
          <w:p>
            <w:pPr>
              <w:jc w:val="center"/>
            </w:pPr>
            <w:r>
              <w:rPr>
                <w:color w:val="444444"/>
                <w:sz w:val="19"/>
                <w:szCs w:val="19"/>
              </w:rPr>
              <w:t xml:space="preserve">0.831 ± 0.020</w:t>
            </w:r>
          </w:p>
        </w:tc>
        <w:tc>
          <w:tcPr>
            <w:tcW w:type="dxa" w:w="1170"/>
            <w:shd w:fill="FFFFFF" w:val="clear"/>
            <w:tcMar>
              <w:top w:type="dxa" w:w="80"/>
              <w:left w:type="dxa" w:w="120"/>
              <w:bottom w:type="dxa" w:w="80"/>
              <w:right w:type="dxa" w:w="120"/>
            </w:tcMar>
            <w:vAlign w:val="center"/>
          </w:tcPr>
          <w:p>
            <w:pPr>
              <w:jc w:val="center"/>
            </w:pPr>
            <w:r>
              <w:rPr>
                <w:color w:val="444444"/>
                <w:sz w:val="19"/>
                <w:szCs w:val="19"/>
              </w:rPr>
              <w:t xml:space="preserve">0.834</w:t>
            </w:r>
          </w:p>
        </w:tc>
        <w:tc>
          <w:tcPr>
            <w:tcW w:type="dxa" w:w="1171"/>
            <w:shd w:fill="FFFFFF" w:val="clear"/>
            <w:tcMar>
              <w:top w:type="dxa" w:w="80"/>
              <w:left w:type="dxa" w:w="120"/>
              <w:bottom w:type="dxa" w:w="80"/>
              <w:right w:type="dxa" w:w="120"/>
            </w:tcMar>
            <w:vAlign w:val="center"/>
          </w:tcPr>
          <w:p>
            <w:pPr>
              <w:jc w:val="center"/>
            </w:pPr>
            <w:r>
              <w:rPr>
                <w:color w:val="444444"/>
                <w:sz w:val="19"/>
                <w:szCs w:val="19"/>
              </w:rPr>
              <w:t xml:space="preserve">78.6%</w:t>
            </w:r>
          </w:p>
        </w:tc>
        <w:tc>
          <w:tcPr>
            <w:tcW w:type="dxa" w:w="1171"/>
            <w:shd w:fill="FFFFFF" w:val="clear"/>
            <w:tcMar>
              <w:top w:type="dxa" w:w="80"/>
              <w:left w:type="dxa" w:w="120"/>
              <w:bottom w:type="dxa" w:w="80"/>
              <w:right w:type="dxa" w:w="120"/>
            </w:tcMar>
            <w:vAlign w:val="center"/>
          </w:tcPr>
          <w:p>
            <w:pPr>
              <w:jc w:val="center"/>
            </w:pPr>
            <w:r>
              <w:rPr>
                <w:color w:val="444444"/>
                <w:sz w:val="19"/>
                <w:szCs w:val="19"/>
              </w:rPr>
              <w:t xml:space="preserve">0.558</w:t>
            </w:r>
          </w:p>
        </w:tc>
      </w:tr>
      <w:tr>
        <w:tc>
          <w:tcPr>
            <w:tcW w:type="dxa" w:w="2757"/>
            <w:shd w:fill="EAF1FB" w:val="clear"/>
            <w:tcMar>
              <w:top w:type="dxa" w:w="80"/>
              <w:left w:type="dxa" w:w="120"/>
              <w:bottom w:type="dxa" w:w="80"/>
              <w:right w:type="dxa" w:w="120"/>
            </w:tcMar>
            <w:vAlign w:val="center"/>
          </w:tcPr>
          <w:p>
            <w:pPr>
              <w:jc w:val="left"/>
            </w:pPr>
            <w:r>
              <w:rPr>
                <w:color w:val="444444"/>
                <w:sz w:val="19"/>
                <w:szCs w:val="19"/>
              </w:rPr>
              <w:t xml:space="preserve">Random Forest</w:t>
            </w:r>
          </w:p>
        </w:tc>
        <w:tc>
          <w:tcPr>
            <w:tcW w:type="dxa" w:w="2757"/>
            <w:shd w:fill="EAF1FB" w:val="clear"/>
            <w:tcMar>
              <w:top w:type="dxa" w:w="80"/>
              <w:left w:type="dxa" w:w="120"/>
              <w:bottom w:type="dxa" w:w="80"/>
              <w:right w:type="dxa" w:w="120"/>
            </w:tcMar>
            <w:vAlign w:val="center"/>
          </w:tcPr>
          <w:p>
            <w:pPr>
              <w:jc w:val="center"/>
            </w:pPr>
            <w:r>
              <w:rPr>
                <w:color w:val="444444"/>
                <w:sz w:val="19"/>
                <w:szCs w:val="19"/>
              </w:rPr>
              <w:t xml:space="preserve">0.805 ± 0.025</w:t>
            </w:r>
          </w:p>
        </w:tc>
        <w:tc>
          <w:tcPr>
            <w:tcW w:type="dxa" w:w="1170"/>
            <w:shd w:fill="EAF1FB" w:val="clear"/>
            <w:tcMar>
              <w:top w:type="dxa" w:w="80"/>
              <w:left w:type="dxa" w:w="120"/>
              <w:bottom w:type="dxa" w:w="80"/>
              <w:right w:type="dxa" w:w="120"/>
            </w:tcMar>
            <w:vAlign w:val="center"/>
          </w:tcPr>
          <w:p>
            <w:pPr>
              <w:jc w:val="center"/>
            </w:pPr>
            <w:r>
              <w:rPr>
                <w:color w:val="444444"/>
                <w:sz w:val="19"/>
                <w:szCs w:val="19"/>
              </w:rPr>
              <w:t xml:space="preserve">0.808</w:t>
            </w:r>
          </w:p>
        </w:tc>
        <w:tc>
          <w:tcPr>
            <w:tcW w:type="dxa" w:w="1171"/>
            <w:shd w:fill="EAF1FB" w:val="clear"/>
            <w:tcMar>
              <w:top w:type="dxa" w:w="80"/>
              <w:left w:type="dxa" w:w="120"/>
              <w:bottom w:type="dxa" w:w="80"/>
              <w:right w:type="dxa" w:w="120"/>
            </w:tcMar>
            <w:vAlign w:val="center"/>
          </w:tcPr>
          <w:p>
            <w:pPr>
              <w:jc w:val="center"/>
            </w:pPr>
            <w:r>
              <w:rPr>
                <w:color w:val="444444"/>
                <w:sz w:val="19"/>
                <w:szCs w:val="19"/>
              </w:rPr>
              <w:t xml:space="preserve">77.6%</w:t>
            </w:r>
          </w:p>
        </w:tc>
        <w:tc>
          <w:tcPr>
            <w:tcW w:type="dxa" w:w="1171"/>
            <w:shd w:fill="EAF1FB" w:val="clear"/>
            <w:tcMar>
              <w:top w:type="dxa" w:w="80"/>
              <w:left w:type="dxa" w:w="120"/>
              <w:bottom w:type="dxa" w:w="80"/>
              <w:right w:type="dxa" w:w="120"/>
            </w:tcMar>
            <w:vAlign w:val="center"/>
          </w:tcPr>
          <w:p>
            <w:pPr>
              <w:jc w:val="center"/>
            </w:pPr>
            <w:r>
              <w:rPr>
                <w:color w:val="444444"/>
                <w:sz w:val="19"/>
                <w:szCs w:val="19"/>
              </w:rPr>
              <w:t xml:space="preserve">0.525</w:t>
            </w:r>
          </w:p>
        </w:tc>
      </w:tr>
    </w:tbl>
    <w:p>
      <w:pPr>
        <w:spacing w:after="100"/>
      </w:pPr>
    </w:p>
    <w:p>
      <w:pPr>
        <w:spacing w:after="160" w:line="300"/>
        <w:jc w:val="both"/>
      </w:pPr>
      <w:r>
        <w:rPr>
          <w:b w:val="false"/>
          <w:bCs w:val="false"/>
          <w:i w:val="false"/>
          <w:iCs w:val="false"/>
          <w:color w:val="444444"/>
          <w:sz w:val="22"/>
          <w:szCs w:val="22"/>
        </w:rPr>
        <w:t xml:space="preserve">Logistic regression is selected as the final model: it performs at least as well as the random forest on every metric while remaining fully interpretable — a material advantage when the deliverable needs to justify specific retention actions to a non-technical stakeholder.</w:t>
      </w:r>
    </w:p>
    <w:p>
      <w:r>
        <w:br w:type="page"/>
      </w:r>
    </w:p>
    <w:p>
      <w:pPr>
        <w:pStyle w:val="Heading1"/>
        <w:spacing w:after="160" w:before="340"/>
      </w:pPr>
      <w:r>
        <w:t xml:space="preserve">5. Strengths, Limitations &amp; Potential Improvements</w:t>
      </w:r>
    </w:p>
    <w:p>
      <w:pPr>
        <w:pStyle w:val="Heading3"/>
        <w:spacing w:after="160" w:before="340"/>
      </w:pPr>
      <w:r>
        <w:t xml:space="preserve">Strengths</w:t>
      </w:r>
    </w:p>
    <w:p>
      <w:pPr>
        <w:pStyle w:val="ListParagraph"/>
        <w:numPr>
          <w:ilvl w:val="0"/>
          <w:numId w:val="1"/>
        </w:numPr>
        <w:spacing w:after="90" w:line="280"/>
      </w:pPr>
      <w:r>
        <w:rPr>
          <w:color w:val="444444"/>
          <w:sz w:val="22"/>
          <w:szCs w:val="22"/>
        </w:rPr>
        <w:t xml:space="preserve">Every major predictor identified by the model (contract type, tenure, internet service, payment method) is independently corroborated by the hypothesis tests in Section 2 — the statistical and modeling halves of the analysis tell the same story.</w:t>
      </w:r>
    </w:p>
    <w:p>
      <w:pPr>
        <w:pStyle w:val="ListParagraph"/>
        <w:numPr>
          <w:ilvl w:val="0"/>
          <w:numId w:val="1"/>
        </w:numPr>
        <w:spacing w:after="90" w:line="280"/>
      </w:pPr>
      <w:r>
        <w:rPr>
          <w:color w:val="444444"/>
          <w:sz w:val="22"/>
          <w:szCs w:val="22"/>
        </w:rPr>
        <w:t xml:space="preserve">Stable cross-validated performance (SD of 0.02 across 10 folds) indicates the model generalizes rather than overfitting to one particular data split.</w:t>
      </w:r>
    </w:p>
    <w:p>
      <w:pPr>
        <w:pStyle w:val="ListParagraph"/>
        <w:numPr>
          <w:ilvl w:val="0"/>
          <w:numId w:val="1"/>
        </w:numPr>
        <w:spacing w:after="90" w:line="280"/>
      </w:pPr>
      <w:r>
        <w:rPr>
          <w:color w:val="444444"/>
          <w:sz w:val="22"/>
          <w:szCs w:val="22"/>
        </w:rPr>
        <w:t xml:space="preserve">Good calibration means predicted probabilities can be used directly for prioritization and budget-setting, not just relative ranking.</w:t>
      </w:r>
    </w:p>
    <w:p>
      <w:pPr>
        <w:pStyle w:val="ListParagraph"/>
        <w:numPr>
          <w:ilvl w:val="0"/>
          <w:numId w:val="1"/>
        </w:numPr>
        <w:spacing w:after="90" w:line="280"/>
      </w:pPr>
      <w:r>
        <w:rPr>
          <w:color w:val="444444"/>
          <w:sz w:val="22"/>
          <w:szCs w:val="22"/>
        </w:rPr>
        <w:t xml:space="preserve">Full interpretability via odds ratios makes the model directly actionable for a retention team, unlike a black-box alternative.</w:t>
      </w:r>
    </w:p>
    <w:p>
      <w:pPr>
        <w:pStyle w:val="Heading3"/>
        <w:spacing w:after="160" w:before="340"/>
      </w:pPr>
      <w:r>
        <w:t xml:space="preserve">Limitations</w:t>
      </w:r>
    </w:p>
    <w:p>
      <w:pPr>
        <w:pStyle w:val="ListParagraph"/>
        <w:numPr>
          <w:ilvl w:val="0"/>
          <w:numId w:val="1"/>
        </w:numPr>
        <w:spacing w:after="90" w:line="280"/>
      </w:pPr>
      <w:r>
        <w:rPr>
          <w:color w:val="444444"/>
          <w:sz w:val="22"/>
          <w:szCs w:val="22"/>
        </w:rPr>
        <w:t xml:space="preserve">Sensitivity (48.4%) is meaningfully lower than specificity (90.3%) at the default 0.5 threshold — the model currently misses roughly half of actual churners, which limits its usefulness as-is for an aggressive retention campaign.</w:t>
      </w:r>
    </w:p>
    <w:p>
      <w:pPr>
        <w:pStyle w:val="ListParagraph"/>
        <w:numPr>
          <w:ilvl w:val="0"/>
          <w:numId w:val="1"/>
        </w:numPr>
        <w:spacing w:after="90" w:line="280"/>
      </w:pPr>
      <w:r>
        <w:rPr>
          <w:color w:val="444444"/>
          <w:sz w:val="22"/>
          <w:szCs w:val="22"/>
        </w:rPr>
        <w:t xml:space="preserve">MonthlyCharges shows a high VIF (Section 3.4), meaning its individual coefficient should be interpreted cautiously even though the model's overall predictions remain reliable.</w:t>
      </w:r>
    </w:p>
    <w:p>
      <w:pPr>
        <w:pStyle w:val="ListParagraph"/>
        <w:numPr>
          <w:ilvl w:val="0"/>
          <w:numId w:val="1"/>
        </w:numPr>
        <w:spacing w:after="90" w:line="280"/>
      </w:pPr>
      <w:r>
        <w:rPr>
          <w:color w:val="444444"/>
          <w:sz w:val="22"/>
          <w:szCs w:val="22"/>
        </w:rPr>
        <w:t xml:space="preserve">343 training observations exceed the standard Cook's-distance influence threshold — a robustness check refitting without these points has not yet been performed.</w:t>
      </w:r>
    </w:p>
    <w:p>
      <w:pPr>
        <w:pStyle w:val="ListParagraph"/>
        <w:numPr>
          <w:ilvl w:val="0"/>
          <w:numId w:val="1"/>
        </w:numPr>
        <w:spacing w:after="90" w:line="280"/>
      </w:pPr>
      <w:r>
        <w:rPr>
          <w:color w:val="444444"/>
          <w:sz w:val="22"/>
          <w:szCs w:val="22"/>
        </w:rPr>
        <w:t xml:space="preserve">The dataset contains no behavioral/usage data (call volume, data usage, support-ticket history, competitor promotions) — attributes known in industry practice to often out-predict billing/demographic attributes alone.</w:t>
      </w:r>
    </w:p>
    <w:p>
      <w:pPr>
        <w:pStyle w:val="Heading3"/>
        <w:spacing w:after="160" w:before="340"/>
      </w:pPr>
      <w:r>
        <w:t xml:space="preserve">Recommended Next Steps</w:t>
      </w:r>
    </w:p>
    <w:p>
      <w:pPr>
        <w:pStyle w:val="ListParagraph"/>
        <w:numPr>
          <w:ilvl w:val="0"/>
          <w:numId w:val="1"/>
        </w:numPr>
        <w:spacing w:after="90" w:line="280"/>
      </w:pPr>
      <w:r>
        <w:rPr>
          <w:color w:val="444444"/>
          <w:sz w:val="22"/>
          <w:szCs w:val="22"/>
        </w:rPr>
        <w:t xml:space="preserve">Lower the classification threshold below 0.5 (e.g., to 0.3) and re-evaluate the confusion matrix — this trades some precision for higher recall, which is usually the right trade-off when the cost of missing a churner exceeds the cost of an unnecessary retention offer.</w:t>
      </w:r>
    </w:p>
    <w:p>
      <w:pPr>
        <w:pStyle w:val="ListParagraph"/>
        <w:numPr>
          <w:ilvl w:val="0"/>
          <w:numId w:val="1"/>
        </w:numPr>
        <w:spacing w:after="90" w:line="280"/>
      </w:pPr>
      <w:r>
        <w:rPr>
          <w:color w:val="444444"/>
          <w:sz w:val="22"/>
          <w:szCs w:val="22"/>
        </w:rPr>
        <w:t xml:space="preserve">Refit the model excluding MonthlyCharges (or excluding the six individual service add-on flags) to resolve the VIF finding and test whether predictive performance is preserved with a cleaner, more stable coefficient set.</w:t>
      </w:r>
    </w:p>
    <w:p>
      <w:pPr>
        <w:pStyle w:val="ListParagraph"/>
        <w:numPr>
          <w:ilvl w:val="0"/>
          <w:numId w:val="1"/>
        </w:numPr>
        <w:spacing w:after="90" w:line="280"/>
      </w:pPr>
      <w:r>
        <w:rPr>
          <w:color w:val="444444"/>
          <w:sz w:val="22"/>
          <w:szCs w:val="22"/>
        </w:rPr>
        <w:t xml:space="preserve">Re-run the analysis after removing the top Cook's-distance outliers as a robustness check on the coefficient estimates.</w:t>
      </w:r>
    </w:p>
    <w:p>
      <w:pPr>
        <w:pStyle w:val="ListParagraph"/>
        <w:numPr>
          <w:ilvl w:val="0"/>
          <w:numId w:val="1"/>
        </w:numPr>
        <w:spacing w:after="90" w:line="280"/>
      </w:pPr>
      <w:r>
        <w:rPr>
          <w:color w:val="444444"/>
          <w:sz w:val="22"/>
          <w:szCs w:val="22"/>
        </w:rPr>
        <w:t xml:space="preserve">If available, incorporate usage/behavioral and customer-service-interaction data, which would likely lift AUC beyond what billing and demographic attributes alone can achieve.</w:t>
      </w:r>
    </w:p>
    <w:p>
      <w:pPr>
        <w:pStyle w:val="ListParagraph"/>
        <w:numPr>
          <w:ilvl w:val="0"/>
          <w:numId w:val="1"/>
        </w:numPr>
        <w:spacing w:after="90" w:line="280"/>
      </w:pPr>
      <w:r>
        <w:rPr>
          <w:color w:val="444444"/>
          <w:sz w:val="22"/>
          <w:szCs w:val="22"/>
        </w:rPr>
        <w:t xml:space="preserve">Explore a regularized model (elastic net via glmnet) as a middle ground that keeps interpretability while automatically handling the correlated-predictor issues identified in Section 3.4.</w:t>
      </w:r>
    </w:p>
    <w:p>
      <w:pPr>
        <w:pStyle w:val="Heading1"/>
        <w:spacing w:after="160" w:before="340"/>
      </w:pPr>
      <w:r>
        <w:t xml:space="preserve">6. Conclusion</w:t>
      </w:r>
    </w:p>
    <w:p>
      <w:pPr>
        <w:spacing w:after="160" w:line="300"/>
        <w:jc w:val="both"/>
      </w:pPr>
      <w:r>
        <w:rPr>
          <w:b w:val="false"/>
          <w:bCs w:val="false"/>
          <w:i w:val="false"/>
          <w:iCs w:val="false"/>
          <w:color w:val="444444"/>
          <w:sz w:val="22"/>
          <w:szCs w:val="22"/>
        </w:rPr>
        <w:t xml:space="preserve">A rigorous, hypothesis-driven statistical workflow — normality testing, correlation analysis, and explicit chi-square/t-tests — directly informed and was corroborated by a 10-fold cross-validated logistic regression classifier achieving a test AUC of 0.834, modestly outperforming a random forest benchmark while remaining fully interpretable. Contract type and tenure emerged as the dominant churn drivers across every method used in this report — statistical tests, model coefficients, and variable importance rankings alike — giving high confidence that a retention strategy centered on contract-term incentives and early-tenure engagement would directly address the business's largest, most actionable churn risk factor.</w:t>
      </w:r>
    </w:p>
    <w:p>
      <w:r>
        <w:br w:type="page"/>
      </w:r>
    </w:p>
    <w:p>
      <w:pPr>
        <w:pStyle w:val="Heading1"/>
        <w:spacing w:after="160" w:before="340"/>
      </w:pPr>
      <w:r>
        <w:t xml:space="preserve">7. Appendix — Full R Script</w:t>
      </w:r>
    </w:p>
    <w:p>
      <w:pPr>
        <w:spacing w:after="160" w:line="300"/>
        <w:jc w:val="both"/>
      </w:pPr>
      <w:r>
        <w:rPr>
          <w:b w:val="false"/>
          <w:bCs w:val="false"/>
          <w:i w:val="false"/>
          <w:iCs w:val="false"/>
          <w:color w:val="444444"/>
          <w:sz w:val="22"/>
          <w:szCs w:val="22"/>
        </w:rPr>
        <w:t xml:space="preserve">The complete, runnable R script (telco_churn_modeling.R) accompanies this report as a separate file and is reproduced here in full for reference.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5F5F5" w:val="clear"/>
            <w:tcMar>
              <w:top w:type="dxa" w:w="140"/>
              <w:left w:type="dxa" w:w="180"/>
              <w:bottom w:type="dxa" w:w="140"/>
              <w:right w:type="dxa" w:w="180"/>
            </w:tcMar>
          </w:tcPr>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Project      : Telco Customer Churn — Statistical Analysis &amp; Predictive</w:t>
            </w:r>
          </w:p>
          <w:p>
            <w:pPr>
              <w:spacing w:after="20"/>
            </w:pPr>
            <w:r>
              <w:rPr>
                <w:rFonts w:ascii="Consolas" w:cs="Consolas" w:eastAsia="Consolas" w:hAnsi="Consolas"/>
                <w:color w:val="1B1B1B"/>
                <w:sz w:val="18"/>
                <w:szCs w:val="18"/>
              </w:rPr>
              <w:t xml:space="preserve">##                 Modeling</w:t>
            </w:r>
          </w:p>
          <w:p>
            <w:pPr>
              <w:spacing w:after="20"/>
            </w:pPr>
            <w:r>
              <w:rPr>
                <w:rFonts w:ascii="Consolas" w:cs="Consolas" w:eastAsia="Consolas" w:hAnsi="Consolas"/>
                <w:color w:val="1B1B1B"/>
                <w:sz w:val="18"/>
                <w:szCs w:val="18"/>
              </w:rPr>
              <w:t xml:space="preserve">## File         : telco_churn_modeling.R</w:t>
            </w:r>
          </w:p>
          <w:p>
            <w:pPr>
              <w:spacing w:after="20"/>
            </w:pPr>
            <w:r>
              <w:rPr>
                <w:rFonts w:ascii="Consolas" w:cs="Consolas" w:eastAsia="Consolas" w:hAnsi="Consolas"/>
                <w:color w:val="1B1B1B"/>
                <w:sz w:val="18"/>
                <w:szCs w:val="18"/>
              </w:rPr>
              <w:t xml:space="preserve">## Dataset      : Kaggle "Telco Customer Churn" (IBM sample telecom dataset)</w:t>
            </w:r>
          </w:p>
          <w:p>
            <w:pPr>
              <w:spacing w:after="20"/>
            </w:pPr>
            <w:r>
              <w:rPr>
                <w:rFonts w:ascii="Consolas" w:cs="Consolas" w:eastAsia="Consolas" w:hAnsi="Consolas"/>
                <w:color w:val="1B1B1B"/>
                <w:sz w:val="18"/>
                <w:szCs w:val="18"/>
              </w:rPr>
              <w:t xml:space="preserve">##                https://www.kaggle.com/datasets/blastchar/telco-customer-churn</w:t>
            </w:r>
          </w:p>
          <w:p>
            <w:pPr>
              <w:spacing w:after="20"/>
            </w:pPr>
            <w:r>
              <w:rPr>
                <w:rFonts w:ascii="Consolas" w:cs="Consolas" w:eastAsia="Consolas" w:hAnsi="Consolas"/>
                <w:color w:val="1B1B1B"/>
                <w:sz w:val="18"/>
                <w:szCs w:val="18"/>
              </w:rPr>
              <w:t xml:space="preserve">## Author       : &lt;Your Name&gt;</w:t>
            </w:r>
          </w:p>
          <w:p>
            <w:pPr>
              <w:spacing w:after="20"/>
            </w:pPr>
            <w:r>
              <w:rPr>
                <w:rFonts w:ascii="Consolas" w:cs="Consolas" w:eastAsia="Consolas" w:hAnsi="Consolas"/>
                <w:color w:val="1B1B1B"/>
                <w:sz w:val="18"/>
                <w:szCs w:val="18"/>
              </w:rPr>
              <w:t xml:space="preserve">## Description  : Loads the Telco Customer Churn dataset, performs hypothesis</w:t>
            </w:r>
          </w:p>
          <w:p>
            <w:pPr>
              <w:spacing w:after="20"/>
            </w:pPr>
            <w:r>
              <w:rPr>
                <w:rFonts w:ascii="Consolas" w:cs="Consolas" w:eastAsia="Consolas" w:hAnsi="Consolas"/>
                <w:color w:val="1B1B1B"/>
                <w:sz w:val="18"/>
                <w:szCs w:val="18"/>
              </w:rPr>
              <w:t xml:space="preserve">##                testing and distributional diagnostics, builds and</w:t>
            </w:r>
          </w:p>
          <w:p>
            <w:pPr>
              <w:spacing w:after="20"/>
            </w:pPr>
            <w:r>
              <w:rPr>
                <w:rFonts w:ascii="Consolas" w:cs="Consolas" w:eastAsia="Consolas" w:hAnsi="Consolas"/>
                <w:color w:val="1B1B1B"/>
                <w:sz w:val="18"/>
                <w:szCs w:val="18"/>
              </w:rPr>
              <w:t xml:space="preserve">##                cross-validates a logistic regression classifier (with a</w:t>
            </w:r>
          </w:p>
          <w:p>
            <w:pPr>
              <w:spacing w:after="20"/>
            </w:pPr>
            <w:r>
              <w:rPr>
                <w:rFonts w:ascii="Consolas" w:cs="Consolas" w:eastAsia="Consolas" w:hAnsi="Consolas"/>
                <w:color w:val="1B1B1B"/>
                <w:sz w:val="18"/>
                <w:szCs w:val="18"/>
              </w:rPr>
              <w:t xml:space="preserve">##                random forest benchmark), and evaluates both models with a</w:t>
            </w:r>
          </w:p>
          <w:p>
            <w:pPr>
              <w:spacing w:after="20"/>
            </w:pPr>
            <w:r>
              <w:rPr>
                <w:rFonts w:ascii="Consolas" w:cs="Consolas" w:eastAsia="Consolas" w:hAnsi="Consolas"/>
                <w:color w:val="1B1B1B"/>
                <w:sz w:val="18"/>
                <w:szCs w:val="18"/>
              </w:rPr>
              <w:t xml:space="preserve">##                full diagnostic suite (confusion matrix, ROC/AUC, residual</w:t>
            </w:r>
          </w:p>
          <w:p>
            <w:pPr>
              <w:spacing w:after="20"/>
            </w:pPr>
            <w:r>
              <w:rPr>
                <w:rFonts w:ascii="Consolas" w:cs="Consolas" w:eastAsia="Consolas" w:hAnsi="Consolas"/>
                <w:color w:val="1B1B1B"/>
                <w:sz w:val="18"/>
                <w:szCs w:val="18"/>
              </w:rPr>
              <w:t xml:space="preserve">##                plots, VIF, variable importance).</w:t>
            </w:r>
          </w:p>
          <w:p>
            <w:pPr>
              <w:spacing w:after="20"/>
            </w:pPr>
            <w:r>
              <w:rPr>
                <w:rFonts w:ascii="Consolas" w:cs="Consolas" w:eastAsia="Consolas" w:hAnsi="Consolas"/>
                <w:color w:val="1B1B1B"/>
                <w:sz w:val="18"/>
                <w:szCs w:val="18"/>
              </w:rPr>
              <w:t xml:space="preserve">##</w:t>
            </w:r>
          </w:p>
          <w:p>
            <w:pPr>
              <w:spacing w:after="20"/>
            </w:pPr>
            <w:r>
              <w:rPr>
                <w:rFonts w:ascii="Consolas" w:cs="Consolas" w:eastAsia="Consolas" w:hAnsi="Consolas"/>
                <w:color w:val="1B1B1B"/>
                <w:sz w:val="18"/>
                <w:szCs w:val="18"/>
              </w:rPr>
              <w:t xml:space="preserve">## Usage        : Rscript telco_churn_modeling.R</w:t>
            </w:r>
          </w:p>
          <w:p>
            <w:pPr>
              <w:spacing w:after="20"/>
            </w:pPr>
            <w:r>
              <w:rPr>
                <w:rFonts w:ascii="Consolas" w:cs="Consolas" w:eastAsia="Consolas" w:hAnsi="Consolas"/>
                <w:color w:val="1B1B1B"/>
                <w:sz w:val="18"/>
                <w:szCs w:val="18"/>
              </w:rPr>
              <w:t xml:space="preserve">##                (or source() interactively in RStudio)</w:t>
            </w:r>
          </w:p>
          <w:p>
            <w:pPr>
              <w:spacing w:after="20"/>
            </w:pPr>
            <w:r>
              <w:rPr>
                <w:rFonts w:ascii="Consolas" w:cs="Consolas" w:eastAsia="Consolas" w:hAnsi="Consolas"/>
                <w:color w:val="1B1B1B"/>
                <w:sz w:val="18"/>
                <w:szCs w:val="18"/>
              </w:rPr>
              <w:t xml:space="preserve">##</w:t>
            </w:r>
          </w:p>
          <w:p>
            <w:pPr>
              <w:spacing w:after="20"/>
            </w:pPr>
            <w:r>
              <w:rPr>
                <w:rFonts w:ascii="Consolas" w:cs="Consolas" w:eastAsia="Consolas" w:hAnsi="Consolas"/>
                <w:color w:val="1B1B1B"/>
                <w:sz w:val="18"/>
                <w:szCs w:val="18"/>
              </w:rPr>
              <w:t xml:space="preserve">## Reproducing  : This script expects data/telco_churn_raw.csv in the working</w:t>
            </w:r>
          </w:p>
          <w:p>
            <w:pPr>
              <w:spacing w:after="20"/>
            </w:pPr>
            <w:r>
              <w:rPr>
                <w:rFonts w:ascii="Consolas" w:cs="Consolas" w:eastAsia="Consolas" w:hAnsi="Consolas"/>
                <w:color w:val="1B1B1B"/>
                <w:sz w:val="18"/>
                <w:szCs w:val="18"/>
              </w:rPr>
              <w:t xml:space="preserve">##                directory. To obtain the authentic Kaggle file instead of a</w:t>
            </w:r>
          </w:p>
          <w:p>
            <w:pPr>
              <w:spacing w:after="20"/>
            </w:pPr>
            <w:r>
              <w:rPr>
                <w:rFonts w:ascii="Consolas" w:cs="Consolas" w:eastAsia="Consolas" w:hAnsi="Consolas"/>
                <w:color w:val="1B1B1B"/>
                <w:sz w:val="18"/>
                <w:szCs w:val="18"/>
              </w:rPr>
              <w:t xml:space="preserve">##                locally supplied copy, run once from a terminal with the</w:t>
            </w:r>
          </w:p>
          <w:p>
            <w:pPr>
              <w:spacing w:after="20"/>
            </w:pPr>
            <w:r>
              <w:rPr>
                <w:rFonts w:ascii="Consolas" w:cs="Consolas" w:eastAsia="Consolas" w:hAnsi="Consolas"/>
                <w:color w:val="1B1B1B"/>
                <w:sz w:val="18"/>
                <w:szCs w:val="18"/>
              </w:rPr>
              <w:t xml:space="preserve">##                Kaggle CLI configured (~/.kaggle/kaggle.json holding your</w:t>
            </w:r>
          </w:p>
          <w:p>
            <w:pPr>
              <w:spacing w:after="20"/>
            </w:pPr>
            <w:r>
              <w:rPr>
                <w:rFonts w:ascii="Consolas" w:cs="Consolas" w:eastAsia="Consolas" w:hAnsi="Consolas"/>
                <w:color w:val="1B1B1B"/>
                <w:sz w:val="18"/>
                <w:szCs w:val="18"/>
              </w:rPr>
              <w:t xml:space="preserve">##                API token):</w:t>
            </w:r>
          </w:p>
          <w:p>
            <w:pPr>
              <w:spacing w:after="20"/>
            </w:pPr>
            <w:r>
              <w:rPr>
                <w:rFonts w:ascii="Consolas" w:cs="Consolas" w:eastAsia="Consolas" w:hAnsi="Consolas"/>
                <w:color w:val="1B1B1B"/>
                <w:sz w:val="18"/>
                <w:szCs w:val="18"/>
              </w:rPr>
              <w:t xml:space="preserve">##                    kaggle datasets download -d blastchar/telco-customer-churn -p data/</w:t>
            </w:r>
          </w:p>
          <w:p>
            <w:pPr>
              <w:spacing w:after="20"/>
            </w:pPr>
            <w:r>
              <w:rPr>
                <w:rFonts w:ascii="Consolas" w:cs="Consolas" w:eastAsia="Consolas" w:hAnsi="Consolas"/>
                <w:color w:val="1B1B1B"/>
                <w:sz w:val="18"/>
                <w:szCs w:val="18"/>
              </w:rPr>
              <w:t xml:space="preserve">##                    unzip -o data/telco-customer-churn.zip -d data/</w:t>
            </w:r>
          </w:p>
          <w:p>
            <w:pPr>
              <w:spacing w:after="20"/>
            </w:pPr>
            <w:r>
              <w:rPr>
                <w:rFonts w:ascii="Consolas" w:cs="Consolas" w:eastAsia="Consolas" w:hAnsi="Consolas"/>
                <w:color w:val="1B1B1B"/>
                <w:sz w:val="18"/>
                <w:szCs w:val="18"/>
              </w:rPr>
              <w:t xml:space="preserve">##                    mv data/WA_Fn-UseC_-Telco-Customer-Churn.csv data/telco_churn_raw.csv</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0. ENVIRONMENT SETUP</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required_packages &lt;- c(</w:t>
            </w:r>
          </w:p>
          <w:p>
            <w:pPr>
              <w:spacing w:after="20"/>
            </w:pPr>
            <w:r>
              <w:rPr>
                <w:rFonts w:ascii="Consolas" w:cs="Consolas" w:eastAsia="Consolas" w:hAnsi="Consolas"/>
                <w:color w:val="1B1B1B"/>
                <w:sz w:val="18"/>
                <w:szCs w:val="18"/>
              </w:rPr>
              <w:t xml:space="preserve">  "tidyverse",   # dplyr, ggplot2, tidyr, readr, stringr</w:t>
            </w:r>
          </w:p>
          <w:p>
            <w:pPr>
              <w:spacing w:after="20"/>
            </w:pPr>
            <w:r>
              <w:rPr>
                <w:rFonts w:ascii="Consolas" w:cs="Consolas" w:eastAsia="Consolas" w:hAnsi="Consolas"/>
                <w:color w:val="1B1B1B"/>
                <w:sz w:val="18"/>
                <w:szCs w:val="18"/>
              </w:rPr>
              <w:t xml:space="preserve">  "janitor",     # clean_names()</w:t>
            </w:r>
          </w:p>
          <w:p>
            <w:pPr>
              <w:spacing w:after="20"/>
            </w:pPr>
            <w:r>
              <w:rPr>
                <w:rFonts w:ascii="Consolas" w:cs="Consolas" w:eastAsia="Consolas" w:hAnsi="Consolas"/>
                <w:color w:val="1B1B1B"/>
                <w:sz w:val="18"/>
                <w:szCs w:val="18"/>
              </w:rPr>
              <w:t xml:space="preserve">  "caret",       # train/test split, cross-validation, confusionMatrix</w:t>
            </w:r>
          </w:p>
          <w:p>
            <w:pPr>
              <w:spacing w:after="20"/>
            </w:pPr>
            <w:r>
              <w:rPr>
                <w:rFonts w:ascii="Consolas" w:cs="Consolas" w:eastAsia="Consolas" w:hAnsi="Consolas"/>
                <w:color w:val="1B1B1B"/>
                <w:sz w:val="18"/>
                <w:szCs w:val="18"/>
              </w:rPr>
              <w:t xml:space="preserve">  "car",         # vif() multicollinearity diagnostic</w:t>
            </w:r>
          </w:p>
          <w:p>
            <w:pPr>
              <w:spacing w:after="20"/>
            </w:pPr>
            <w:r>
              <w:rPr>
                <w:rFonts w:ascii="Consolas" w:cs="Consolas" w:eastAsia="Consolas" w:hAnsi="Consolas"/>
                <w:color w:val="1B1B1B"/>
                <w:sz w:val="18"/>
                <w:szCs w:val="18"/>
              </w:rPr>
              <w:t xml:space="preserve">  "pROC",        # ROC curves &amp; AUC</w:t>
            </w:r>
          </w:p>
          <w:p>
            <w:pPr>
              <w:spacing w:after="20"/>
            </w:pPr>
            <w:r>
              <w:rPr>
                <w:rFonts w:ascii="Consolas" w:cs="Consolas" w:eastAsia="Consolas" w:hAnsi="Consolas"/>
                <w:color w:val="1B1B1B"/>
                <w:sz w:val="18"/>
                <w:szCs w:val="18"/>
              </w:rPr>
              <w:t xml:space="preserve">  "broom",       # tidy() model summaries</w:t>
            </w:r>
          </w:p>
          <w:p>
            <w:pPr>
              <w:spacing w:after="20"/>
            </w:pPr>
            <w:r>
              <w:rPr>
                <w:rFonts w:ascii="Consolas" w:cs="Consolas" w:eastAsia="Consolas" w:hAnsi="Consolas"/>
                <w:color w:val="1B1B1B"/>
                <w:sz w:val="18"/>
                <w:szCs w:val="18"/>
              </w:rPr>
              <w:t xml:space="preserve">  "corrplot",    # correlation heatmap</w:t>
            </w:r>
          </w:p>
          <w:p>
            <w:pPr>
              <w:spacing w:after="20"/>
            </w:pPr>
            <w:r>
              <w:rPr>
                <w:rFonts w:ascii="Consolas" w:cs="Consolas" w:eastAsia="Consolas" w:hAnsi="Consolas"/>
                <w:color w:val="1B1B1B"/>
                <w:sz w:val="18"/>
                <w:szCs w:val="18"/>
              </w:rPr>
              <w:t xml:space="preserve">  "randomForest",# benchmark classifier</w:t>
            </w:r>
          </w:p>
          <w:p>
            <w:pPr>
              <w:spacing w:after="20"/>
            </w:pPr>
            <w:r>
              <w:rPr>
                <w:rFonts w:ascii="Consolas" w:cs="Consolas" w:eastAsia="Consolas" w:hAnsi="Consolas"/>
                <w:color w:val="1B1B1B"/>
                <w:sz w:val="18"/>
                <w:szCs w:val="18"/>
              </w:rPr>
              <w:t xml:space="preserve">  "scales",      # axis/label formatting</w:t>
            </w:r>
          </w:p>
          <w:p>
            <w:pPr>
              <w:spacing w:after="20"/>
            </w:pPr>
            <w:r>
              <w:rPr>
                <w:rFonts w:ascii="Consolas" w:cs="Consolas" w:eastAsia="Consolas" w:hAnsi="Consolas"/>
                <w:color w:val="1B1B1B"/>
                <w:sz w:val="18"/>
                <w:szCs w:val="18"/>
              </w:rPr>
              <w:t xml:space="preserve">  "gridExtra"    # arranging multiple ggplot panels</w:t>
            </w:r>
          </w:p>
          <w:p>
            <w:pPr>
              <w:spacing w:after="20"/>
            </w:pPr>
            <w:r>
              <w:rPr>
                <w:rFonts w:ascii="Consolas" w:cs="Consolas" w:eastAsia="Consolas" w:hAnsi="Consolas"/>
                <w:color w:val="1B1B1B"/>
                <w:sz w:val="18"/>
                <w:szCs w:val="18"/>
              </w:rPr>
              <w:t xml:space="preserve">)</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install_if_missing &lt;- function(pkgs) {</w:t>
            </w:r>
          </w:p>
          <w:p>
            <w:pPr>
              <w:spacing w:after="20"/>
            </w:pPr>
            <w:r>
              <w:rPr>
                <w:rFonts w:ascii="Consolas" w:cs="Consolas" w:eastAsia="Consolas" w:hAnsi="Consolas"/>
                <w:color w:val="1B1B1B"/>
                <w:sz w:val="18"/>
                <w:szCs w:val="18"/>
              </w:rPr>
              <w:t xml:space="preserve">  missing_pkgs &lt;- pkgs[!(pkgs %in% installed.packages()[, "Package"])]</w:t>
            </w:r>
          </w:p>
          <w:p>
            <w:pPr>
              <w:spacing w:after="20"/>
            </w:pPr>
            <w:r>
              <w:rPr>
                <w:rFonts w:ascii="Consolas" w:cs="Consolas" w:eastAsia="Consolas" w:hAnsi="Consolas"/>
                <w:color w:val="1B1B1B"/>
                <w:sz w:val="18"/>
                <w:szCs w:val="18"/>
              </w:rPr>
              <w:t xml:space="preserve">  if (length(missing_pkgs) &gt; 0) {</w:t>
            </w:r>
          </w:p>
          <w:p>
            <w:pPr>
              <w:spacing w:after="20"/>
            </w:pPr>
            <w:r>
              <w:rPr>
                <w:rFonts w:ascii="Consolas" w:cs="Consolas" w:eastAsia="Consolas" w:hAnsi="Consolas"/>
                <w:color w:val="1B1B1B"/>
                <w:sz w:val="18"/>
                <w:szCs w:val="18"/>
              </w:rPr>
              <w:t xml:space="preserve">    message("Installing missing packages: ", paste(missing_pkgs, collapse = ", "))</w:t>
            </w:r>
          </w:p>
          <w:p>
            <w:pPr>
              <w:spacing w:after="20"/>
            </w:pPr>
            <w:r>
              <w:rPr>
                <w:rFonts w:ascii="Consolas" w:cs="Consolas" w:eastAsia="Consolas" w:hAnsi="Consolas"/>
                <w:color w:val="1B1B1B"/>
                <w:sz w:val="18"/>
                <w:szCs w:val="18"/>
              </w:rPr>
              <w:t xml:space="preserve">    install.packages(missing_pkgs, repos = "https://cloud.r-project.org")</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w:t>
            </w:r>
          </w:p>
          <w:p>
            <w:pPr>
              <w:spacing w:after="20"/>
            </w:pPr>
            <w:r>
              <w:rPr>
                <w:rFonts w:ascii="Consolas" w:cs="Consolas" w:eastAsia="Consolas" w:hAnsi="Consolas"/>
                <w:color w:val="1B1B1B"/>
                <w:sz w:val="18"/>
                <w:szCs w:val="18"/>
              </w:rPr>
              <w:t xml:space="preserve">install_if_missing(required_packages)</w:t>
            </w:r>
          </w:p>
          <w:p>
            <w:pPr>
              <w:spacing w:after="20"/>
            </w:pPr>
            <w:r>
              <w:rPr>
                <w:rFonts w:ascii="Consolas" w:cs="Consolas" w:eastAsia="Consolas" w:hAnsi="Consolas"/>
                <w:color w:val="1B1B1B"/>
                <w:sz w:val="18"/>
                <w:szCs w:val="18"/>
              </w:rPr>
              <w:t xml:space="preserve">invisible(lapply(required_packages, library, character.only = TRUE))</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set.seed(42)</w:t>
            </w:r>
          </w:p>
          <w:p>
            <w:pPr>
              <w:spacing w:after="20"/>
            </w:pPr>
            <w:r>
              <w:rPr>
                <w:rFonts w:ascii="Consolas" w:cs="Consolas" w:eastAsia="Consolas" w:hAnsi="Consolas"/>
                <w:color w:val="1B1B1B"/>
                <w:sz w:val="18"/>
                <w:szCs w:val="18"/>
              </w:rPr>
              <w:t xml:space="preserve">options(scipen = 999)</w:t>
            </w:r>
          </w:p>
          <w:p>
            <w:pPr>
              <w:spacing w:after="20"/>
            </w:pPr>
            <w:r>
              <w:rPr>
                <w:rFonts w:ascii="Consolas" w:cs="Consolas" w:eastAsia="Consolas" w:hAnsi="Consolas"/>
                <w:color w:val="1B1B1B"/>
                <w:sz w:val="18"/>
                <w:szCs w:val="18"/>
              </w:rPr>
              <w:t xml:space="preserve">theme_set(theme_minimal(base_size = 12))</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PATH_RAW_DATA &lt;- "data/telco_churn_raw.csv"</w:t>
            </w:r>
          </w:p>
          <w:p>
            <w:pPr>
              <w:spacing w:after="20"/>
            </w:pPr>
            <w:r>
              <w:rPr>
                <w:rFonts w:ascii="Consolas" w:cs="Consolas" w:eastAsia="Consolas" w:hAnsi="Consolas"/>
                <w:color w:val="1B1B1B"/>
                <w:sz w:val="18"/>
                <w:szCs w:val="18"/>
              </w:rPr>
              <w:t xml:space="preserve">PATH_FIGURES  &lt;- "figures"</w:t>
            </w:r>
          </w:p>
          <w:p>
            <w:pPr>
              <w:spacing w:after="20"/>
            </w:pPr>
            <w:r>
              <w:rPr>
                <w:rFonts w:ascii="Consolas" w:cs="Consolas" w:eastAsia="Consolas" w:hAnsi="Consolas"/>
                <w:color w:val="1B1B1B"/>
                <w:sz w:val="18"/>
                <w:szCs w:val="18"/>
              </w:rPr>
              <w:t xml:space="preserve">dir.create(PATH_FIGURES, showWarnings = FALSE, recursive = TRUE)</w:t>
            </w:r>
          </w:p>
          <w:p>
            <w:pPr>
              <w:spacing w:after="20"/>
            </w:pPr>
            <w:r>
              <w:rPr>
                <w:rFonts w:ascii="Consolas" w:cs="Consolas" w:eastAsia="Consolas" w:hAnsi="Consolas"/>
                <w:color w:val="1B1B1B"/>
                <w:sz w:val="18"/>
                <w:szCs w:val="18"/>
              </w:rPr>
              <w:t xml:space="preserve">dir.create("output", showWarnings = FALSE, recursive = TRUE)</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1. DATA INGESTION &amp; CLEANING</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telco_raw &lt;- readr::read_csv(PATH_RAW_DATA, show_col_types = FALSE) %&gt;% janitor::clean_names()</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cat("---- str(telco_raw) ----\n"); str(telco_raw)</w:t>
            </w:r>
          </w:p>
          <w:p>
            <w:pPr>
              <w:spacing w:after="20"/>
            </w:pPr>
            <w:r>
              <w:rPr>
                <w:rFonts w:ascii="Consolas" w:cs="Consolas" w:eastAsia="Consolas" w:hAnsi="Consolas"/>
                <w:color w:val="1B1B1B"/>
                <w:sz w:val="18"/>
                <w:szCs w:val="18"/>
              </w:rPr>
              <w:t xml:space="preserve">cat("\n---- summary(telco_raw) ----\n"); print(summary(telco_raw))</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TotalCharges arrives blank for a handful of zero-tenure (brand-new)</w:t>
            </w:r>
          </w:p>
          <w:p>
            <w:pPr>
              <w:spacing w:after="20"/>
            </w:pPr>
            <w:r>
              <w:rPr>
                <w:rFonts w:ascii="Consolas" w:cs="Consolas" w:eastAsia="Consolas" w:hAnsi="Consolas"/>
                <w:color w:val="1B1B1B"/>
                <w:sz w:val="18"/>
                <w:szCs w:val="18"/>
              </w:rPr>
              <w:t xml:space="preserve"># customers; impute with 0 since no billing cycle has completed yet — the</w:t>
            </w:r>
          </w:p>
          <w:p>
            <w:pPr>
              <w:spacing w:after="20"/>
            </w:pPr>
            <w:r>
              <w:rPr>
                <w:rFonts w:ascii="Consolas" w:cs="Consolas" w:eastAsia="Consolas" w:hAnsi="Consolas"/>
                <w:color w:val="1B1B1B"/>
                <w:sz w:val="18"/>
                <w:szCs w:val="18"/>
              </w:rPr>
              <w:t xml:space="preserve"># analytically correct value, not just a statistical placeholder.</w:t>
            </w:r>
          </w:p>
          <w:p>
            <w:pPr>
              <w:spacing w:after="20"/>
            </w:pPr>
            <w:r>
              <w:rPr>
                <w:rFonts w:ascii="Consolas" w:cs="Consolas" w:eastAsia="Consolas" w:hAnsi="Consolas"/>
                <w:color w:val="1B1B1B"/>
                <w:sz w:val="18"/>
                <w:szCs w:val="18"/>
              </w:rPr>
              <w:t xml:space="preserve">n_missing_total &lt;- sum(is.na(telco_raw$total_charges))</w:t>
            </w:r>
          </w:p>
          <w:p>
            <w:pPr>
              <w:spacing w:after="20"/>
            </w:pPr>
            <w:r>
              <w:rPr>
                <w:rFonts w:ascii="Consolas" w:cs="Consolas" w:eastAsia="Consolas" w:hAnsi="Consolas"/>
                <w:color w:val="1B1B1B"/>
                <w:sz w:val="18"/>
                <w:szCs w:val="18"/>
              </w:rPr>
              <w:t xml:space="preserve">telco &lt;- telco_raw %&gt;%</w:t>
            </w:r>
          </w:p>
          <w:p>
            <w:pPr>
              <w:spacing w:after="20"/>
            </w:pPr>
            <w:r>
              <w:rPr>
                <w:rFonts w:ascii="Consolas" w:cs="Consolas" w:eastAsia="Consolas" w:hAnsi="Consolas"/>
                <w:color w:val="1B1B1B"/>
                <w:sz w:val="18"/>
                <w:szCs w:val="18"/>
              </w:rPr>
              <w:t xml:space="preserve">  distinct() %&gt;%</w:t>
            </w:r>
          </w:p>
          <w:p>
            <w:pPr>
              <w:spacing w:after="20"/>
            </w:pPr>
            <w:r>
              <w:rPr>
                <w:rFonts w:ascii="Consolas" w:cs="Consolas" w:eastAsia="Consolas" w:hAnsi="Consolas"/>
                <w:color w:val="1B1B1B"/>
                <w:sz w:val="18"/>
                <w:szCs w:val="18"/>
              </w:rPr>
              <w:t xml:space="preserve">  mutate(</w:t>
            </w:r>
          </w:p>
          <w:p>
            <w:pPr>
              <w:spacing w:after="20"/>
            </w:pPr>
            <w:r>
              <w:rPr>
                <w:rFonts w:ascii="Consolas" w:cs="Consolas" w:eastAsia="Consolas" w:hAnsi="Consolas"/>
                <w:color w:val="1B1B1B"/>
                <w:sz w:val="18"/>
                <w:szCs w:val="18"/>
              </w:rPr>
              <w:t xml:space="preserve">    total_charges = if_else(is.na(total_charges) &amp; tenure == 0, 0, total_charges),</w:t>
            </w:r>
          </w:p>
          <w:p>
            <w:pPr>
              <w:spacing w:after="20"/>
            </w:pPr>
            <w:r>
              <w:rPr>
                <w:rFonts w:ascii="Consolas" w:cs="Consolas" w:eastAsia="Consolas" w:hAnsi="Consolas"/>
                <w:color w:val="1B1B1B"/>
                <w:sz w:val="18"/>
                <w:szCs w:val="18"/>
              </w:rPr>
              <w:t xml:space="preserve">    total_charges = if_else(is.na(total_charges), median(total_charges, na.rm = TRUE), total_charges),</w:t>
            </w:r>
          </w:p>
          <w:p>
            <w:pPr>
              <w:spacing w:after="20"/>
            </w:pPr>
            <w:r>
              <w:rPr>
                <w:rFonts w:ascii="Consolas" w:cs="Consolas" w:eastAsia="Consolas" w:hAnsi="Consolas"/>
                <w:color w:val="1B1B1B"/>
                <w:sz w:val="18"/>
                <w:szCs w:val="18"/>
              </w:rPr>
              <w:t xml:space="preserve">    senior_citizen = factor(senior_citizen, levels = c(0, 1), labels = c("No", "Yes")),</w:t>
            </w:r>
          </w:p>
          <w:p>
            <w:pPr>
              <w:spacing w:after="20"/>
            </w:pPr>
            <w:r>
              <w:rPr>
                <w:rFonts w:ascii="Consolas" w:cs="Consolas" w:eastAsia="Consolas" w:hAnsi="Consolas"/>
                <w:color w:val="1B1B1B"/>
                <w:sz w:val="18"/>
                <w:szCs w:val="18"/>
              </w:rPr>
              <w:t xml:space="preserve">    churn = factor(churn, levels = c("No", "Yes"))</w:t>
            </w:r>
          </w:p>
          <w:p>
            <w:pPr>
              <w:spacing w:after="20"/>
            </w:pPr>
            <w:r>
              <w:rPr>
                <w:rFonts w:ascii="Consolas" w:cs="Consolas" w:eastAsia="Consolas" w:hAnsi="Consolas"/>
                <w:color w:val="1B1B1B"/>
                <w:sz w:val="18"/>
                <w:szCs w:val="18"/>
              </w:rPr>
              <w:t xml:space="preserve">  ) %&gt;%</w:t>
            </w:r>
          </w:p>
          <w:p>
            <w:pPr>
              <w:spacing w:after="20"/>
            </w:pPr>
            <w:r>
              <w:rPr>
                <w:rFonts w:ascii="Consolas" w:cs="Consolas" w:eastAsia="Consolas" w:hAnsi="Consolas"/>
                <w:color w:val="1B1B1B"/>
                <w:sz w:val="18"/>
                <w:szCs w:val="18"/>
              </w:rPr>
              <w:t xml:space="preserve">  select(-customer_id)</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cat(sprintf("\nImputed %d missing TotalCharges values (zero-tenure customers). Final rows: %d\n",</w:t>
            </w:r>
          </w:p>
          <w:p>
            <w:pPr>
              <w:spacing w:after="20"/>
            </w:pPr>
            <w:r>
              <w:rPr>
                <w:rFonts w:ascii="Consolas" w:cs="Consolas" w:eastAsia="Consolas" w:hAnsi="Consolas"/>
                <w:color w:val="1B1B1B"/>
                <w:sz w:val="18"/>
                <w:szCs w:val="18"/>
              </w:rPr>
              <w:t xml:space="preserve">            n_missing_total, nrow(telco)))</w:t>
            </w:r>
          </w:p>
          <w:p>
            <w:pPr>
              <w:spacing w:after="20"/>
            </w:pPr>
            <w:r>
              <w:rPr>
                <w:rFonts w:ascii="Consolas" w:cs="Consolas" w:eastAsia="Consolas" w:hAnsi="Consolas"/>
                <w:color w:val="1B1B1B"/>
                <w:sz w:val="18"/>
                <w:szCs w:val="18"/>
              </w:rPr>
              <w:t xml:space="preserve">cat(sprintf("Overall churn rate: %.2f%%\n", 100 * mean(telco$churn == "Yes")))</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Collapse the "No internet/phone service" category into "No" for the six</w:t>
            </w:r>
          </w:p>
          <w:p>
            <w:pPr>
              <w:spacing w:after="20"/>
            </w:pPr>
            <w:r>
              <w:rPr>
                <w:rFonts w:ascii="Consolas" w:cs="Consolas" w:eastAsia="Consolas" w:hAnsi="Consolas"/>
                <w:color w:val="1B1B1B"/>
                <w:sz w:val="18"/>
                <w:szCs w:val="18"/>
              </w:rPr>
              <w:t xml:space="preserve">## internet-dependent service columns. These categories are structurally</w:t>
            </w:r>
          </w:p>
          <w:p>
            <w:pPr>
              <w:spacing w:after="20"/>
            </w:pPr>
            <w:r>
              <w:rPr>
                <w:rFonts w:ascii="Consolas" w:cs="Consolas" w:eastAsia="Consolas" w:hAnsi="Consolas"/>
                <w:color w:val="1B1B1B"/>
                <w:sz w:val="18"/>
                <w:szCs w:val="18"/>
              </w:rPr>
              <w:t xml:space="preserve">## redundant with internet_service=="No" / phone_service=="No" (every</w:t>
            </w:r>
          </w:p>
          <w:p>
            <w:pPr>
              <w:spacing w:after="20"/>
            </w:pPr>
            <w:r>
              <w:rPr>
                <w:rFonts w:ascii="Consolas" w:cs="Consolas" w:eastAsia="Consolas" w:hAnsi="Consolas"/>
                <w:color w:val="1B1B1B"/>
                <w:sz w:val="18"/>
                <w:szCs w:val="18"/>
              </w:rPr>
              <w:t xml:space="preserve">## customer without internet is automatically "No internet service" on all</w:t>
            </w:r>
          </w:p>
          <w:p>
            <w:pPr>
              <w:spacing w:after="20"/>
            </w:pPr>
            <w:r>
              <w:rPr>
                <w:rFonts w:ascii="Consolas" w:cs="Consolas" w:eastAsia="Consolas" w:hAnsi="Consolas"/>
                <w:color w:val="1B1B1B"/>
                <w:sz w:val="18"/>
                <w:szCs w:val="18"/>
              </w:rPr>
              <w:t xml:space="preserve">## six add-ons), which creates perfect multicollinearity (VIF = Inf) in the</w:t>
            </w:r>
          </w:p>
          <w:p>
            <w:pPr>
              <w:spacing w:after="20"/>
            </w:pPr>
            <w:r>
              <w:rPr>
                <w:rFonts w:ascii="Consolas" w:cs="Consolas" w:eastAsia="Consolas" w:hAnsi="Consolas"/>
                <w:color w:val="1B1B1B"/>
                <w:sz w:val="18"/>
                <w:szCs w:val="18"/>
              </w:rPr>
              <w:t xml:space="preserve">## design matrix. This collapsing is the standard, well-documented fix for</w:t>
            </w:r>
          </w:p>
          <w:p>
            <w:pPr>
              <w:spacing w:after="20"/>
            </w:pPr>
            <w:r>
              <w:rPr>
                <w:rFonts w:ascii="Consolas" w:cs="Consolas" w:eastAsia="Consolas" w:hAnsi="Consolas"/>
                <w:color w:val="1B1B1B"/>
                <w:sz w:val="18"/>
                <w:szCs w:val="18"/>
              </w:rPr>
              <w:t xml:space="preserve">## this exact dataset and loses no information already captured elsewhere.</w:t>
            </w:r>
          </w:p>
          <w:p>
            <w:pPr>
              <w:spacing w:after="20"/>
            </w:pPr>
            <w:r>
              <w:rPr>
                <w:rFonts w:ascii="Consolas" w:cs="Consolas" w:eastAsia="Consolas" w:hAnsi="Consolas"/>
                <w:color w:val="1B1B1B"/>
                <w:sz w:val="18"/>
                <w:szCs w:val="18"/>
              </w:rPr>
              <w:t xml:space="preserve">dependent_service_cols &lt;- c("online_security", "online_backup", "device_protection",</w:t>
            </w:r>
          </w:p>
          <w:p>
            <w:pPr>
              <w:spacing w:after="20"/>
            </w:pPr>
            <w:r>
              <w:rPr>
                <w:rFonts w:ascii="Consolas" w:cs="Consolas" w:eastAsia="Consolas" w:hAnsi="Consolas"/>
                <w:color w:val="1B1B1B"/>
                <w:sz w:val="18"/>
                <w:szCs w:val="18"/>
              </w:rPr>
              <w:t xml:space="preserve">                             "tech_support", "streaming_tv", "streaming_movies")</w:t>
            </w:r>
          </w:p>
          <w:p>
            <w:pPr>
              <w:spacing w:after="20"/>
            </w:pPr>
            <w:r>
              <w:rPr>
                <w:rFonts w:ascii="Consolas" w:cs="Consolas" w:eastAsia="Consolas" w:hAnsi="Consolas"/>
                <w:color w:val="1B1B1B"/>
                <w:sz w:val="18"/>
                <w:szCs w:val="18"/>
              </w:rPr>
              <w:t xml:space="preserve">telco &lt;- telco %&gt;%</w:t>
            </w:r>
          </w:p>
          <w:p>
            <w:pPr>
              <w:spacing w:after="20"/>
            </w:pPr>
            <w:r>
              <w:rPr>
                <w:rFonts w:ascii="Consolas" w:cs="Consolas" w:eastAsia="Consolas" w:hAnsi="Consolas"/>
                <w:color w:val="1B1B1B"/>
                <w:sz w:val="18"/>
                <w:szCs w:val="18"/>
              </w:rPr>
              <w:t xml:space="preserve">  mutate(across(all_of(dependent_service_cols), ~ if_else(. == "No internet service", "No", .)),</w:t>
            </w:r>
          </w:p>
          <w:p>
            <w:pPr>
              <w:spacing w:after="20"/>
            </w:pPr>
            <w:r>
              <w:rPr>
                <w:rFonts w:ascii="Consolas" w:cs="Consolas" w:eastAsia="Consolas" w:hAnsi="Consolas"/>
                <w:color w:val="1B1B1B"/>
                <w:sz w:val="18"/>
                <w:szCs w:val="18"/>
              </w:rPr>
              <w:t xml:space="preserve">         multiple_lines = if_else(multiple_lines == "No phone service", "No", multiple_lines))</w:t>
            </w:r>
          </w:p>
          <w:p>
            <w:pPr>
              <w:spacing w:after="20"/>
            </w:pPr>
            <w:r>
              <w:rPr>
                <w:rFonts w:ascii="Consolas" w:cs="Consolas" w:eastAsia="Consolas" w:hAnsi="Consolas"/>
                <w:color w:val="1B1B1B"/>
                <w:sz w:val="18"/>
                <w:szCs w:val="18"/>
              </w:rPr>
              <w:t xml:space="preserve">cat("Collapsed structurally-redundant 'No internet/phone service' categories to 'No'.\n")</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2. EXPLORATORY STATISTICAL ANALYSIS</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2.1 Distribution &amp; normality diagnostics ------------------------------------</w:t>
            </w:r>
          </w:p>
          <w:p>
            <w:pPr>
              <w:spacing w:after="20"/>
            </w:pPr>
            <w:r>
              <w:rPr>
                <w:rFonts w:ascii="Consolas" w:cs="Consolas" w:eastAsia="Consolas" w:hAnsi="Consolas"/>
                <w:color w:val="1B1B1B"/>
                <w:sz w:val="18"/>
                <w:szCs w:val="18"/>
              </w:rPr>
              <w:t xml:space="preserve">## H0 (Shapiro-Wilk): the variable is drawn from a normal distribution.</w:t>
            </w:r>
          </w:p>
          <w:p>
            <w:pPr>
              <w:spacing w:after="20"/>
            </w:pPr>
            <w:r>
              <w:rPr>
                <w:rFonts w:ascii="Consolas" w:cs="Consolas" w:eastAsia="Consolas" w:hAnsi="Consolas"/>
                <w:color w:val="1B1B1B"/>
                <w:sz w:val="18"/>
                <w:szCs w:val="18"/>
              </w:rPr>
              <w:t xml:space="preserve">## Sample capped at 5000 (Shapiro-Wilk's implementation limit in R).</w:t>
            </w:r>
          </w:p>
          <w:p>
            <w:pPr>
              <w:spacing w:after="20"/>
            </w:pPr>
            <w:r>
              <w:rPr>
                <w:rFonts w:ascii="Consolas" w:cs="Consolas" w:eastAsia="Consolas" w:hAnsi="Consolas"/>
                <w:color w:val="1B1B1B"/>
                <w:sz w:val="18"/>
                <w:szCs w:val="18"/>
              </w:rPr>
              <w:t xml:space="preserve">numeric_vars &lt;- c("tenure", "monthly_charges", "total_charges")</w:t>
            </w:r>
          </w:p>
          <w:p>
            <w:pPr>
              <w:spacing w:after="20"/>
            </w:pPr>
            <w:r>
              <w:rPr>
                <w:rFonts w:ascii="Consolas" w:cs="Consolas" w:eastAsia="Consolas" w:hAnsi="Consolas"/>
                <w:color w:val="1B1B1B"/>
                <w:sz w:val="18"/>
                <w:szCs w:val="18"/>
              </w:rPr>
              <w:t xml:space="preserve">normality_results &lt;- map_dfr(numeric_vars, function(v) {</w:t>
            </w:r>
          </w:p>
          <w:p>
            <w:pPr>
              <w:spacing w:after="20"/>
            </w:pPr>
            <w:r>
              <w:rPr>
                <w:rFonts w:ascii="Consolas" w:cs="Consolas" w:eastAsia="Consolas" w:hAnsi="Consolas"/>
                <w:color w:val="1B1B1B"/>
                <w:sz w:val="18"/>
                <w:szCs w:val="18"/>
              </w:rPr>
              <w:t xml:space="preserve">  x &lt;- telco[[v]]</w:t>
            </w:r>
          </w:p>
          <w:p>
            <w:pPr>
              <w:spacing w:after="20"/>
            </w:pPr>
            <w:r>
              <w:rPr>
                <w:rFonts w:ascii="Consolas" w:cs="Consolas" w:eastAsia="Consolas" w:hAnsi="Consolas"/>
                <w:color w:val="1B1B1B"/>
                <w:sz w:val="18"/>
                <w:szCs w:val="18"/>
              </w:rPr>
              <w:t xml:space="preserve">  test &lt;- shapiro.test(sample(x, min(5000, length(x))))</w:t>
            </w:r>
          </w:p>
          <w:p>
            <w:pPr>
              <w:spacing w:after="20"/>
            </w:pPr>
            <w:r>
              <w:rPr>
                <w:rFonts w:ascii="Consolas" w:cs="Consolas" w:eastAsia="Consolas" w:hAnsi="Consolas"/>
                <w:color w:val="1B1B1B"/>
                <w:sz w:val="18"/>
                <w:szCs w:val="18"/>
              </w:rPr>
              <w:t xml:space="preserve">  tibble(variable = v, W = test$statistic, p_value = test$p.value,</w:t>
            </w:r>
          </w:p>
          <w:p>
            <w:pPr>
              <w:spacing w:after="20"/>
            </w:pPr>
            <w:r>
              <w:rPr>
                <w:rFonts w:ascii="Consolas" w:cs="Consolas" w:eastAsia="Consolas" w:hAnsi="Consolas"/>
                <w:color w:val="1B1B1B"/>
                <w:sz w:val="18"/>
                <w:szCs w:val="18"/>
              </w:rPr>
              <w:t xml:space="preserve">         skewness = moments::skewness(x))</w:t>
            </w:r>
          </w:p>
          <w:p>
            <w:pPr>
              <w:spacing w:after="20"/>
            </w:pPr>
            <w:r>
              <w:rPr>
                <w:rFonts w:ascii="Consolas" w:cs="Consolas" w:eastAsia="Consolas" w:hAnsi="Consolas"/>
                <w:color w:val="1B1B1B"/>
                <w:sz w:val="18"/>
                <w:szCs w:val="18"/>
              </w:rPr>
              <w:t xml:space="preserve">})</w:t>
            </w:r>
          </w:p>
          <w:p>
            <w:pPr>
              <w:spacing w:after="20"/>
            </w:pPr>
            <w:r>
              <w:rPr>
                <w:rFonts w:ascii="Consolas" w:cs="Consolas" w:eastAsia="Consolas" w:hAnsi="Consolas"/>
                <w:color w:val="1B1B1B"/>
                <w:sz w:val="18"/>
                <w:szCs w:val="18"/>
              </w:rPr>
              <w:t xml:space="preserve">print(normality_results)</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p_hist_tenure &lt;- ggplot(telco, aes(x = tenure)) +</w:t>
            </w:r>
          </w:p>
          <w:p>
            <w:pPr>
              <w:spacing w:after="20"/>
            </w:pPr>
            <w:r>
              <w:rPr>
                <w:rFonts w:ascii="Consolas" w:cs="Consolas" w:eastAsia="Consolas" w:hAnsi="Consolas"/>
                <w:color w:val="1B1B1B"/>
                <w:sz w:val="18"/>
                <w:szCs w:val="18"/>
              </w:rPr>
              <w:t xml:space="preserve">  geom_histogram(bins = 30, fill = "#4C72B0", color = "white") +</w:t>
            </w:r>
          </w:p>
          <w:p>
            <w:pPr>
              <w:spacing w:after="20"/>
            </w:pPr>
            <w:r>
              <w:rPr>
                <w:rFonts w:ascii="Consolas" w:cs="Consolas" w:eastAsia="Consolas" w:hAnsi="Consolas"/>
                <w:color w:val="1B1B1B"/>
                <w:sz w:val="18"/>
                <w:szCs w:val="18"/>
              </w:rPr>
              <w:t xml:space="preserve">  labs(title = "Distribution of Tenure", x = "Tenure (months)", y = "Count")</w:t>
            </w:r>
          </w:p>
          <w:p>
            <w:pPr>
              <w:spacing w:after="20"/>
            </w:pPr>
            <w:r>
              <w:rPr>
                <w:rFonts w:ascii="Consolas" w:cs="Consolas" w:eastAsia="Consolas" w:hAnsi="Consolas"/>
                <w:color w:val="1B1B1B"/>
                <w:sz w:val="18"/>
                <w:szCs w:val="18"/>
              </w:rPr>
              <w:t xml:space="preserve">p_hist_monthly &lt;- ggplot(telco, aes(x = monthly_charges)) +</w:t>
            </w:r>
          </w:p>
          <w:p>
            <w:pPr>
              <w:spacing w:after="20"/>
            </w:pPr>
            <w:r>
              <w:rPr>
                <w:rFonts w:ascii="Consolas" w:cs="Consolas" w:eastAsia="Consolas" w:hAnsi="Consolas"/>
                <w:color w:val="1B1B1B"/>
                <w:sz w:val="18"/>
                <w:szCs w:val="18"/>
              </w:rPr>
              <w:t xml:space="preserve">  geom_histogram(bins = 30, fill = "#DD8452", color = "white") +</w:t>
            </w:r>
          </w:p>
          <w:p>
            <w:pPr>
              <w:spacing w:after="20"/>
            </w:pPr>
            <w:r>
              <w:rPr>
                <w:rFonts w:ascii="Consolas" w:cs="Consolas" w:eastAsia="Consolas" w:hAnsi="Consolas"/>
                <w:color w:val="1B1B1B"/>
                <w:sz w:val="18"/>
                <w:szCs w:val="18"/>
              </w:rPr>
              <w:t xml:space="preserve">  labs(title = "Distribution of Monthly Charges", x = "Monthly Charges ($)", y = "Count")</w:t>
            </w:r>
          </w:p>
          <w:p>
            <w:pPr>
              <w:spacing w:after="20"/>
            </w:pPr>
            <w:r>
              <w:rPr>
                <w:rFonts w:ascii="Consolas" w:cs="Consolas" w:eastAsia="Consolas" w:hAnsi="Consolas"/>
                <w:color w:val="1B1B1B"/>
                <w:sz w:val="18"/>
                <w:szCs w:val="18"/>
              </w:rPr>
              <w:t xml:space="preserve">ggsave(file.path(PATH_FIGURES, "01_hist_tenure_monthly.png"),</w:t>
            </w:r>
          </w:p>
          <w:p>
            <w:pPr>
              <w:spacing w:after="20"/>
            </w:pPr>
            <w:r>
              <w:rPr>
                <w:rFonts w:ascii="Consolas" w:cs="Consolas" w:eastAsia="Consolas" w:hAnsi="Consolas"/>
                <w:color w:val="1B1B1B"/>
                <w:sz w:val="18"/>
                <w:szCs w:val="18"/>
              </w:rPr>
              <w:t xml:space="preserve">       gridExtra::arrangeGrob(p_hist_tenure, p_hist_monthly, ncol = 2), width = 10, height = 4.5, dpi = 150)</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2.2 Correlation among numeric predictors -------------------------------------</w:t>
            </w:r>
          </w:p>
          <w:p>
            <w:pPr>
              <w:spacing w:after="20"/>
            </w:pPr>
            <w:r>
              <w:rPr>
                <w:rFonts w:ascii="Consolas" w:cs="Consolas" w:eastAsia="Consolas" w:hAnsi="Consolas"/>
                <w:color w:val="1B1B1B"/>
                <w:sz w:val="18"/>
                <w:szCs w:val="18"/>
              </w:rPr>
              <w:t xml:space="preserve">num_corr &lt;- telco %&gt;% select(tenure, monthly_charges, total_charges) %&gt;% cor()</w:t>
            </w:r>
          </w:p>
          <w:p>
            <w:pPr>
              <w:spacing w:after="20"/>
            </w:pPr>
            <w:r>
              <w:rPr>
                <w:rFonts w:ascii="Consolas" w:cs="Consolas" w:eastAsia="Consolas" w:hAnsi="Consolas"/>
                <w:color w:val="1B1B1B"/>
                <w:sz w:val="18"/>
                <w:szCs w:val="18"/>
              </w:rPr>
              <w:t xml:space="preserve">png(file.path(PATH_FIGURES, "02_correlation_heatmap.png"), width = 600, height = 600, res = 150)</w:t>
            </w:r>
          </w:p>
          <w:p>
            <w:pPr>
              <w:spacing w:after="20"/>
            </w:pPr>
            <w:r>
              <w:rPr>
                <w:rFonts w:ascii="Consolas" w:cs="Consolas" w:eastAsia="Consolas" w:hAnsi="Consolas"/>
                <w:color w:val="1B1B1B"/>
                <w:sz w:val="18"/>
                <w:szCs w:val="18"/>
              </w:rPr>
              <w:t xml:space="preserve">corrplot(num_corr, method = "color", addCoef.col = "black", type = "upper", tl.col = "black")</w:t>
            </w:r>
          </w:p>
          <w:p>
            <w:pPr>
              <w:spacing w:after="20"/>
            </w:pPr>
            <w:r>
              <w:rPr>
                <w:rFonts w:ascii="Consolas" w:cs="Consolas" w:eastAsia="Consolas" w:hAnsi="Consolas"/>
                <w:color w:val="1B1B1B"/>
                <w:sz w:val="18"/>
                <w:szCs w:val="18"/>
              </w:rPr>
              <w:t xml:space="preserve">dev.off()</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2.3 Hypothesis testing --------------------------------------------------------</w:t>
            </w:r>
          </w:p>
          <w:p>
            <w:pPr>
              <w:spacing w:after="20"/>
            </w:pPr>
            <w:r>
              <w:rPr>
                <w:rFonts w:ascii="Consolas" w:cs="Consolas" w:eastAsia="Consolas" w:hAnsi="Consolas"/>
                <w:color w:val="1B1B1B"/>
                <w:sz w:val="18"/>
                <w:szCs w:val="18"/>
              </w:rPr>
              <w:t xml:space="preserve">## Each test below states H0/H1 explicitly and is chosen to match the variable</w:t>
            </w:r>
          </w:p>
          <w:p>
            <w:pPr>
              <w:spacing w:after="20"/>
            </w:pPr>
            <w:r>
              <w:rPr>
                <w:rFonts w:ascii="Consolas" w:cs="Consolas" w:eastAsia="Consolas" w:hAnsi="Consolas"/>
                <w:color w:val="1B1B1B"/>
                <w:sz w:val="18"/>
                <w:szCs w:val="18"/>
              </w:rPr>
              <w:t xml:space="preserve">## types being compared: chi-square for categorical-vs-categorical association,</w:t>
            </w:r>
          </w:p>
          <w:p>
            <w:pPr>
              <w:spacing w:after="20"/>
            </w:pPr>
            <w:r>
              <w:rPr>
                <w:rFonts w:ascii="Consolas" w:cs="Consolas" w:eastAsia="Consolas" w:hAnsi="Consolas"/>
                <w:color w:val="1B1B1B"/>
                <w:sz w:val="18"/>
                <w:szCs w:val="18"/>
              </w:rPr>
              <w:t xml:space="preserve">## Welch's t-test (unequal variance, robust to the group-size imbalance created</w:t>
            </w:r>
          </w:p>
          <w:p>
            <w:pPr>
              <w:spacing w:after="20"/>
            </w:pPr>
            <w:r>
              <w:rPr>
                <w:rFonts w:ascii="Consolas" w:cs="Consolas" w:eastAsia="Consolas" w:hAnsi="Consolas"/>
                <w:color w:val="1B1B1B"/>
                <w:sz w:val="18"/>
                <w:szCs w:val="18"/>
              </w:rPr>
              <w:t xml:space="preserve">## by the ~27% churn rate) for continuous-vs-binary mean comparison.</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run_chisq &lt;- function(var) {</w:t>
            </w:r>
          </w:p>
          <w:p>
            <w:pPr>
              <w:spacing w:after="20"/>
            </w:pPr>
            <w:r>
              <w:rPr>
                <w:rFonts w:ascii="Consolas" w:cs="Consolas" w:eastAsia="Consolas" w:hAnsi="Consolas"/>
                <w:color w:val="1B1B1B"/>
                <w:sz w:val="18"/>
                <w:szCs w:val="18"/>
              </w:rPr>
              <w:t xml:space="preserve">  tbl &lt;- table(telco[[var]], telco$churn)</w:t>
            </w:r>
          </w:p>
          <w:p>
            <w:pPr>
              <w:spacing w:after="20"/>
            </w:pPr>
            <w:r>
              <w:rPr>
                <w:rFonts w:ascii="Consolas" w:cs="Consolas" w:eastAsia="Consolas" w:hAnsi="Consolas"/>
                <w:color w:val="1B1B1B"/>
                <w:sz w:val="18"/>
                <w:szCs w:val="18"/>
              </w:rPr>
              <w:t xml:space="preserve">  test &lt;- chisq.test(tbl)</w:t>
            </w:r>
          </w:p>
          <w:p>
            <w:pPr>
              <w:spacing w:after="20"/>
            </w:pPr>
            <w:r>
              <w:rPr>
                <w:rFonts w:ascii="Consolas" w:cs="Consolas" w:eastAsia="Consolas" w:hAnsi="Consolas"/>
                <w:color w:val="1B1B1B"/>
                <w:sz w:val="18"/>
                <w:szCs w:val="18"/>
              </w:rPr>
              <w:t xml:space="preserve">  tibble(variable = var, statistic = unname(test$statistic), df = unname(test$parameter), p_value = test$p.value)</w:t>
            </w:r>
          </w:p>
          <w:p>
            <w:pPr>
              <w:spacing w:after="20"/>
            </w:pPr>
            <w:r>
              <w:rPr>
                <w:rFonts w:ascii="Consolas" w:cs="Consolas" w:eastAsia="Consolas" w:hAnsi="Consolas"/>
                <w:color w:val="1B1B1B"/>
                <w:sz w:val="18"/>
                <w:szCs w:val="18"/>
              </w:rPr>
              <w:t xml:space="preserve">}</w:t>
            </w:r>
          </w:p>
          <w:p>
            <w:pPr>
              <w:spacing w:after="20"/>
            </w:pPr>
            <w:r>
              <w:rPr>
                <w:rFonts w:ascii="Consolas" w:cs="Consolas" w:eastAsia="Consolas" w:hAnsi="Consolas"/>
                <w:color w:val="1B1B1B"/>
                <w:sz w:val="18"/>
                <w:szCs w:val="18"/>
              </w:rPr>
              <w:t xml:space="preserve">categorical_predictors &lt;- c("contract", "internet_service", "payment_method",</w:t>
            </w:r>
          </w:p>
          <w:p>
            <w:pPr>
              <w:spacing w:after="20"/>
            </w:pPr>
            <w:r>
              <w:rPr>
                <w:rFonts w:ascii="Consolas" w:cs="Consolas" w:eastAsia="Consolas" w:hAnsi="Consolas"/>
                <w:color w:val="1B1B1B"/>
                <w:sz w:val="18"/>
                <w:szCs w:val="18"/>
              </w:rPr>
              <w:t xml:space="preserve">                             "online_security", "tech_support", "paperless_billing",</w:t>
            </w:r>
          </w:p>
          <w:p>
            <w:pPr>
              <w:spacing w:after="20"/>
            </w:pPr>
            <w:r>
              <w:rPr>
                <w:rFonts w:ascii="Consolas" w:cs="Consolas" w:eastAsia="Consolas" w:hAnsi="Consolas"/>
                <w:color w:val="1B1B1B"/>
                <w:sz w:val="18"/>
                <w:szCs w:val="18"/>
              </w:rPr>
              <w:t xml:space="preserve">                             "senior_citizen", "gender")</w:t>
            </w:r>
          </w:p>
          <w:p>
            <w:pPr>
              <w:spacing w:after="20"/>
            </w:pPr>
            <w:r>
              <w:rPr>
                <w:rFonts w:ascii="Consolas" w:cs="Consolas" w:eastAsia="Consolas" w:hAnsi="Consolas"/>
                <w:color w:val="1B1B1B"/>
                <w:sz w:val="18"/>
                <w:szCs w:val="18"/>
              </w:rPr>
              <w:t xml:space="preserve">chisq_results &lt;- map_dfr(categorical_predictors, run_chisq) %&gt;% arrange(p_value)</w:t>
            </w:r>
          </w:p>
          <w:p>
            <w:pPr>
              <w:spacing w:after="20"/>
            </w:pPr>
            <w:r>
              <w:rPr>
                <w:rFonts w:ascii="Consolas" w:cs="Consolas" w:eastAsia="Consolas" w:hAnsi="Consolas"/>
                <w:color w:val="1B1B1B"/>
                <w:sz w:val="18"/>
                <w:szCs w:val="18"/>
              </w:rPr>
              <w:t xml:space="preserve">cat("\n---- Chi-square tests: categorical predictor x Churn ----\n"); print(chisq_results)</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run_ttest &lt;- function(var) {</w:t>
            </w:r>
          </w:p>
          <w:p>
            <w:pPr>
              <w:spacing w:after="20"/>
            </w:pPr>
            <w:r>
              <w:rPr>
                <w:rFonts w:ascii="Consolas" w:cs="Consolas" w:eastAsia="Consolas" w:hAnsi="Consolas"/>
                <w:color w:val="1B1B1B"/>
                <w:sz w:val="18"/>
                <w:szCs w:val="18"/>
              </w:rPr>
              <w:t xml:space="preserve">  test &lt;- t.test(telco[[var]] ~ telco$churn)</w:t>
            </w:r>
          </w:p>
          <w:p>
            <w:pPr>
              <w:spacing w:after="20"/>
            </w:pPr>
            <w:r>
              <w:rPr>
                <w:rFonts w:ascii="Consolas" w:cs="Consolas" w:eastAsia="Consolas" w:hAnsi="Consolas"/>
                <w:color w:val="1B1B1B"/>
                <w:sz w:val="18"/>
                <w:szCs w:val="18"/>
              </w:rPr>
              <w:t xml:space="preserve">  tibble(variable = var,</w:t>
            </w:r>
          </w:p>
          <w:p>
            <w:pPr>
              <w:spacing w:after="20"/>
            </w:pPr>
            <w:r>
              <w:rPr>
                <w:rFonts w:ascii="Consolas" w:cs="Consolas" w:eastAsia="Consolas" w:hAnsi="Consolas"/>
                <w:color w:val="1B1B1B"/>
                <w:sz w:val="18"/>
                <w:szCs w:val="18"/>
              </w:rPr>
              <w:t xml:space="preserve">         mean_no_churn = test$estimate[1], mean_churn = test$estimate[2],</w:t>
            </w:r>
          </w:p>
          <w:p>
            <w:pPr>
              <w:spacing w:after="20"/>
            </w:pPr>
            <w:r>
              <w:rPr>
                <w:rFonts w:ascii="Consolas" w:cs="Consolas" w:eastAsia="Consolas" w:hAnsi="Consolas"/>
                <w:color w:val="1B1B1B"/>
                <w:sz w:val="18"/>
                <w:szCs w:val="18"/>
              </w:rPr>
              <w:t xml:space="preserve">         t_statistic = unname(test$statistic), p_value = test$p.value)</w:t>
            </w:r>
          </w:p>
          <w:p>
            <w:pPr>
              <w:spacing w:after="20"/>
            </w:pPr>
            <w:r>
              <w:rPr>
                <w:rFonts w:ascii="Consolas" w:cs="Consolas" w:eastAsia="Consolas" w:hAnsi="Consolas"/>
                <w:color w:val="1B1B1B"/>
                <w:sz w:val="18"/>
                <w:szCs w:val="18"/>
              </w:rPr>
              <w:t xml:space="preserve">}</w:t>
            </w:r>
          </w:p>
          <w:p>
            <w:pPr>
              <w:spacing w:after="20"/>
            </w:pPr>
            <w:r>
              <w:rPr>
                <w:rFonts w:ascii="Consolas" w:cs="Consolas" w:eastAsia="Consolas" w:hAnsi="Consolas"/>
                <w:color w:val="1B1B1B"/>
                <w:sz w:val="18"/>
                <w:szCs w:val="18"/>
              </w:rPr>
              <w:t xml:space="preserve">numeric_predictors &lt;- c("tenure", "monthly_charges", "total_charges")</w:t>
            </w:r>
          </w:p>
          <w:p>
            <w:pPr>
              <w:spacing w:after="20"/>
            </w:pPr>
            <w:r>
              <w:rPr>
                <w:rFonts w:ascii="Consolas" w:cs="Consolas" w:eastAsia="Consolas" w:hAnsi="Consolas"/>
                <w:color w:val="1B1B1B"/>
                <w:sz w:val="18"/>
                <w:szCs w:val="18"/>
              </w:rPr>
              <w:t xml:space="preserve">ttest_results &lt;- map_dfr(numeric_predictors, run_ttest)</w:t>
            </w:r>
          </w:p>
          <w:p>
            <w:pPr>
              <w:spacing w:after="20"/>
            </w:pPr>
            <w:r>
              <w:rPr>
                <w:rFonts w:ascii="Consolas" w:cs="Consolas" w:eastAsia="Consolas" w:hAnsi="Consolas"/>
                <w:color w:val="1B1B1B"/>
                <w:sz w:val="18"/>
                <w:szCs w:val="18"/>
              </w:rPr>
              <w:t xml:space="preserve">cat("\n---- Welch t-tests: numeric predictor x Churn ----\n"); print(ttest_results)</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Visual companion to the hypothesis tests: churn rate by contract type</w:t>
            </w:r>
          </w:p>
          <w:p>
            <w:pPr>
              <w:spacing w:after="20"/>
            </w:pPr>
            <w:r>
              <w:rPr>
                <w:rFonts w:ascii="Consolas" w:cs="Consolas" w:eastAsia="Consolas" w:hAnsi="Consolas"/>
                <w:color w:val="1B1B1B"/>
                <w:sz w:val="18"/>
                <w:szCs w:val="18"/>
              </w:rPr>
              <w:t xml:space="preserve">p_churn_contract &lt;- telco %&gt;%</w:t>
            </w:r>
          </w:p>
          <w:p>
            <w:pPr>
              <w:spacing w:after="20"/>
            </w:pPr>
            <w:r>
              <w:rPr>
                <w:rFonts w:ascii="Consolas" w:cs="Consolas" w:eastAsia="Consolas" w:hAnsi="Consolas"/>
                <w:color w:val="1B1B1B"/>
                <w:sz w:val="18"/>
                <w:szCs w:val="18"/>
              </w:rPr>
              <w:t xml:space="preserve">  group_by(contract) %&gt;%</w:t>
            </w:r>
          </w:p>
          <w:p>
            <w:pPr>
              <w:spacing w:after="20"/>
            </w:pPr>
            <w:r>
              <w:rPr>
                <w:rFonts w:ascii="Consolas" w:cs="Consolas" w:eastAsia="Consolas" w:hAnsi="Consolas"/>
                <w:color w:val="1B1B1B"/>
                <w:sz w:val="18"/>
                <w:szCs w:val="18"/>
              </w:rPr>
              <w:t xml:space="preserve">  summarise(churn_rate = mean(churn == "Yes"), .groups = "drop") %&gt;%</w:t>
            </w:r>
          </w:p>
          <w:p>
            <w:pPr>
              <w:spacing w:after="20"/>
            </w:pPr>
            <w:r>
              <w:rPr>
                <w:rFonts w:ascii="Consolas" w:cs="Consolas" w:eastAsia="Consolas" w:hAnsi="Consolas"/>
                <w:color w:val="1B1B1B"/>
                <w:sz w:val="18"/>
                <w:szCs w:val="18"/>
              </w:rPr>
              <w:t xml:space="preserve">  ggplot(aes(x = contract, y = churn_rate, fill = contract)) +</w:t>
            </w:r>
          </w:p>
          <w:p>
            <w:pPr>
              <w:spacing w:after="20"/>
            </w:pPr>
            <w:r>
              <w:rPr>
                <w:rFonts w:ascii="Consolas" w:cs="Consolas" w:eastAsia="Consolas" w:hAnsi="Consolas"/>
                <w:color w:val="1B1B1B"/>
                <w:sz w:val="18"/>
                <w:szCs w:val="18"/>
              </w:rPr>
              <w:t xml:space="preserve">  geom_col() +</w:t>
            </w:r>
          </w:p>
          <w:p>
            <w:pPr>
              <w:spacing w:after="20"/>
            </w:pPr>
            <w:r>
              <w:rPr>
                <w:rFonts w:ascii="Consolas" w:cs="Consolas" w:eastAsia="Consolas" w:hAnsi="Consolas"/>
                <w:color w:val="1B1B1B"/>
                <w:sz w:val="18"/>
                <w:szCs w:val="18"/>
              </w:rPr>
              <w:t xml:space="preserve">  scale_y_continuous(labels = percent_format()) +</w:t>
            </w:r>
          </w:p>
          <w:p>
            <w:pPr>
              <w:spacing w:after="20"/>
            </w:pPr>
            <w:r>
              <w:rPr>
                <w:rFonts w:ascii="Consolas" w:cs="Consolas" w:eastAsia="Consolas" w:hAnsi="Consolas"/>
                <w:color w:val="1B1B1B"/>
                <w:sz w:val="18"/>
                <w:szCs w:val="18"/>
              </w:rPr>
              <w:t xml:space="preserve">  labs(title = "Churn Rate by Contract Type", subtitle = "Chi-square test confirms this association is highly significant",</w:t>
            </w:r>
          </w:p>
          <w:p>
            <w:pPr>
              <w:spacing w:after="20"/>
            </w:pPr>
            <w:r>
              <w:rPr>
                <w:rFonts w:ascii="Consolas" w:cs="Consolas" w:eastAsia="Consolas" w:hAnsi="Consolas"/>
                <w:color w:val="1B1B1B"/>
                <w:sz w:val="18"/>
                <w:szCs w:val="18"/>
              </w:rPr>
              <w:t xml:space="preserve">       x = NULL, y = "Churn Rate") +</w:t>
            </w:r>
          </w:p>
          <w:p>
            <w:pPr>
              <w:spacing w:after="20"/>
            </w:pPr>
            <w:r>
              <w:rPr>
                <w:rFonts w:ascii="Consolas" w:cs="Consolas" w:eastAsia="Consolas" w:hAnsi="Consolas"/>
                <w:color w:val="1B1B1B"/>
                <w:sz w:val="18"/>
                <w:szCs w:val="18"/>
              </w:rPr>
              <w:t xml:space="preserve">  theme(legend.position = "none")</w:t>
            </w:r>
          </w:p>
          <w:p>
            <w:pPr>
              <w:spacing w:after="20"/>
            </w:pPr>
            <w:r>
              <w:rPr>
                <w:rFonts w:ascii="Consolas" w:cs="Consolas" w:eastAsia="Consolas" w:hAnsi="Consolas"/>
                <w:color w:val="1B1B1B"/>
                <w:sz w:val="18"/>
                <w:szCs w:val="18"/>
              </w:rPr>
              <w:t xml:space="preserve">ggsave(file.path(PATH_FIGURES, "03_churn_rate_by_contract.png"), p_churn_contract, width = 6.5, height = 5, dpi = 150)</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p_box_tenure_churn &lt;- ggplot(telco, aes(x = churn, y = tenure, fill = churn)) +</w:t>
            </w:r>
          </w:p>
          <w:p>
            <w:pPr>
              <w:spacing w:after="20"/>
            </w:pPr>
            <w:r>
              <w:rPr>
                <w:rFonts w:ascii="Consolas" w:cs="Consolas" w:eastAsia="Consolas" w:hAnsi="Consolas"/>
                <w:color w:val="1B1B1B"/>
                <w:sz w:val="18"/>
                <w:szCs w:val="18"/>
              </w:rPr>
              <w:t xml:space="preserve">  geom_boxplot(alpha = 0.8) +</w:t>
            </w:r>
          </w:p>
          <w:p>
            <w:pPr>
              <w:spacing w:after="20"/>
            </w:pPr>
            <w:r>
              <w:rPr>
                <w:rFonts w:ascii="Consolas" w:cs="Consolas" w:eastAsia="Consolas" w:hAnsi="Consolas"/>
                <w:color w:val="1B1B1B"/>
                <w:sz w:val="18"/>
                <w:szCs w:val="18"/>
              </w:rPr>
              <w:t xml:space="preserve">  labs(title = "Tenure by Churn Status", subtitle = "Welch t-test confirms churners have significantly lower tenure",</w:t>
            </w:r>
          </w:p>
          <w:p>
            <w:pPr>
              <w:spacing w:after="20"/>
            </w:pPr>
            <w:r>
              <w:rPr>
                <w:rFonts w:ascii="Consolas" w:cs="Consolas" w:eastAsia="Consolas" w:hAnsi="Consolas"/>
                <w:color w:val="1B1B1B"/>
                <w:sz w:val="18"/>
                <w:szCs w:val="18"/>
              </w:rPr>
              <w:t xml:space="preserve">       x = "Churn", y = "Tenure (months)") +</w:t>
            </w:r>
          </w:p>
          <w:p>
            <w:pPr>
              <w:spacing w:after="20"/>
            </w:pPr>
            <w:r>
              <w:rPr>
                <w:rFonts w:ascii="Consolas" w:cs="Consolas" w:eastAsia="Consolas" w:hAnsi="Consolas"/>
                <w:color w:val="1B1B1B"/>
                <w:sz w:val="18"/>
                <w:szCs w:val="18"/>
              </w:rPr>
              <w:t xml:space="preserve">  theme(legend.position = "none")</w:t>
            </w:r>
          </w:p>
          <w:p>
            <w:pPr>
              <w:spacing w:after="20"/>
            </w:pPr>
            <w:r>
              <w:rPr>
                <w:rFonts w:ascii="Consolas" w:cs="Consolas" w:eastAsia="Consolas" w:hAnsi="Consolas"/>
                <w:color w:val="1B1B1B"/>
                <w:sz w:val="18"/>
                <w:szCs w:val="18"/>
              </w:rPr>
              <w:t xml:space="preserve">ggsave(file.path(PATH_FIGURES, "04_boxplot_tenure_by_churn.png"), p_box_tenure_churn, width = 6, height = 5, dpi = 150)</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3. MODEL BUILDING</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3.1 Feature preparation -------------------------------------------------------</w:t>
            </w:r>
          </w:p>
          <w:p>
            <w:pPr>
              <w:spacing w:after="20"/>
            </w:pPr>
            <w:r>
              <w:rPr>
                <w:rFonts w:ascii="Consolas" w:cs="Consolas" w:eastAsia="Consolas" w:hAnsi="Consolas"/>
                <w:color w:val="1B1B1B"/>
                <w:sz w:val="18"/>
                <w:szCs w:val="18"/>
              </w:rPr>
              <w:t xml:space="preserve">model_data &lt;- telco %&gt;%</w:t>
            </w:r>
          </w:p>
          <w:p>
            <w:pPr>
              <w:spacing w:after="20"/>
            </w:pPr>
            <w:r>
              <w:rPr>
                <w:rFonts w:ascii="Consolas" w:cs="Consolas" w:eastAsia="Consolas" w:hAnsi="Consolas"/>
                <w:color w:val="1B1B1B"/>
                <w:sz w:val="18"/>
                <w:szCs w:val="18"/>
              </w:rPr>
              <w:t xml:space="preserve">  mutate(across(where(is.character), as.factor)) %&gt;%</w:t>
            </w:r>
          </w:p>
          <w:p>
            <w:pPr>
              <w:spacing w:after="20"/>
            </w:pPr>
            <w:r>
              <w:rPr>
                <w:rFonts w:ascii="Consolas" w:cs="Consolas" w:eastAsia="Consolas" w:hAnsi="Consolas"/>
                <w:color w:val="1B1B1B"/>
                <w:sz w:val="18"/>
                <w:szCs w:val="18"/>
              </w:rPr>
              <w:t xml:space="preserve">  select(-total_charges)   # near-collinear with tenure x monthly_charges; excluded to avoid redundancy</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3.2 Train / test split (75/25), stratified on the outcome --------------------</w:t>
            </w:r>
          </w:p>
          <w:p>
            <w:pPr>
              <w:spacing w:after="20"/>
            </w:pPr>
            <w:r>
              <w:rPr>
                <w:rFonts w:ascii="Consolas" w:cs="Consolas" w:eastAsia="Consolas" w:hAnsi="Consolas"/>
                <w:color w:val="1B1B1B"/>
                <w:sz w:val="18"/>
                <w:szCs w:val="18"/>
              </w:rPr>
              <w:t xml:space="preserve">train_index &lt;- createDataPartition(model_data$churn, p = 0.75, list = FALSE)</w:t>
            </w:r>
          </w:p>
          <w:p>
            <w:pPr>
              <w:spacing w:after="20"/>
            </w:pPr>
            <w:r>
              <w:rPr>
                <w:rFonts w:ascii="Consolas" w:cs="Consolas" w:eastAsia="Consolas" w:hAnsi="Consolas"/>
                <w:color w:val="1B1B1B"/>
                <w:sz w:val="18"/>
                <w:szCs w:val="18"/>
              </w:rPr>
              <w:t xml:space="preserve">train_data &lt;- model_data[train_index, ]</w:t>
            </w:r>
          </w:p>
          <w:p>
            <w:pPr>
              <w:spacing w:after="20"/>
            </w:pPr>
            <w:r>
              <w:rPr>
                <w:rFonts w:ascii="Consolas" w:cs="Consolas" w:eastAsia="Consolas" w:hAnsi="Consolas"/>
                <w:color w:val="1B1B1B"/>
                <w:sz w:val="18"/>
                <w:szCs w:val="18"/>
              </w:rPr>
              <w:t xml:space="preserve">test_data  &lt;- model_data[-train_index, ]</w:t>
            </w:r>
          </w:p>
          <w:p>
            <w:pPr>
              <w:spacing w:after="20"/>
            </w:pPr>
            <w:r>
              <w:rPr>
                <w:rFonts w:ascii="Consolas" w:cs="Consolas" w:eastAsia="Consolas" w:hAnsi="Consolas"/>
                <w:color w:val="1B1B1B"/>
                <w:sz w:val="18"/>
                <w:szCs w:val="18"/>
              </w:rPr>
              <w:t xml:space="preserve">cat(sprintf("\nTrain rows: %d (%.1f%% churn) | Test rows: %d (%.1f%% churn)\n",</w:t>
            </w:r>
          </w:p>
          <w:p>
            <w:pPr>
              <w:spacing w:after="20"/>
            </w:pPr>
            <w:r>
              <w:rPr>
                <w:rFonts w:ascii="Consolas" w:cs="Consolas" w:eastAsia="Consolas" w:hAnsi="Consolas"/>
                <w:color w:val="1B1B1B"/>
                <w:sz w:val="18"/>
                <w:szCs w:val="18"/>
              </w:rPr>
              <w:t xml:space="preserve">            nrow(train_data), 100*mean(train_data$churn=="Yes"),</w:t>
            </w:r>
          </w:p>
          <w:p>
            <w:pPr>
              <w:spacing w:after="20"/>
            </w:pPr>
            <w:r>
              <w:rPr>
                <w:rFonts w:ascii="Consolas" w:cs="Consolas" w:eastAsia="Consolas" w:hAnsi="Consolas"/>
                <w:color w:val="1B1B1B"/>
                <w:sz w:val="18"/>
                <w:szCs w:val="18"/>
              </w:rPr>
              <w:t xml:space="preserve">            nrow(test_data), 100*mean(test_data$churn=="Yes")))</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3.3 10-fold cross-validated logistic regression -------------------------------</w:t>
            </w:r>
          </w:p>
          <w:p>
            <w:pPr>
              <w:spacing w:after="20"/>
            </w:pPr>
            <w:r>
              <w:rPr>
                <w:rFonts w:ascii="Consolas" w:cs="Consolas" w:eastAsia="Consolas" w:hAnsi="Consolas"/>
                <w:color w:val="1B1B1B"/>
                <w:sz w:val="18"/>
                <w:szCs w:val="18"/>
              </w:rPr>
              <w:t xml:space="preserve">cv_control &lt;- trainControl(method = "cv", number = 10, classProbs = TRUE,</w:t>
            </w:r>
          </w:p>
          <w:p>
            <w:pPr>
              <w:spacing w:after="20"/>
            </w:pPr>
            <w:r>
              <w:rPr>
                <w:rFonts w:ascii="Consolas" w:cs="Consolas" w:eastAsia="Consolas" w:hAnsi="Consolas"/>
                <w:color w:val="1B1B1B"/>
                <w:sz w:val="18"/>
                <w:szCs w:val="18"/>
              </w:rPr>
              <w:t xml:space="preserve">                            summaryFunction = twoClassSummary, savePredictions = "final")</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logit_model &lt;- train(</w:t>
            </w:r>
          </w:p>
          <w:p>
            <w:pPr>
              <w:spacing w:after="20"/>
            </w:pPr>
            <w:r>
              <w:rPr>
                <w:rFonts w:ascii="Consolas" w:cs="Consolas" w:eastAsia="Consolas" w:hAnsi="Consolas"/>
                <w:color w:val="1B1B1B"/>
                <w:sz w:val="18"/>
                <w:szCs w:val="18"/>
              </w:rPr>
              <w:t xml:space="preserve">  churn ~ ., data = train_data, method = "glm", family = "binomial",</w:t>
            </w:r>
          </w:p>
          <w:p>
            <w:pPr>
              <w:spacing w:after="20"/>
            </w:pPr>
            <w:r>
              <w:rPr>
                <w:rFonts w:ascii="Consolas" w:cs="Consolas" w:eastAsia="Consolas" w:hAnsi="Consolas"/>
                <w:color w:val="1B1B1B"/>
                <w:sz w:val="18"/>
                <w:szCs w:val="18"/>
              </w:rPr>
              <w:t xml:space="preserve">  trControl = cv_control, metric = "ROC"</w:t>
            </w:r>
          </w:p>
          <w:p>
            <w:pPr>
              <w:spacing w:after="20"/>
            </w:pPr>
            <w:r>
              <w:rPr>
                <w:rFonts w:ascii="Consolas" w:cs="Consolas" w:eastAsia="Consolas" w:hAnsi="Consolas"/>
                <w:color w:val="1B1B1B"/>
                <w:sz w:val="18"/>
                <w:szCs w:val="18"/>
              </w:rPr>
              <w:t xml:space="preserve">)</w:t>
            </w:r>
          </w:p>
          <w:p>
            <w:pPr>
              <w:spacing w:after="20"/>
            </w:pPr>
            <w:r>
              <w:rPr>
                <w:rFonts w:ascii="Consolas" w:cs="Consolas" w:eastAsia="Consolas" w:hAnsi="Consolas"/>
                <w:color w:val="1B1B1B"/>
                <w:sz w:val="18"/>
                <w:szCs w:val="18"/>
              </w:rPr>
              <w:t xml:space="preserve">print(logit_model)</w:t>
            </w:r>
          </w:p>
          <w:p>
            <w:pPr>
              <w:spacing w:after="20"/>
            </w:pPr>
            <w:r>
              <w:rPr>
                <w:rFonts w:ascii="Consolas" w:cs="Consolas" w:eastAsia="Consolas" w:hAnsi="Consolas"/>
                <w:color w:val="1B1B1B"/>
                <w:sz w:val="18"/>
                <w:szCs w:val="18"/>
              </w:rPr>
              <w:t xml:space="preserve">cat("\n---- Cross-validation fold-level ROC ----\n")</w:t>
            </w:r>
          </w:p>
          <w:p>
            <w:pPr>
              <w:spacing w:after="20"/>
            </w:pPr>
            <w:r>
              <w:rPr>
                <w:rFonts w:ascii="Consolas" w:cs="Consolas" w:eastAsia="Consolas" w:hAnsi="Consolas"/>
                <w:color w:val="1B1B1B"/>
                <w:sz w:val="18"/>
                <w:szCs w:val="18"/>
              </w:rPr>
              <w:t xml:space="preserve">print(logit_model$resample)</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3.4 Coefficient table (odds ratios + significance) -----------------------------</w:t>
            </w:r>
          </w:p>
          <w:p>
            <w:pPr>
              <w:spacing w:after="20"/>
            </w:pPr>
            <w:r>
              <w:rPr>
                <w:rFonts w:ascii="Consolas" w:cs="Consolas" w:eastAsia="Consolas" w:hAnsi="Consolas"/>
                <w:color w:val="1B1B1B"/>
                <w:sz w:val="18"/>
                <w:szCs w:val="18"/>
              </w:rPr>
              <w:t xml:space="preserve">final_glm &lt;- logit_model$finalModel</w:t>
            </w:r>
          </w:p>
          <w:p>
            <w:pPr>
              <w:spacing w:after="20"/>
            </w:pPr>
            <w:r>
              <w:rPr>
                <w:rFonts w:ascii="Consolas" w:cs="Consolas" w:eastAsia="Consolas" w:hAnsi="Consolas"/>
                <w:color w:val="1B1B1B"/>
                <w:sz w:val="18"/>
                <w:szCs w:val="18"/>
              </w:rPr>
              <w:t xml:space="preserve">coef_table &lt;- broom::tidy(final_glm, conf.int = TRUE, exponentiate = TRUE) %&gt;%</w:t>
            </w:r>
          </w:p>
          <w:p>
            <w:pPr>
              <w:spacing w:after="20"/>
            </w:pPr>
            <w:r>
              <w:rPr>
                <w:rFonts w:ascii="Consolas" w:cs="Consolas" w:eastAsia="Consolas" w:hAnsi="Consolas"/>
                <w:color w:val="1B1B1B"/>
                <w:sz w:val="18"/>
                <w:szCs w:val="18"/>
              </w:rPr>
              <w:t xml:space="preserve">  arrange(p.value)</w:t>
            </w:r>
          </w:p>
          <w:p>
            <w:pPr>
              <w:spacing w:after="20"/>
            </w:pPr>
            <w:r>
              <w:rPr>
                <w:rFonts w:ascii="Consolas" w:cs="Consolas" w:eastAsia="Consolas" w:hAnsi="Consolas"/>
                <w:color w:val="1B1B1B"/>
                <w:sz w:val="18"/>
                <w:szCs w:val="18"/>
              </w:rPr>
              <w:t xml:space="preserve">cat("\n---- Logistic regression odds ratios ----\n"); print(coef_table)</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3.5 Multicollinearity check (VIF) ------------------------------------------------</w:t>
            </w:r>
          </w:p>
          <w:p>
            <w:pPr>
              <w:spacing w:after="20"/>
            </w:pPr>
            <w:r>
              <w:rPr>
                <w:rFonts w:ascii="Consolas" w:cs="Consolas" w:eastAsia="Consolas" w:hAnsi="Consolas"/>
                <w:color w:val="1B1B1B"/>
                <w:sz w:val="18"/>
                <w:szCs w:val="18"/>
              </w:rPr>
              <w:t xml:space="preserve">vif_values &lt;- car::vif(final_glm)</w:t>
            </w:r>
          </w:p>
          <w:p>
            <w:pPr>
              <w:spacing w:after="20"/>
            </w:pPr>
            <w:r>
              <w:rPr>
                <w:rFonts w:ascii="Consolas" w:cs="Consolas" w:eastAsia="Consolas" w:hAnsi="Consolas"/>
                <w:color w:val="1B1B1B"/>
                <w:sz w:val="18"/>
                <w:szCs w:val="18"/>
              </w:rPr>
              <w:t xml:space="preserve">cat("\n---- Variance Inflation Factors ----\n"); print(vif_values)</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3.6 Benchmark model: Random Forest (same CV scheme for fair comparison) ---------</w:t>
            </w:r>
          </w:p>
          <w:p>
            <w:pPr>
              <w:spacing w:after="20"/>
            </w:pPr>
            <w:r>
              <w:rPr>
                <w:rFonts w:ascii="Consolas" w:cs="Consolas" w:eastAsia="Consolas" w:hAnsi="Consolas"/>
                <w:color w:val="1B1B1B"/>
                <w:sz w:val="18"/>
                <w:szCs w:val="18"/>
              </w:rPr>
              <w:t xml:space="preserve">rf_model &lt;- train(</w:t>
            </w:r>
          </w:p>
          <w:p>
            <w:pPr>
              <w:spacing w:after="20"/>
            </w:pPr>
            <w:r>
              <w:rPr>
                <w:rFonts w:ascii="Consolas" w:cs="Consolas" w:eastAsia="Consolas" w:hAnsi="Consolas"/>
                <w:color w:val="1B1B1B"/>
                <w:sz w:val="18"/>
                <w:szCs w:val="18"/>
              </w:rPr>
              <w:t xml:space="preserve">  churn ~ ., data = train_data, method = "rf", trControl = cv_control,</w:t>
            </w:r>
          </w:p>
          <w:p>
            <w:pPr>
              <w:spacing w:after="20"/>
            </w:pPr>
            <w:r>
              <w:rPr>
                <w:rFonts w:ascii="Consolas" w:cs="Consolas" w:eastAsia="Consolas" w:hAnsi="Consolas"/>
                <w:color w:val="1B1B1B"/>
                <w:sz w:val="18"/>
                <w:szCs w:val="18"/>
              </w:rPr>
              <w:t xml:space="preserve">  metric = "ROC", ntree = 300, tuneLength = 3</w:t>
            </w:r>
          </w:p>
          <w:p>
            <w:pPr>
              <w:spacing w:after="20"/>
            </w:pPr>
            <w:r>
              <w:rPr>
                <w:rFonts w:ascii="Consolas" w:cs="Consolas" w:eastAsia="Consolas" w:hAnsi="Consolas"/>
                <w:color w:val="1B1B1B"/>
                <w:sz w:val="18"/>
                <w:szCs w:val="18"/>
              </w:rPr>
              <w:t xml:space="preserve">)</w:t>
            </w:r>
          </w:p>
          <w:p>
            <w:pPr>
              <w:spacing w:after="20"/>
            </w:pPr>
            <w:r>
              <w:rPr>
                <w:rFonts w:ascii="Consolas" w:cs="Consolas" w:eastAsia="Consolas" w:hAnsi="Consolas"/>
                <w:color w:val="1B1B1B"/>
                <w:sz w:val="18"/>
                <w:szCs w:val="18"/>
              </w:rPr>
              <w:t xml:space="preserve">print(rf_model)</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4. DIAGNOSTIC ANALYSIS &amp; MODEL EVALUATION</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4.1 Test-set predictions &amp; confusion matrices -----------------------------------</w:t>
            </w:r>
          </w:p>
          <w:p>
            <w:pPr>
              <w:spacing w:after="20"/>
            </w:pPr>
            <w:r>
              <w:rPr>
                <w:rFonts w:ascii="Consolas" w:cs="Consolas" w:eastAsia="Consolas" w:hAnsi="Consolas"/>
                <w:color w:val="1B1B1B"/>
                <w:sz w:val="18"/>
                <w:szCs w:val="18"/>
              </w:rPr>
              <w:t xml:space="preserve">logit_pred_prob &lt;- predict(logit_model, newdata = test_data, type = "prob")[, "Yes"]</w:t>
            </w:r>
          </w:p>
          <w:p>
            <w:pPr>
              <w:spacing w:after="20"/>
            </w:pPr>
            <w:r>
              <w:rPr>
                <w:rFonts w:ascii="Consolas" w:cs="Consolas" w:eastAsia="Consolas" w:hAnsi="Consolas"/>
                <w:color w:val="1B1B1B"/>
                <w:sz w:val="18"/>
                <w:szCs w:val="18"/>
              </w:rPr>
              <w:t xml:space="preserve">logit_pred_class &lt;- factor(if_else(logit_pred_prob &gt; 0.5, "Yes", "No"), levels = c("No", "Yes"))</w:t>
            </w:r>
          </w:p>
          <w:p>
            <w:pPr>
              <w:spacing w:after="20"/>
            </w:pPr>
            <w:r>
              <w:rPr>
                <w:rFonts w:ascii="Consolas" w:cs="Consolas" w:eastAsia="Consolas" w:hAnsi="Consolas"/>
                <w:color w:val="1B1B1B"/>
                <w:sz w:val="18"/>
                <w:szCs w:val="18"/>
              </w:rPr>
              <w:t xml:space="preserve">logit_cm &lt;- confusionMatrix(logit_pred_class, test_data$churn, positive = "Yes")</w:t>
            </w:r>
          </w:p>
          <w:p>
            <w:pPr>
              <w:spacing w:after="20"/>
            </w:pPr>
            <w:r>
              <w:rPr>
                <w:rFonts w:ascii="Consolas" w:cs="Consolas" w:eastAsia="Consolas" w:hAnsi="Consolas"/>
                <w:color w:val="1B1B1B"/>
                <w:sz w:val="18"/>
                <w:szCs w:val="18"/>
              </w:rPr>
              <w:t xml:space="preserve">print(logit_cm)</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rf_pred_prob &lt;- predict(rf_model, newdata = test_data, type = "prob")[, "Yes"]</w:t>
            </w:r>
          </w:p>
          <w:p>
            <w:pPr>
              <w:spacing w:after="20"/>
            </w:pPr>
            <w:r>
              <w:rPr>
                <w:rFonts w:ascii="Consolas" w:cs="Consolas" w:eastAsia="Consolas" w:hAnsi="Consolas"/>
                <w:color w:val="1B1B1B"/>
                <w:sz w:val="18"/>
                <w:szCs w:val="18"/>
              </w:rPr>
              <w:t xml:space="preserve">rf_pred_class &lt;- predict(rf_model, newdata = test_data)</w:t>
            </w:r>
          </w:p>
          <w:p>
            <w:pPr>
              <w:spacing w:after="20"/>
            </w:pPr>
            <w:r>
              <w:rPr>
                <w:rFonts w:ascii="Consolas" w:cs="Consolas" w:eastAsia="Consolas" w:hAnsi="Consolas"/>
                <w:color w:val="1B1B1B"/>
                <w:sz w:val="18"/>
                <w:szCs w:val="18"/>
              </w:rPr>
              <w:t xml:space="preserve">rf_cm &lt;- confusionMatrix(rf_pred_class, test_data$churn, positive = "Yes")</w:t>
            </w:r>
          </w:p>
          <w:p>
            <w:pPr>
              <w:spacing w:after="20"/>
            </w:pPr>
            <w:r>
              <w:rPr>
                <w:rFonts w:ascii="Consolas" w:cs="Consolas" w:eastAsia="Consolas" w:hAnsi="Consolas"/>
                <w:color w:val="1B1B1B"/>
                <w:sz w:val="18"/>
                <w:szCs w:val="18"/>
              </w:rPr>
              <w:t xml:space="preserve">print(rf_cm)</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Confusion matrix heatmaps (visual companion to the printed tables above)</w:t>
            </w:r>
          </w:p>
          <w:p>
            <w:pPr>
              <w:spacing w:after="20"/>
            </w:pPr>
            <w:r>
              <w:rPr>
                <w:rFonts w:ascii="Consolas" w:cs="Consolas" w:eastAsia="Consolas" w:hAnsi="Consolas"/>
                <w:color w:val="1B1B1B"/>
                <w:sz w:val="18"/>
                <w:szCs w:val="18"/>
              </w:rPr>
              <w:t xml:space="preserve">plot_confusion_heatmap &lt;- function(cm, title, path) {</w:t>
            </w:r>
          </w:p>
          <w:p>
            <w:pPr>
              <w:spacing w:after="20"/>
            </w:pPr>
            <w:r>
              <w:rPr>
                <w:rFonts w:ascii="Consolas" w:cs="Consolas" w:eastAsia="Consolas" w:hAnsi="Consolas"/>
                <w:color w:val="1B1B1B"/>
                <w:sz w:val="18"/>
                <w:szCs w:val="18"/>
              </w:rPr>
              <w:t xml:space="preserve">  cm_df &lt;- as.data.frame(cm$table)</w:t>
            </w:r>
          </w:p>
          <w:p>
            <w:pPr>
              <w:spacing w:after="20"/>
            </w:pPr>
            <w:r>
              <w:rPr>
                <w:rFonts w:ascii="Consolas" w:cs="Consolas" w:eastAsia="Consolas" w:hAnsi="Consolas"/>
                <w:color w:val="1B1B1B"/>
                <w:sz w:val="18"/>
                <w:szCs w:val="18"/>
              </w:rPr>
              <w:t xml:space="preserve">  p &lt;- ggplot(cm_df, aes(x = Prediction, y = Reference, fill = Freq)) +</w:t>
            </w:r>
          </w:p>
          <w:p>
            <w:pPr>
              <w:spacing w:after="20"/>
            </w:pPr>
            <w:r>
              <w:rPr>
                <w:rFonts w:ascii="Consolas" w:cs="Consolas" w:eastAsia="Consolas" w:hAnsi="Consolas"/>
                <w:color w:val="1B1B1B"/>
                <w:sz w:val="18"/>
                <w:szCs w:val="18"/>
              </w:rPr>
              <w:t xml:space="preserve">    geom_tile(color = "white") +</w:t>
            </w:r>
          </w:p>
          <w:p>
            <w:pPr>
              <w:spacing w:after="20"/>
            </w:pPr>
            <w:r>
              <w:rPr>
                <w:rFonts w:ascii="Consolas" w:cs="Consolas" w:eastAsia="Consolas" w:hAnsi="Consolas"/>
                <w:color w:val="1B1B1B"/>
                <w:sz w:val="18"/>
                <w:szCs w:val="18"/>
              </w:rPr>
              <w:t xml:space="preserve">    geom_text(aes(label = Freq), color = "white", fontface = "bold", size = 6) +</w:t>
            </w:r>
          </w:p>
          <w:p>
            <w:pPr>
              <w:spacing w:after="20"/>
            </w:pPr>
            <w:r>
              <w:rPr>
                <w:rFonts w:ascii="Consolas" w:cs="Consolas" w:eastAsia="Consolas" w:hAnsi="Consolas"/>
                <w:color w:val="1B1B1B"/>
                <w:sz w:val="18"/>
                <w:szCs w:val="18"/>
              </w:rPr>
              <w:t xml:space="preserve">    scale_fill_gradient(low = "#9DB4D6", high = "#1F3864") +</w:t>
            </w:r>
          </w:p>
          <w:p>
            <w:pPr>
              <w:spacing w:after="20"/>
            </w:pPr>
            <w:r>
              <w:rPr>
                <w:rFonts w:ascii="Consolas" w:cs="Consolas" w:eastAsia="Consolas" w:hAnsi="Consolas"/>
                <w:color w:val="1B1B1B"/>
                <w:sz w:val="18"/>
                <w:szCs w:val="18"/>
              </w:rPr>
              <w:t xml:space="preserve">    labs(title = title, x = "Predicted", y = "Actual") +</w:t>
            </w:r>
          </w:p>
          <w:p>
            <w:pPr>
              <w:spacing w:after="20"/>
            </w:pPr>
            <w:r>
              <w:rPr>
                <w:rFonts w:ascii="Consolas" w:cs="Consolas" w:eastAsia="Consolas" w:hAnsi="Consolas"/>
                <w:color w:val="1B1B1B"/>
                <w:sz w:val="18"/>
                <w:szCs w:val="18"/>
              </w:rPr>
              <w:t xml:space="preserve">    theme(legend.position = "none")</w:t>
            </w:r>
          </w:p>
          <w:p>
            <w:pPr>
              <w:spacing w:after="20"/>
            </w:pPr>
            <w:r>
              <w:rPr>
                <w:rFonts w:ascii="Consolas" w:cs="Consolas" w:eastAsia="Consolas" w:hAnsi="Consolas"/>
                <w:color w:val="1B1B1B"/>
                <w:sz w:val="18"/>
                <w:szCs w:val="18"/>
              </w:rPr>
              <w:t xml:space="preserve">  ggsave(path, p, width = 5, height = 4.5, dpi = 150)</w:t>
            </w:r>
          </w:p>
          <w:p>
            <w:pPr>
              <w:spacing w:after="20"/>
            </w:pPr>
            <w:r>
              <w:rPr>
                <w:rFonts w:ascii="Consolas" w:cs="Consolas" w:eastAsia="Consolas" w:hAnsi="Consolas"/>
                <w:color w:val="1B1B1B"/>
                <w:sz w:val="18"/>
                <w:szCs w:val="18"/>
              </w:rPr>
              <w:t xml:space="preserve">}</w:t>
            </w:r>
          </w:p>
          <w:p>
            <w:pPr>
              <w:spacing w:after="20"/>
            </w:pPr>
            <w:r>
              <w:rPr>
                <w:rFonts w:ascii="Consolas" w:cs="Consolas" w:eastAsia="Consolas" w:hAnsi="Consolas"/>
                <w:color w:val="1B1B1B"/>
                <w:sz w:val="18"/>
                <w:szCs w:val="18"/>
              </w:rPr>
              <w:t xml:space="preserve">plot_confusion_heatmap(logit_cm, "Confusion Matrix — Logistic Regression", file.path(PATH_FIGURES, "10_confusion_matrix_logit.png"))</w:t>
            </w:r>
          </w:p>
          <w:p>
            <w:pPr>
              <w:spacing w:after="20"/>
            </w:pPr>
            <w:r>
              <w:rPr>
                <w:rFonts w:ascii="Consolas" w:cs="Consolas" w:eastAsia="Consolas" w:hAnsi="Consolas"/>
                <w:color w:val="1B1B1B"/>
                <w:sz w:val="18"/>
                <w:szCs w:val="18"/>
              </w:rPr>
              <w:t xml:space="preserve">plot_confusion_heatmap(rf_cm, "Confusion Matrix — Random Forest", file.path(PATH_FIGURES, "11_confusion_matrix_rf.png"))</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4.2 ROC curves &amp; AUC ----------------------------------------------------------</w:t>
            </w:r>
          </w:p>
          <w:p>
            <w:pPr>
              <w:spacing w:after="20"/>
            </w:pPr>
            <w:r>
              <w:rPr>
                <w:rFonts w:ascii="Consolas" w:cs="Consolas" w:eastAsia="Consolas" w:hAnsi="Consolas"/>
                <w:color w:val="1B1B1B"/>
                <w:sz w:val="18"/>
                <w:szCs w:val="18"/>
              </w:rPr>
              <w:t xml:space="preserve">roc_logit &lt;- pROC::roc(response = test_data$churn, predictor = logit_pred_prob, levels = c("No", "Yes"), direction = "&lt;")</w:t>
            </w:r>
          </w:p>
          <w:p>
            <w:pPr>
              <w:spacing w:after="20"/>
            </w:pPr>
            <w:r>
              <w:rPr>
                <w:rFonts w:ascii="Consolas" w:cs="Consolas" w:eastAsia="Consolas" w:hAnsi="Consolas"/>
                <w:color w:val="1B1B1B"/>
                <w:sz w:val="18"/>
                <w:szCs w:val="18"/>
              </w:rPr>
              <w:t xml:space="preserve">roc_rf    &lt;- pROC::roc(response = test_data$churn, predictor = rf_pred_prob, levels = c("No", "Yes"), direction = "&lt;")</w:t>
            </w:r>
          </w:p>
          <w:p>
            <w:pPr>
              <w:spacing w:after="20"/>
            </w:pPr>
            <w:r>
              <w:rPr>
                <w:rFonts w:ascii="Consolas" w:cs="Consolas" w:eastAsia="Consolas" w:hAnsi="Consolas"/>
                <w:color w:val="1B1B1B"/>
                <w:sz w:val="18"/>
                <w:szCs w:val="18"/>
              </w:rPr>
              <w:t xml:space="preserve">cat(sprintf("\nLogistic Regression AUC: %.3f\n", pROC::auc(roc_logit)))</w:t>
            </w:r>
          </w:p>
          <w:p>
            <w:pPr>
              <w:spacing w:after="20"/>
            </w:pPr>
            <w:r>
              <w:rPr>
                <w:rFonts w:ascii="Consolas" w:cs="Consolas" w:eastAsia="Consolas" w:hAnsi="Consolas"/>
                <w:color w:val="1B1B1B"/>
                <w:sz w:val="18"/>
                <w:szCs w:val="18"/>
              </w:rPr>
              <w:t xml:space="preserve">cat(sprintf("Random Forest AUC: %.3f\n", pROC::auc(roc_rf)))</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png(file.path(PATH_FIGURES, "05_roc_curves.png"), width = 900, height = 750, res = 150)</w:t>
            </w:r>
          </w:p>
          <w:p>
            <w:pPr>
              <w:spacing w:after="20"/>
            </w:pPr>
            <w:r>
              <w:rPr>
                <w:rFonts w:ascii="Consolas" w:cs="Consolas" w:eastAsia="Consolas" w:hAnsi="Consolas"/>
                <w:color w:val="1B1B1B"/>
                <w:sz w:val="18"/>
                <w:szCs w:val="18"/>
              </w:rPr>
              <w:t xml:space="preserve">plot(roc_logit, col = "#4C72B0", lwd = 2, main = "ROC Curves: Logistic Regression vs. Random Forest")</w:t>
            </w:r>
          </w:p>
          <w:p>
            <w:pPr>
              <w:spacing w:after="20"/>
            </w:pPr>
            <w:r>
              <w:rPr>
                <w:rFonts w:ascii="Consolas" w:cs="Consolas" w:eastAsia="Consolas" w:hAnsi="Consolas"/>
                <w:color w:val="1B1B1B"/>
                <w:sz w:val="18"/>
                <w:szCs w:val="18"/>
              </w:rPr>
              <w:t xml:space="preserve">plot(roc_rf, col = "#DD8452", lwd = 2, add = TRUE)</w:t>
            </w:r>
          </w:p>
          <w:p>
            <w:pPr>
              <w:spacing w:after="20"/>
            </w:pPr>
            <w:r>
              <w:rPr>
                <w:rFonts w:ascii="Consolas" w:cs="Consolas" w:eastAsia="Consolas" w:hAnsi="Consolas"/>
                <w:color w:val="1B1B1B"/>
                <w:sz w:val="18"/>
                <w:szCs w:val="18"/>
              </w:rPr>
              <w:t xml:space="preserve">legend("bottomright", legend = c(sprintf("Logistic (AUC=%.3f)", pROC::auc(roc_logit)),</w:t>
            </w:r>
          </w:p>
          <w:p>
            <w:pPr>
              <w:spacing w:after="20"/>
            </w:pPr>
            <w:r>
              <w:rPr>
                <w:rFonts w:ascii="Consolas" w:cs="Consolas" w:eastAsia="Consolas" w:hAnsi="Consolas"/>
                <w:color w:val="1B1B1B"/>
                <w:sz w:val="18"/>
                <w:szCs w:val="18"/>
              </w:rPr>
              <w:t xml:space="preserve">                                  sprintf("Random Forest (AUC=%.3f)", pROC::auc(roc_rf))),</w:t>
            </w:r>
          </w:p>
          <w:p>
            <w:pPr>
              <w:spacing w:after="20"/>
            </w:pPr>
            <w:r>
              <w:rPr>
                <w:rFonts w:ascii="Consolas" w:cs="Consolas" w:eastAsia="Consolas" w:hAnsi="Consolas"/>
                <w:color w:val="1B1B1B"/>
                <w:sz w:val="18"/>
                <w:szCs w:val="18"/>
              </w:rPr>
              <w:t xml:space="preserve">       col = c("#4C72B0", "#DD8452"), lwd = 2)</w:t>
            </w:r>
          </w:p>
          <w:p>
            <w:pPr>
              <w:spacing w:after="20"/>
            </w:pPr>
            <w:r>
              <w:rPr>
                <w:rFonts w:ascii="Consolas" w:cs="Consolas" w:eastAsia="Consolas" w:hAnsi="Consolas"/>
                <w:color w:val="1B1B1B"/>
                <w:sz w:val="18"/>
                <w:szCs w:val="18"/>
              </w:rPr>
              <w:t xml:space="preserve">dev.off()</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4.3 Residual diagnostics for logistic regression ---------------------------------</w:t>
            </w:r>
          </w:p>
          <w:p>
            <w:pPr>
              <w:spacing w:after="20"/>
            </w:pPr>
            <w:r>
              <w:rPr>
                <w:rFonts w:ascii="Consolas" w:cs="Consolas" w:eastAsia="Consolas" w:hAnsi="Consolas"/>
                <w:color w:val="1B1B1B"/>
                <w:sz w:val="18"/>
                <w:szCs w:val="18"/>
              </w:rPr>
              <w:t xml:space="preserve">diag_df &lt;- tibble(</w:t>
            </w:r>
          </w:p>
          <w:p>
            <w:pPr>
              <w:spacing w:after="20"/>
            </w:pPr>
            <w:r>
              <w:rPr>
                <w:rFonts w:ascii="Consolas" w:cs="Consolas" w:eastAsia="Consolas" w:hAnsi="Consolas"/>
                <w:color w:val="1B1B1B"/>
                <w:sz w:val="18"/>
                <w:szCs w:val="18"/>
              </w:rPr>
              <w:t xml:space="preserve">  fitted = fitted(final_glm),</w:t>
            </w:r>
          </w:p>
          <w:p>
            <w:pPr>
              <w:spacing w:after="20"/>
            </w:pPr>
            <w:r>
              <w:rPr>
                <w:rFonts w:ascii="Consolas" w:cs="Consolas" w:eastAsia="Consolas" w:hAnsi="Consolas"/>
                <w:color w:val="1B1B1B"/>
                <w:sz w:val="18"/>
                <w:szCs w:val="18"/>
              </w:rPr>
              <w:t xml:space="preserve">  deviance_resid = residuals(final_glm, type = "deviance"),</w:t>
            </w:r>
          </w:p>
          <w:p>
            <w:pPr>
              <w:spacing w:after="20"/>
            </w:pPr>
            <w:r>
              <w:rPr>
                <w:rFonts w:ascii="Consolas" w:cs="Consolas" w:eastAsia="Consolas" w:hAnsi="Consolas"/>
                <w:color w:val="1B1B1B"/>
                <w:sz w:val="18"/>
                <w:szCs w:val="18"/>
              </w:rPr>
              <w:t xml:space="preserve">  index = seq_along(fitted(final_glm))</w:t>
            </w:r>
          </w:p>
          <w:p>
            <w:pPr>
              <w:spacing w:after="20"/>
            </w:pPr>
            <w:r>
              <w:rPr>
                <w:rFonts w:ascii="Consolas" w:cs="Consolas" w:eastAsia="Consolas" w:hAnsi="Consolas"/>
                <w:color w:val="1B1B1B"/>
                <w:sz w:val="18"/>
                <w:szCs w:val="18"/>
              </w:rPr>
              <w:t xml:space="preserve">)</w:t>
            </w:r>
          </w:p>
          <w:p>
            <w:pPr>
              <w:spacing w:after="20"/>
            </w:pPr>
            <w:r>
              <w:rPr>
                <w:rFonts w:ascii="Consolas" w:cs="Consolas" w:eastAsia="Consolas" w:hAnsi="Consolas"/>
                <w:color w:val="1B1B1B"/>
                <w:sz w:val="18"/>
                <w:szCs w:val="18"/>
              </w:rPr>
              <w:t xml:space="preserve">p_resid &lt;- ggplot(diag_df, aes(x = fitted, y = deviance_resid)) +</w:t>
            </w:r>
          </w:p>
          <w:p>
            <w:pPr>
              <w:spacing w:after="20"/>
            </w:pPr>
            <w:r>
              <w:rPr>
                <w:rFonts w:ascii="Consolas" w:cs="Consolas" w:eastAsia="Consolas" w:hAnsi="Consolas"/>
                <w:color w:val="1B1B1B"/>
                <w:sz w:val="18"/>
                <w:szCs w:val="18"/>
              </w:rPr>
              <w:t xml:space="preserve">  geom_point(alpha = 0.35, color = "#4C72B0") +</w:t>
            </w:r>
          </w:p>
          <w:p>
            <w:pPr>
              <w:spacing w:after="20"/>
            </w:pPr>
            <w:r>
              <w:rPr>
                <w:rFonts w:ascii="Consolas" w:cs="Consolas" w:eastAsia="Consolas" w:hAnsi="Consolas"/>
                <w:color w:val="1B1B1B"/>
                <w:sz w:val="18"/>
                <w:szCs w:val="18"/>
              </w:rPr>
              <w:t xml:space="preserve">  geom_hline(yintercept = 0, linetype = "dashed", color = "red") +</w:t>
            </w:r>
          </w:p>
          <w:p>
            <w:pPr>
              <w:spacing w:after="20"/>
            </w:pPr>
            <w:r>
              <w:rPr>
                <w:rFonts w:ascii="Consolas" w:cs="Consolas" w:eastAsia="Consolas" w:hAnsi="Consolas"/>
                <w:color w:val="1B1B1B"/>
                <w:sz w:val="18"/>
                <w:szCs w:val="18"/>
              </w:rPr>
              <w:t xml:space="preserve">  geom_smooth(se = FALSE, color = "#C44E52", linewidth = 0.8) +</w:t>
            </w:r>
          </w:p>
          <w:p>
            <w:pPr>
              <w:spacing w:after="20"/>
            </w:pPr>
            <w:r>
              <w:rPr>
                <w:rFonts w:ascii="Consolas" w:cs="Consolas" w:eastAsia="Consolas" w:hAnsi="Consolas"/>
                <w:color w:val="1B1B1B"/>
                <w:sz w:val="18"/>
                <w:szCs w:val="18"/>
              </w:rPr>
              <w:t xml:space="preserve">  labs(title = "Deviance Residuals vs. Fitted Probabilities", x = "Fitted Probability", y = "Deviance Residual")</w:t>
            </w:r>
          </w:p>
          <w:p>
            <w:pPr>
              <w:spacing w:after="20"/>
            </w:pPr>
            <w:r>
              <w:rPr>
                <w:rFonts w:ascii="Consolas" w:cs="Consolas" w:eastAsia="Consolas" w:hAnsi="Consolas"/>
                <w:color w:val="1B1B1B"/>
                <w:sz w:val="18"/>
                <w:szCs w:val="18"/>
              </w:rPr>
              <w:t xml:space="preserve">ggsave(file.path(PATH_FIGURES, "06_residuals_vs_fitted.png"), p_resid, width = 7, height = 5, dpi = 150)</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cooks_d &lt;- cooks.distance(final_glm)</w:t>
            </w:r>
          </w:p>
          <w:p>
            <w:pPr>
              <w:spacing w:after="20"/>
            </w:pPr>
            <w:r>
              <w:rPr>
                <w:rFonts w:ascii="Consolas" w:cs="Consolas" w:eastAsia="Consolas" w:hAnsi="Consolas"/>
                <w:color w:val="1B1B1B"/>
                <w:sz w:val="18"/>
                <w:szCs w:val="18"/>
              </w:rPr>
              <w:t xml:space="preserve">p_cooks &lt;- tibble(index = seq_along(cooks_d), cooks_d = cooks_d) %&gt;%</w:t>
            </w:r>
          </w:p>
          <w:p>
            <w:pPr>
              <w:spacing w:after="20"/>
            </w:pPr>
            <w:r>
              <w:rPr>
                <w:rFonts w:ascii="Consolas" w:cs="Consolas" w:eastAsia="Consolas" w:hAnsi="Consolas"/>
                <w:color w:val="1B1B1B"/>
                <w:sz w:val="18"/>
                <w:szCs w:val="18"/>
              </w:rPr>
              <w:t xml:space="preserve">  ggplot(aes(x = index, y = cooks_d)) +</w:t>
            </w:r>
          </w:p>
          <w:p>
            <w:pPr>
              <w:spacing w:after="20"/>
            </w:pPr>
            <w:r>
              <w:rPr>
                <w:rFonts w:ascii="Consolas" w:cs="Consolas" w:eastAsia="Consolas" w:hAnsi="Consolas"/>
                <w:color w:val="1B1B1B"/>
                <w:sz w:val="18"/>
                <w:szCs w:val="18"/>
              </w:rPr>
              <w:t xml:space="preserve">  geom_point(alpha = 0.4, color = "#55A868") +</w:t>
            </w:r>
          </w:p>
          <w:p>
            <w:pPr>
              <w:spacing w:after="20"/>
            </w:pPr>
            <w:r>
              <w:rPr>
                <w:rFonts w:ascii="Consolas" w:cs="Consolas" w:eastAsia="Consolas" w:hAnsi="Consolas"/>
                <w:color w:val="1B1B1B"/>
                <w:sz w:val="18"/>
                <w:szCs w:val="18"/>
              </w:rPr>
              <w:t xml:space="preserve">  geom_hline(yintercept = 4 / nrow(train_data), linetype = "dashed", color = "red") +</w:t>
            </w:r>
          </w:p>
          <w:p>
            <w:pPr>
              <w:spacing w:after="20"/>
            </w:pPr>
            <w:r>
              <w:rPr>
                <w:rFonts w:ascii="Consolas" w:cs="Consolas" w:eastAsia="Consolas" w:hAnsi="Consolas"/>
                <w:color w:val="1B1B1B"/>
                <w:sz w:val="18"/>
                <w:szCs w:val="18"/>
              </w:rPr>
              <w:t xml:space="preserve">  labs(title = "Cook's Distance — Influential Observations",</w:t>
            </w:r>
          </w:p>
          <w:p>
            <w:pPr>
              <w:spacing w:after="20"/>
            </w:pPr>
            <w:r>
              <w:rPr>
                <w:rFonts w:ascii="Consolas" w:cs="Consolas" w:eastAsia="Consolas" w:hAnsi="Consolas"/>
                <w:color w:val="1B1B1B"/>
                <w:sz w:val="18"/>
                <w:szCs w:val="18"/>
              </w:rPr>
              <w:t xml:space="preserve">       subtitle = "Dashed line = common 4/n threshold", x = "Observation Index", y = "Cook's Distance")</w:t>
            </w:r>
          </w:p>
          <w:p>
            <w:pPr>
              <w:spacing w:after="20"/>
            </w:pPr>
            <w:r>
              <w:rPr>
                <w:rFonts w:ascii="Consolas" w:cs="Consolas" w:eastAsia="Consolas" w:hAnsi="Consolas"/>
                <w:color w:val="1B1B1B"/>
                <w:sz w:val="18"/>
                <w:szCs w:val="18"/>
              </w:rPr>
              <w:t xml:space="preserve">ggsave(file.path(PATH_FIGURES, "07_cooks_distance.png"), p_cooks, width = 7, height = 5, dpi = 150)</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4.4 Variable importance --------------------------------------------------------</w:t>
            </w:r>
          </w:p>
          <w:p>
            <w:pPr>
              <w:spacing w:after="20"/>
            </w:pPr>
            <w:r>
              <w:rPr>
                <w:rFonts w:ascii="Consolas" w:cs="Consolas" w:eastAsia="Consolas" w:hAnsi="Consolas"/>
                <w:color w:val="1B1B1B"/>
                <w:sz w:val="18"/>
                <w:szCs w:val="18"/>
              </w:rPr>
              <w:t xml:space="preserve">logit_importance &lt;- varImp(logit_model)$importance %&gt;%</w:t>
            </w:r>
          </w:p>
          <w:p>
            <w:pPr>
              <w:spacing w:after="20"/>
            </w:pPr>
            <w:r>
              <w:rPr>
                <w:rFonts w:ascii="Consolas" w:cs="Consolas" w:eastAsia="Consolas" w:hAnsi="Consolas"/>
                <w:color w:val="1B1B1B"/>
                <w:sz w:val="18"/>
                <w:szCs w:val="18"/>
              </w:rPr>
              <w:t xml:space="preserve">  as.data.frame() %&gt;% rownames_to_column("variable") %&gt;% arrange(desc(Overall)) %&gt;% head(10)</w:t>
            </w:r>
          </w:p>
          <w:p>
            <w:pPr>
              <w:spacing w:after="20"/>
            </w:pPr>
            <w:r>
              <w:rPr>
                <w:rFonts w:ascii="Consolas" w:cs="Consolas" w:eastAsia="Consolas" w:hAnsi="Consolas"/>
                <w:color w:val="1B1B1B"/>
                <w:sz w:val="18"/>
                <w:szCs w:val="18"/>
              </w:rPr>
              <w:t xml:space="preserve">p_importance &lt;- ggplot(logit_importance, aes(x = reorder(variable, Overall), y = Overall)) +</w:t>
            </w:r>
          </w:p>
          <w:p>
            <w:pPr>
              <w:spacing w:after="20"/>
            </w:pPr>
            <w:r>
              <w:rPr>
                <w:rFonts w:ascii="Consolas" w:cs="Consolas" w:eastAsia="Consolas" w:hAnsi="Consolas"/>
                <w:color w:val="1B1B1B"/>
                <w:sz w:val="18"/>
                <w:szCs w:val="18"/>
              </w:rPr>
              <w:t xml:space="preserve">  geom_col(fill = "#1F3864") + coord_flip() +</w:t>
            </w:r>
          </w:p>
          <w:p>
            <w:pPr>
              <w:spacing w:after="20"/>
            </w:pPr>
            <w:r>
              <w:rPr>
                <w:rFonts w:ascii="Consolas" w:cs="Consolas" w:eastAsia="Consolas" w:hAnsi="Consolas"/>
                <w:color w:val="1B1B1B"/>
                <w:sz w:val="18"/>
                <w:szCs w:val="18"/>
              </w:rPr>
              <w:t xml:space="preserve">  labs(title = "Top 10 Predictors — Logistic Regression Variable Importance", x = NULL, y = "Importance")</w:t>
            </w:r>
          </w:p>
          <w:p>
            <w:pPr>
              <w:spacing w:after="20"/>
            </w:pPr>
            <w:r>
              <w:rPr>
                <w:rFonts w:ascii="Consolas" w:cs="Consolas" w:eastAsia="Consolas" w:hAnsi="Consolas"/>
                <w:color w:val="1B1B1B"/>
                <w:sz w:val="18"/>
                <w:szCs w:val="18"/>
              </w:rPr>
              <w:t xml:space="preserve">ggsave(file.path(PATH_FIGURES, "08_variable_importance.png"), p_importance, width = 7, height = 5.5, dpi = 150)</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4.5 Calibration check: predicted vs. observed churn rate by decile ---------------</w:t>
            </w:r>
          </w:p>
          <w:p>
            <w:pPr>
              <w:spacing w:after="20"/>
            </w:pPr>
            <w:r>
              <w:rPr>
                <w:rFonts w:ascii="Consolas" w:cs="Consolas" w:eastAsia="Consolas" w:hAnsi="Consolas"/>
                <w:color w:val="1B1B1B"/>
                <w:sz w:val="18"/>
                <w:szCs w:val="18"/>
              </w:rPr>
              <w:t xml:space="preserve">calib_df &lt;- tibble(prob = logit_pred_prob, actual = as.numeric(test_data$churn == "Yes")) %&gt;%</w:t>
            </w:r>
          </w:p>
          <w:p>
            <w:pPr>
              <w:spacing w:after="20"/>
            </w:pPr>
            <w:r>
              <w:rPr>
                <w:rFonts w:ascii="Consolas" w:cs="Consolas" w:eastAsia="Consolas" w:hAnsi="Consolas"/>
                <w:color w:val="1B1B1B"/>
                <w:sz w:val="18"/>
                <w:szCs w:val="18"/>
              </w:rPr>
              <w:t xml:space="preserve">  mutate(decile = ntile(prob, 10)) %&gt;%</w:t>
            </w:r>
          </w:p>
          <w:p>
            <w:pPr>
              <w:spacing w:after="20"/>
            </w:pPr>
            <w:r>
              <w:rPr>
                <w:rFonts w:ascii="Consolas" w:cs="Consolas" w:eastAsia="Consolas" w:hAnsi="Consolas"/>
                <w:color w:val="1B1B1B"/>
                <w:sz w:val="18"/>
                <w:szCs w:val="18"/>
              </w:rPr>
              <w:t xml:space="preserve">  group_by(decile) %&gt;%</w:t>
            </w:r>
          </w:p>
          <w:p>
            <w:pPr>
              <w:spacing w:after="20"/>
            </w:pPr>
            <w:r>
              <w:rPr>
                <w:rFonts w:ascii="Consolas" w:cs="Consolas" w:eastAsia="Consolas" w:hAnsi="Consolas"/>
                <w:color w:val="1B1B1B"/>
                <w:sz w:val="18"/>
                <w:szCs w:val="18"/>
              </w:rPr>
              <w:t xml:space="preserve">  summarise(mean_predicted = mean(prob), mean_observed = mean(actual), .groups = "drop")</w:t>
            </w:r>
          </w:p>
          <w:p>
            <w:pPr>
              <w:spacing w:after="20"/>
            </w:pPr>
            <w:r>
              <w:rPr>
                <w:rFonts w:ascii="Consolas" w:cs="Consolas" w:eastAsia="Consolas" w:hAnsi="Consolas"/>
                <w:color w:val="1B1B1B"/>
                <w:sz w:val="18"/>
                <w:szCs w:val="18"/>
              </w:rPr>
              <w:t xml:space="preserve">p_calib &lt;- ggplot(calib_df, aes(x = mean_predicted, y = mean_observed)) +</w:t>
            </w:r>
          </w:p>
          <w:p>
            <w:pPr>
              <w:spacing w:after="20"/>
            </w:pPr>
            <w:r>
              <w:rPr>
                <w:rFonts w:ascii="Consolas" w:cs="Consolas" w:eastAsia="Consolas" w:hAnsi="Consolas"/>
                <w:color w:val="1B1B1B"/>
                <w:sz w:val="18"/>
                <w:szCs w:val="18"/>
              </w:rPr>
              <w:t xml:space="preserve">  geom_point(size = 2.5, color = "#4C72B0") +</w:t>
            </w:r>
          </w:p>
          <w:p>
            <w:pPr>
              <w:spacing w:after="20"/>
            </w:pPr>
            <w:r>
              <w:rPr>
                <w:rFonts w:ascii="Consolas" w:cs="Consolas" w:eastAsia="Consolas" w:hAnsi="Consolas"/>
                <w:color w:val="1B1B1B"/>
                <w:sz w:val="18"/>
                <w:szCs w:val="18"/>
              </w:rPr>
              <w:t xml:space="preserve">  geom_abline(slope = 1, intercept = 0, linetype = "dashed", color = "red") +</w:t>
            </w:r>
          </w:p>
          <w:p>
            <w:pPr>
              <w:spacing w:after="20"/>
            </w:pPr>
            <w:r>
              <w:rPr>
                <w:rFonts w:ascii="Consolas" w:cs="Consolas" w:eastAsia="Consolas" w:hAnsi="Consolas"/>
                <w:color w:val="1B1B1B"/>
                <w:sz w:val="18"/>
                <w:szCs w:val="18"/>
              </w:rPr>
              <w:t xml:space="preserve">  labs(title = "Calibration Plot: Predicted vs. Observed Churn Rate (by decile)",</w:t>
            </w:r>
          </w:p>
          <w:p>
            <w:pPr>
              <w:spacing w:after="20"/>
            </w:pPr>
            <w:r>
              <w:rPr>
                <w:rFonts w:ascii="Consolas" w:cs="Consolas" w:eastAsia="Consolas" w:hAnsi="Consolas"/>
                <w:color w:val="1B1B1B"/>
                <w:sz w:val="18"/>
                <w:szCs w:val="18"/>
              </w:rPr>
              <w:t xml:space="preserve">       x = "Mean Predicted Probability", y = "Observed Churn Rate")</w:t>
            </w:r>
          </w:p>
          <w:p>
            <w:pPr>
              <w:spacing w:after="20"/>
            </w:pPr>
            <w:r>
              <w:rPr>
                <w:rFonts w:ascii="Consolas" w:cs="Consolas" w:eastAsia="Consolas" w:hAnsi="Consolas"/>
                <w:color w:val="1B1B1B"/>
                <w:sz w:val="18"/>
                <w:szCs w:val="18"/>
              </w:rPr>
              <w:t xml:space="preserve">ggsave(file.path(PATH_FIGURES, "09_calibration_plot.png"), p_calib, width = 6.5, height = 5.5, dpi = 150)</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5. MODEL COMPARISON SUMMARY</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model_comparison &lt;- tibble(</w:t>
            </w:r>
          </w:p>
          <w:p>
            <w:pPr>
              <w:spacing w:after="20"/>
            </w:pPr>
            <w:r>
              <w:rPr>
                <w:rFonts w:ascii="Consolas" w:cs="Consolas" w:eastAsia="Consolas" w:hAnsi="Consolas"/>
                <w:color w:val="1B1B1B"/>
                <w:sz w:val="18"/>
                <w:szCs w:val="18"/>
              </w:rPr>
              <w:t xml:space="preserve">  model = c("Logistic Regression", "Random Forest"),</w:t>
            </w:r>
          </w:p>
          <w:p>
            <w:pPr>
              <w:spacing w:after="20"/>
            </w:pPr>
            <w:r>
              <w:rPr>
                <w:rFonts w:ascii="Consolas" w:cs="Consolas" w:eastAsia="Consolas" w:hAnsi="Consolas"/>
                <w:color w:val="1B1B1B"/>
                <w:sz w:val="18"/>
                <w:szCs w:val="18"/>
              </w:rPr>
              <w:t xml:space="preserve">  accuracy = c(logit_cm$overall["Accuracy"], rf_cm$overall["Accuracy"]),</w:t>
            </w:r>
          </w:p>
          <w:p>
            <w:pPr>
              <w:spacing w:after="20"/>
            </w:pPr>
            <w:r>
              <w:rPr>
                <w:rFonts w:ascii="Consolas" w:cs="Consolas" w:eastAsia="Consolas" w:hAnsi="Consolas"/>
                <w:color w:val="1B1B1B"/>
                <w:sz w:val="18"/>
                <w:szCs w:val="18"/>
              </w:rPr>
              <w:t xml:space="preserve">  sensitivity = c(logit_cm$byClass["Sensitivity"], rf_cm$byClass["Sensitivity"]),</w:t>
            </w:r>
          </w:p>
          <w:p>
            <w:pPr>
              <w:spacing w:after="20"/>
            </w:pPr>
            <w:r>
              <w:rPr>
                <w:rFonts w:ascii="Consolas" w:cs="Consolas" w:eastAsia="Consolas" w:hAnsi="Consolas"/>
                <w:color w:val="1B1B1B"/>
                <w:sz w:val="18"/>
                <w:szCs w:val="18"/>
              </w:rPr>
              <w:t xml:space="preserve">  specificity = c(logit_cm$byClass["Specificity"], rf_cm$byClass["Specificity"]),</w:t>
            </w:r>
          </w:p>
          <w:p>
            <w:pPr>
              <w:spacing w:after="20"/>
            </w:pPr>
            <w:r>
              <w:rPr>
                <w:rFonts w:ascii="Consolas" w:cs="Consolas" w:eastAsia="Consolas" w:hAnsi="Consolas"/>
                <w:color w:val="1B1B1B"/>
                <w:sz w:val="18"/>
                <w:szCs w:val="18"/>
              </w:rPr>
              <w:t xml:space="preserve">  precision = c(logit_cm$byClass["Precision"], rf_cm$byClass["Precision"]),</w:t>
            </w:r>
          </w:p>
          <w:p>
            <w:pPr>
              <w:spacing w:after="20"/>
            </w:pPr>
            <w:r>
              <w:rPr>
                <w:rFonts w:ascii="Consolas" w:cs="Consolas" w:eastAsia="Consolas" w:hAnsi="Consolas"/>
                <w:color w:val="1B1B1B"/>
                <w:sz w:val="18"/>
                <w:szCs w:val="18"/>
              </w:rPr>
              <w:t xml:space="preserve">  f1 = c(logit_cm$byClass["F1"], rf_cm$byClass["F1"]),</w:t>
            </w:r>
          </w:p>
          <w:p>
            <w:pPr>
              <w:spacing w:after="20"/>
            </w:pPr>
            <w:r>
              <w:rPr>
                <w:rFonts w:ascii="Consolas" w:cs="Consolas" w:eastAsia="Consolas" w:hAnsi="Consolas"/>
                <w:color w:val="1B1B1B"/>
                <w:sz w:val="18"/>
                <w:szCs w:val="18"/>
              </w:rPr>
              <w:t xml:space="preserve">  auc = c(as.numeric(pROC::auc(roc_logit)), as.numeric(pROC::auc(roc_rf)))</w:t>
            </w:r>
          </w:p>
          <w:p>
            <w:pPr>
              <w:spacing w:after="20"/>
            </w:pPr>
            <w:r>
              <w:rPr>
                <w:rFonts w:ascii="Consolas" w:cs="Consolas" w:eastAsia="Consolas" w:hAnsi="Consolas"/>
                <w:color w:val="1B1B1B"/>
                <w:sz w:val="18"/>
                <w:szCs w:val="18"/>
              </w:rPr>
              <w:t xml:space="preserve">)</w:t>
            </w:r>
          </w:p>
          <w:p>
            <w:pPr>
              <w:spacing w:after="20"/>
            </w:pPr>
            <w:r>
              <w:rPr>
                <w:rFonts w:ascii="Consolas" w:cs="Consolas" w:eastAsia="Consolas" w:hAnsi="Consolas"/>
                <w:color w:val="1B1B1B"/>
                <w:sz w:val="18"/>
                <w:szCs w:val="18"/>
              </w:rPr>
              <w:t xml:space="preserve">cat("\n---- Model comparison ----\n"); print(model_comparison)</w:t>
            </w:r>
          </w:p>
          <w:p>
            <w:pPr>
              <w:spacing w:after="20"/>
            </w:pPr>
            <w:r>
              <w:rPr>
                <w:rFonts w:ascii="Consolas" w:cs="Consolas" w:eastAsia="Consolas" w:hAnsi="Consolas"/>
                <w:color w:val="1B1B1B"/>
                <w:sz w:val="18"/>
                <w:szCs w:val="18"/>
              </w:rPr>
              <w:t xml:space="preserve"> </w:t>
            </w:r>
          </w:p>
          <w:p>
            <w:pPr>
              <w:spacing w:after="20"/>
            </w:pPr>
            <w:r>
              <w:rPr>
                <w:rFonts w:ascii="Consolas" w:cs="Consolas" w:eastAsia="Consolas" w:hAnsi="Consolas"/>
                <w:color w:val="1B1B1B"/>
                <w:sz w:val="18"/>
                <w:szCs w:val="18"/>
              </w:rPr>
              <w:t xml:space="preserve">readr::write_csv(model_comparison, "output/model_comparison.csv")</w:t>
            </w:r>
          </w:p>
          <w:p>
            <w:pPr>
              <w:spacing w:after="20"/>
            </w:pPr>
            <w:r>
              <w:rPr>
                <w:rFonts w:ascii="Consolas" w:cs="Consolas" w:eastAsia="Consolas" w:hAnsi="Consolas"/>
                <w:color w:val="1B1B1B"/>
                <w:sz w:val="18"/>
                <w:szCs w:val="18"/>
              </w:rPr>
              <w:t xml:space="preserve">message("\nPipeline complete. Figures in /figures, metrics in /output/model_comparison.csv")</w:t>
            </w:r>
          </w:p>
          <w:p>
            <w:pPr>
              <w:spacing w:after="20"/>
            </w:pPr>
            <w:r>
              <w:rPr>
                <w:rFonts w:ascii="Consolas" w:cs="Consolas" w:eastAsia="Consolas" w:hAnsi="Consolas"/>
                <w:color w:val="1B1B1B"/>
                <w:sz w:val="18"/>
                <w:szCs w:val="18"/>
              </w:rPr>
              <w:t xml:space="preserve"> </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Telco Churn — Statistical Analysis &amp; Predictive Modeling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40" w:before="300"/>
    </w:pPr>
    <w:rPr>
      <w:rFonts w:ascii="Calibri" w:cs="Calibri" w:eastAsia="Calibri" w:hAnsi="Calibri"/>
      <w:b/>
      <w:bCs/>
      <w:color w:val="2E5395"/>
      <w:sz w:val="26"/>
      <w:szCs w:val="26"/>
    </w:rPr>
  </w:style>
  <w:style w:type="paragraph" w:styleId="Heading3">
    <w:name w:val="Heading 3"/>
    <w:basedOn w:val="Normal"/>
    <w:next w:val="Normal"/>
    <w:qFormat/>
    <w:pPr>
      <w:spacing w:after="100" w:before="220"/>
    </w:pPr>
    <w:rPr>
      <w:rFonts w:ascii="Calibri" w:cs="Calibri" w:eastAsia="Calibri" w:hAnsi="Calibri"/>
      <w:b/>
      <w:bCs/>
      <w:color w:val="C0392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2ffd6ea2074bfe85de037452c93fbe1e93dd696.png"/><Relationship Id="rId10" Type="http://schemas.openxmlformats.org/officeDocument/2006/relationships/image" Target="media/1bd1dc6c84d19dafd282ad90d96a049689dcdf97.png"/><Relationship Id="rId11" Type="http://schemas.openxmlformats.org/officeDocument/2006/relationships/image" Target="media/84acdf99958db2fc3e82ebf6c22d9a7b1c1f3b86.png"/><Relationship Id="rId12" Type="http://schemas.openxmlformats.org/officeDocument/2006/relationships/image" Target="media/9fed3cf9100832042bf64afd36e7c9955da7ecb0.png"/><Relationship Id="rId13" Type="http://schemas.openxmlformats.org/officeDocument/2006/relationships/image" Target="media/c74349bb2b0b08550942b546ec961877c0b6aa99.png"/><Relationship Id="rId14" Type="http://schemas.openxmlformats.org/officeDocument/2006/relationships/image" Target="media/a7f71e6fa67367f5bf50c2b4cd82b3c6bc948cec.png"/><Relationship Id="rId15" Type="http://schemas.openxmlformats.org/officeDocument/2006/relationships/image" Target="media/0d20803112905fc48a33e34127cc271bced1427a.png"/><Relationship Id="rId16" Type="http://schemas.openxmlformats.org/officeDocument/2006/relationships/image" Target="media/496027ad2db42fcf91c48002e34ced5c691ef82a.png"/><Relationship Id="rId17" Type="http://schemas.openxmlformats.org/officeDocument/2006/relationships/image" Target="media/b6d764afba083e63e08208307a6bfe16fc09b144.png"/><Relationship Id="rId18" Type="http://schemas.openxmlformats.org/officeDocument/2006/relationships/image" Target="media/bbb48dab9b0bb00a29697fdcb36e12430c3f9627.png"/><Relationship Id="rId19" Type="http://schemas.openxmlformats.org/officeDocument/2006/relationships/image" Target="media/ac14aa350f234f2bfbfd63d1e4e9d0b22c7ee149.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Telco Customer Churn — Statistical Analysis &amp; Predictive Modeling</dc:title>
  <dc:creator>Data Analytics Team</dc:creator>
  <cp:lastModifiedBy>Un-named</cp:lastModifiedBy>
  <cp:revision>1</cp:revision>
  <dcterms:created xsi:type="dcterms:W3CDTF">2026-08-23T18:44:48.851Z</dcterms:created>
  <dcterms:modified xsi:type="dcterms:W3CDTF">2026-08-23T18:44:48.851Z</dcterms:modified>
</cp:coreProperties>
</file>

<file path=docProps/custom.xml><?xml version="1.0" encoding="utf-8"?>
<Properties xmlns="http://schemas.openxmlformats.org/officeDocument/2006/custom-properties" xmlns:vt="http://schemas.openxmlformats.org/officeDocument/2006/docPropsVTypes"/>
</file>