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b/>
          <w:color w:val="0F766E"/>
          <w:sz w:val="36"/>
          <w:rtl/>
          <w:rFonts w:ascii="Arial" w:hAnsi="Arial" w:cs="Arial"/>
          <w:szCs w:val="36"/>
          <w:bCs/>
        </w:rPr>
        <w:t>تعميم رقم ت-2026-121: مراجعة صلاحيات الوصول إلى الأنظمة المالية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/>
                <w:sz w:val="22"/>
                <w:rtl/>
                <w:rFonts w:ascii="Arial" w:hAnsi="Arial" w:cs="Arial"/>
                <w:szCs w:val="22"/>
                <w:bCs/>
              </w:rPr>
              <w:t>رقم التعميم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/>
                <w:sz w:val="22"/>
                <w:rtl/>
                <w:rFonts w:ascii="Arial" w:hAnsi="Arial" w:cs="Arial"/>
                <w:szCs w:val="22"/>
                <w:bCs/>
              </w:rPr>
              <w:t>ت-2026-121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rFonts w:ascii="Arial" w:hAnsi="Arial" w:cs="Arial"/>
                <w:szCs w:val="22"/>
              </w:rPr>
              <w:t>التاريخ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rFonts w:ascii="Arial" w:hAnsi="Arial" w:cs="Arial"/>
                <w:szCs w:val="22"/>
              </w:rPr>
              <w:t>22 أكتوبر 2026م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rFonts w:ascii="Arial" w:hAnsi="Arial" w:cs="Arial"/>
                <w:szCs w:val="22"/>
              </w:rPr>
              <w:t>الجهة المصدرة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rFonts w:ascii="Arial" w:hAnsi="Arial" w:cs="Arial"/>
                <w:szCs w:val="22"/>
              </w:rPr>
              <w:t>إدارة تقنية المعلومات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rFonts w:ascii="Arial" w:hAnsi="Arial" w:cs="Arial"/>
                <w:szCs w:val="22"/>
              </w:rPr>
              <w:t>التصنيف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rFonts w:ascii="Arial" w:hAnsi="Arial" w:cs="Arial"/>
                <w:szCs w:val="22"/>
              </w:rPr>
              <w:t>مقيّد</w:t>
            </w:r>
          </w:p>
        </w:tc>
      </w:tr>
    </w:tbl>
    <w:p/>
    <w:p>
      <w:pPr>
        <w:bidi/>
        <w:jc w:val="right"/>
      </w:pPr>
      <w:r>
        <w:rPr>
          <w:b w:val="0"/>
          <w:sz w:val="24"/>
          <w:rtl/>
          <w:rFonts w:ascii="Arial" w:hAnsi="Arial" w:cs="Arial"/>
          <w:szCs w:val="24"/>
        </w:rPr>
        <w:t>تُجرى مراجعة شاملة لصلاحيات الوصول إلى الأنظمة المالية خلال الفترة من 25 أكتوبر إلى 5 نوفمبر 2026م، وفق القائمة المرفقة بأسماء الحسابات ذات الصلاحيات العليا.</w:t>
      </w:r>
    </w:p>
    <w:p>
      <w:pPr>
        <w:bidi/>
        <w:jc w:val="right"/>
      </w:pPr>
      <w:r>
        <w:rPr>
          <w:b w:val="0"/>
          <w:color w:val="6B7280"/>
          <w:sz w:val="18"/>
          <w:rtl/>
          <w:rFonts w:ascii="Arial" w:hAnsi="Arial" w:cs="Arial"/>
          <w:szCs w:val="18"/>
        </w:rPr>
        <w:t>يُعمل بهذا التعميم من تاريخه.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  <w:jc w:val="right"/>
    </w:pPr>
    <w:r/>
    <w:r>
      <w:rPr>
        <w:b w:val="0"/>
        <w:color w:val="6B7280"/>
        <w:sz w:val="18"/>
        <w:rtl/>
        <w:rFonts w:ascii="Arial" w:hAnsi="Arial" w:cs="Arial"/>
        <w:szCs w:val="18"/>
      </w:rPr>
      <w:t>مركز الواحة للخدمات المشتركة · نسخة تدريبية افتراضية · التصنيف المفترض للأصل: مقيّد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مركز الواحة للخدمات المشتركة</dc:creator>
  <cp:keywords/>
  <dc:description>generated by python-docx</dc:description>
  <cp:lastModifiedBy>مركز الواحة للخدمات المشتركة</cp:lastModifiedBy>
  <cp:revision>1</cp:revision>
  <dcterms:created xsi:type="dcterms:W3CDTF">2026-10-01T08:00:00Z</dcterms:created>
  <dcterms:modified xsi:type="dcterms:W3CDTF">2026-10-01T08:00:00Z</dcterms:modified>
  <cp:category/>
</cp:coreProperties>
</file>