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77777777"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77777777"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lastRenderedPageBreak/>
        <w:t>研究意义</w:t>
      </w:r>
    </w:p>
    <w:p w14:paraId="3879095F" w14:textId="6AC1EAAA" w:rsidR="006403EC"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然而，仅仅为学习者供学习资源和学习环境并不能真正实现个性化教学，还需要学习平台需要与学习者积极互动，了解他们的个性特征，通过模仿教师的教学风格为不同的学习者提供有针对性的教学服务。智能教学系统利用人工智能技术模拟和学习人类教师的教学风格，根据不同学习者的需要为他们提供个性化的学习路径和学习建议，通过语言交流、行为分析和学习过程中的模拟来了解学习者的学习习惯和偏好，动态地引导学习者完成知识的掌握</w:t>
      </w:r>
      <w:r w:rsidRPr="00DD2FC5">
        <w:rPr>
          <w:rFonts w:ascii="宋体" w:hAnsi="宋体"/>
          <w:vertAlign w:val="superscript"/>
        </w:rPr>
        <w:t>[</w:t>
      </w:r>
      <w:r>
        <w:rPr>
          <w:rFonts w:ascii="宋体" w:hAnsi="宋体"/>
          <w:vertAlign w:val="superscript"/>
        </w:rPr>
        <w:t>10</w:t>
      </w:r>
      <w:r w:rsidRPr="00DD2FC5">
        <w:rPr>
          <w:rFonts w:ascii="宋体" w:hAnsi="宋体"/>
          <w:vertAlign w:val="superscript"/>
        </w:rPr>
        <w:t>]</w:t>
      </w:r>
      <w:r>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77777777"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w:t>
      </w:r>
      <w:r>
        <w:lastRenderedPageBreak/>
        <w:t>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w:t>
      </w:r>
      <w:r>
        <w:t xml:space="preserve"> </w:t>
      </w:r>
      <w:r>
        <w:t>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77777777" w:rsidR="007202D7" w:rsidRDefault="007202D7" w:rsidP="007202D7">
      <w:r>
        <w:rPr>
          <w:rFonts w:hint="eastAsia"/>
        </w:rPr>
        <w:t>(</w:t>
      </w:r>
      <w:r>
        <w:t>3)</w:t>
      </w:r>
      <w:r>
        <w:t>力量是音乐作品表达情感的主要手段，掌握音乐作品的力</w:t>
      </w:r>
      <w:r>
        <w:t xml:space="preserve"> </w:t>
      </w:r>
      <w:r>
        <w:t>量结构，才能恰当地表达音乐的情感，力感的培养是</w:t>
      </w:r>
      <w:r>
        <w:t xml:space="preserve"> </w:t>
      </w:r>
      <w:r>
        <w:t>对音乐情感表达能力的锻炼，可以增强学生歌唱的感</w:t>
      </w:r>
      <w:r>
        <w:t xml:space="preserve"> </w:t>
      </w:r>
      <w:r>
        <w:t>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7777777"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lastRenderedPageBreak/>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lastRenderedPageBreak/>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lastRenderedPageBreak/>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pPr>
        <w:rPr>
          <w:rFonts w:hint="eastAsia"/>
        </w:rPr>
      </w:pPr>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pPr>
        <w:rPr>
          <w:rFonts w:hint="eastAsia"/>
        </w:rPr>
      </w:pPr>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lastRenderedPageBreak/>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w:t>
      </w:r>
      <w:r>
        <w:lastRenderedPageBreak/>
        <w:t>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lastRenderedPageBreak/>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w:t>
      </w:r>
      <w:r>
        <w:rPr>
          <w:rFonts w:hint="eastAsia"/>
        </w:rPr>
        <w:lastRenderedPageBreak/>
        <w:t>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lastRenderedPageBreak/>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proofErr w:type="gramStart"/>
      <w:r w:rsidRPr="00EE65DD">
        <w:rPr>
          <w:rFonts w:ascii="宋体" w:eastAsia="宋体" w:hAnsi="宋体" w:hint="eastAsia"/>
          <w:sz w:val="24"/>
          <w:szCs w:val="24"/>
        </w:rPr>
        <w:t>适中以</w:t>
      </w:r>
      <w:proofErr w:type="gramEnd"/>
      <w:r w:rsidRPr="00EE65DD">
        <w:rPr>
          <w:rFonts w:ascii="宋体" w:eastAsia="宋体" w:hAnsi="宋体" w:hint="eastAsia"/>
          <w:sz w:val="24"/>
          <w:szCs w:val="24"/>
        </w:rPr>
        <w:t>适应玩家，而非表现出最优的行为，调整权重以奖励A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77777777"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频繁胜利，那么优势的策略会被拒绝。</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w:t>
      </w:r>
      <w:r w:rsidRPr="000F4DBB">
        <w:rPr>
          <w:rFonts w:ascii="宋体" w:hAnsi="宋体" w:hint="eastAsia"/>
        </w:rPr>
        <w:lastRenderedPageBreak/>
        <w:t>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lastRenderedPageBreak/>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w:t>
      </w:r>
      <w:r>
        <w:lastRenderedPageBreak/>
        <w:t>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w:t>
      </w:r>
      <w:r>
        <w:rPr>
          <w:rFonts w:ascii="宋体" w:hAnsi="宋体" w:hint="eastAsia"/>
        </w:rPr>
        <w:lastRenderedPageBreak/>
        <w:t>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w:t>
      </w:r>
      <w:r>
        <w:rPr>
          <w:rFonts w:ascii="宋体" w:hAnsi="宋体" w:hint="eastAsia"/>
        </w:rPr>
        <w:lastRenderedPageBreak/>
        <w:t>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6C6C70C8"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p>
    <w:p w14:paraId="428CC354" w14:textId="271E7036" w:rsidR="009946AF" w:rsidRPr="009946AF" w:rsidRDefault="00AF1885" w:rsidP="00945F8A">
      <w:pPr>
        <w:ind w:firstLine="420"/>
      </w:pPr>
      <w:r w:rsidRPr="00AF1885">
        <w:rPr>
          <w:rFonts w:hint="eastAsia"/>
        </w:rPr>
        <w:t>音乐感知依赖于通过接触音乐文化而产生的内在心理模型。这种音乐文化依赖于两个认知过程</w:t>
      </w:r>
      <w:r w:rsidRPr="00AF1885">
        <w:rPr>
          <w:rFonts w:hint="eastAsia"/>
        </w:rPr>
        <w:t>: (1)</w:t>
      </w:r>
      <w:r w:rsidRPr="00AF1885">
        <w:rPr>
          <w:rFonts w:hint="eastAsia"/>
        </w:rPr>
        <w:t>统计学习，其中听众获得内部的认知模型的统计规律存在于他们所接触的音乐</w:t>
      </w:r>
      <w:r w:rsidRPr="00AF1885">
        <w:rPr>
          <w:rFonts w:hint="eastAsia"/>
        </w:rPr>
        <w:t>; (2)</w:t>
      </w:r>
      <w:r w:rsidRPr="00AF1885">
        <w:rPr>
          <w:rFonts w:hint="eastAsia"/>
        </w:rPr>
        <w:t>概率预测基于这些学习模型，使听众能够组织和处理他们的心理表征的音乐。为了证实这些假设，我回顾了一些研究，这些研究使用基于统计学习</w:t>
      </w:r>
      <w:r w:rsidRPr="00AF1885">
        <w:rPr>
          <w:rFonts w:hint="eastAsia"/>
        </w:rPr>
        <w:t>(</w:t>
      </w:r>
      <w:r w:rsidRPr="00AF1885">
        <w:rPr>
          <w:rFonts w:hint="eastAsia"/>
        </w:rPr>
        <w:t>音乐的信息动态模型</w:t>
      </w:r>
      <w:r w:rsidRPr="00AF1885">
        <w:rPr>
          <w:rFonts w:hint="eastAsia"/>
        </w:rPr>
        <w:t>)</w:t>
      </w:r>
      <w:r w:rsidRPr="00AF1885">
        <w:rPr>
          <w:rFonts w:hint="eastAsia"/>
        </w:rPr>
        <w:t>的概率预测计算模型来模拟人类听众的实证研究数据。结果表明，音乐感知涉及的广泛的心理过程</w:t>
      </w:r>
      <w:r w:rsidR="00827174">
        <w:rPr>
          <w:rFonts w:hint="eastAsia"/>
        </w:rPr>
        <w:t>——</w:t>
      </w:r>
      <w:r w:rsidRPr="00AF1885">
        <w:rPr>
          <w:rFonts w:hint="eastAsia"/>
        </w:rPr>
        <w:t>期望、情绪、记忆、相似性、分割和节拍</w:t>
      </w:r>
      <w:r w:rsidR="00827174">
        <w:rPr>
          <w:rFonts w:hint="eastAsia"/>
        </w:rPr>
        <w:t>——</w:t>
      </w:r>
      <w:r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1B476F">
        <w:rPr>
          <w:rFonts w:hint="eastAsia"/>
        </w:rPr>
        <w:t>。</w:t>
      </w:r>
      <w:r w:rsidR="001B476F" w:rsidRPr="009946AF">
        <w:t xml:space="preserve"> </w:t>
      </w:r>
    </w:p>
    <w:p w14:paraId="3EA9A5CA" w14:textId="6B1B3CCE" w:rsidR="007202D7" w:rsidRPr="007202D7" w:rsidRDefault="007202D7" w:rsidP="007202D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p>
    <w:p w14:paraId="1FDD0B3F" w14:textId="63576F36" w:rsidR="00894975" w:rsidRPr="00E15391" w:rsidRDefault="00894975" w:rsidP="00894975">
      <w:pPr>
        <w:pStyle w:val="1"/>
        <w:numPr>
          <w:ilvl w:val="0"/>
          <w:numId w:val="0"/>
        </w:numPr>
        <w:ind w:left="420"/>
        <w:jc w:val="center"/>
        <w:rPr>
          <w:rFonts w:ascii="黑体" w:hAnsi="黑体"/>
          <w:bCs w:val="0"/>
          <w:kern w:val="2"/>
          <w:sz w:val="32"/>
          <w:szCs w:val="32"/>
        </w:rPr>
      </w:pPr>
      <w:bookmarkStart w:id="8" w:name="_Toc1250"/>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1AA8C963" w14:textId="4909AA02" w:rsidR="007E1DB5" w:rsidRDefault="004F3815" w:rsidP="004F3815">
      <w:pPr>
        <w:pStyle w:val="2"/>
        <w:numPr>
          <w:ilvl w:val="0"/>
          <w:numId w:val="0"/>
        </w:numPr>
        <w:ind w:left="567" w:hanging="567"/>
      </w:pPr>
      <w:r>
        <w:t>4.1</w:t>
      </w:r>
      <w:r w:rsidR="00D27D86">
        <w:rPr>
          <w:rFonts w:hint="eastAsia"/>
        </w:rPr>
        <w:t>可视化</w:t>
      </w:r>
      <w:r w:rsidR="0061437B">
        <w:rPr>
          <w:rFonts w:hint="eastAsia"/>
        </w:rPr>
        <w:t>设计</w:t>
      </w:r>
    </w:p>
    <w:p w14:paraId="12CBF3F6" w14:textId="5A03927D" w:rsidR="00D27D86" w:rsidRPr="00D27D86" w:rsidRDefault="00D27D86" w:rsidP="00D27D86">
      <w:pPr>
        <w:rPr>
          <w:rFonts w:hint="eastAsia"/>
        </w:rPr>
      </w:pPr>
      <w:r>
        <w:tab/>
      </w:r>
      <w:r>
        <w:tab/>
      </w:r>
      <w:r>
        <w:rPr>
          <w:rFonts w:hint="eastAsia"/>
        </w:rPr>
        <w:t>研究表明，实时的、配合节奏的可视化运动，对用户的输入状态进行反馈，可显著提升沉浸式学习的效果。而多样的可视化方法可能产生学习效果上的差异。</w:t>
      </w:r>
    </w:p>
    <w:p w14:paraId="410E9F51" w14:textId="77777777" w:rsidR="0061437B" w:rsidRDefault="00894975" w:rsidP="00462DCA">
      <w:pPr>
        <w:ind w:firstLine="420"/>
        <w:rPr>
          <w:rFonts w:ascii="宋体" w:hAnsi="宋体"/>
        </w:rPr>
      </w:pPr>
      <w:r>
        <w:rPr>
          <w:rFonts w:ascii="宋体" w:hAnsi="宋体" w:hint="eastAsia"/>
        </w:rPr>
        <w:t>本研究涉及的学习内容</w:t>
      </w:r>
      <w:r w:rsidR="007E1DB5">
        <w:rPr>
          <w:rFonts w:ascii="宋体" w:hAnsi="宋体" w:hint="eastAsia"/>
        </w:rPr>
        <w:t>主要为视唱</w:t>
      </w:r>
      <w:r>
        <w:rPr>
          <w:rFonts w:ascii="宋体" w:hAnsi="宋体" w:hint="eastAsia"/>
        </w:rPr>
        <w:t>，主要验证</w:t>
      </w:r>
      <w:r w:rsidR="007E1DB5">
        <w:t>OLM</w:t>
      </w:r>
      <w:r>
        <w:rPr>
          <w:rFonts w:ascii="宋体" w:hAnsi="宋体" w:hint="eastAsia"/>
        </w:rPr>
        <w:t>方法在这两项训练中的增强作用。</w:t>
      </w:r>
      <w:r w:rsidR="00462DCA">
        <w:rPr>
          <w:rFonts w:ascii="宋体" w:hAnsi="宋体" w:hint="eastAsia"/>
        </w:rPr>
        <w:t>单局游戏的主体为引导学习者在阅读屏幕上方的曲谱后，结合给出的节拍，自行选择开始歌唱的时间。</w:t>
      </w:r>
    </w:p>
    <w:p w14:paraId="56566655" w14:textId="7CDEF16B" w:rsidR="00462DCA" w:rsidRDefault="0061437B" w:rsidP="00462DCA">
      <w:pPr>
        <w:ind w:firstLine="420"/>
        <w:rPr>
          <w:rFonts w:ascii="宋体" w:hAnsi="宋体"/>
        </w:rPr>
      </w:pPr>
      <w:r>
        <w:rPr>
          <w:rFonts w:ascii="宋体" w:hAnsi="宋体" w:hint="eastAsia"/>
        </w:rPr>
        <w:t>当音高偏离1</w:t>
      </w:r>
      <w:r>
        <w:rPr>
          <w:rFonts w:ascii="宋体" w:hAnsi="宋体"/>
        </w:rPr>
        <w:t>0</w:t>
      </w:r>
      <w:r>
        <w:rPr>
          <w:rFonts w:ascii="宋体" w:hAnsi="宋体" w:hint="eastAsia"/>
        </w:rPr>
        <w:t>个音分以内时，圆圈会呈现绿色；</w:t>
      </w:r>
      <w:r>
        <w:rPr>
          <w:rFonts w:ascii="宋体" w:hAnsi="宋体"/>
        </w:rPr>
        <w:t>50</w:t>
      </w:r>
      <w:r>
        <w:rPr>
          <w:rFonts w:ascii="宋体" w:hAnsi="宋体" w:hint="eastAsia"/>
        </w:rPr>
        <w:t>个音分以内，呈现黄色；超过</w:t>
      </w:r>
      <w:r>
        <w:rPr>
          <w:rFonts w:ascii="宋体" w:hAnsi="宋体"/>
        </w:rPr>
        <w:t>50</w:t>
      </w:r>
      <w:r>
        <w:rPr>
          <w:rFonts w:ascii="宋体" w:hAnsi="宋体" w:hint="eastAsia"/>
        </w:rPr>
        <w:t>音分（一个半音），呈现红色。</w:t>
      </w:r>
      <w:r w:rsidR="00462DCA">
        <w:rPr>
          <w:rFonts w:ascii="宋体" w:hAnsi="宋体" w:hint="eastAsia"/>
        </w:rPr>
        <w:t>如图3</w:t>
      </w:r>
      <w:r w:rsidR="00462DCA">
        <w:rPr>
          <w:rFonts w:ascii="宋体" w:hAnsi="宋体"/>
        </w:rPr>
        <w:t>.3</w:t>
      </w:r>
      <w:r w:rsidR="00462DCA">
        <w:rPr>
          <w:rFonts w:ascii="宋体" w:hAnsi="宋体" w:hint="eastAsia"/>
        </w:rPr>
        <w:t>所示。</w:t>
      </w:r>
    </w:p>
    <w:p w14:paraId="67704860" w14:textId="594E9B97" w:rsidR="00A827C9" w:rsidRDefault="00A827C9" w:rsidP="00462DCA">
      <w:pPr>
        <w:ind w:firstLine="420"/>
        <w:rPr>
          <w:rFonts w:ascii="宋体" w:hAnsi="宋体"/>
        </w:rPr>
      </w:pPr>
    </w:p>
    <w:p w14:paraId="6CACC5D3" w14:textId="780903E0" w:rsidR="00A827C9" w:rsidRDefault="00A827C9" w:rsidP="00A827C9">
      <w:pPr>
        <w:jc w:val="center"/>
        <w:rPr>
          <w:rFonts w:ascii="楷体" w:eastAsia="楷体" w:hAnsi="楷体"/>
        </w:rPr>
      </w:pPr>
      <w:r>
        <w:rPr>
          <w:noProof/>
        </w:rPr>
        <w:drawing>
          <wp:anchor distT="0" distB="0" distL="114300" distR="114300" simplePos="0" relativeHeight="251664384" behindDoc="0" locked="0" layoutInCell="1" allowOverlap="1" wp14:anchorId="669AF28B" wp14:editId="03F2D4BA">
            <wp:simplePos x="0" y="0"/>
            <wp:positionH relativeFrom="page">
              <wp:posOffset>1499023</wp:posOffset>
            </wp:positionH>
            <wp:positionV relativeFrom="paragraph">
              <wp:posOffset>2752</wp:posOffset>
            </wp:positionV>
            <wp:extent cx="1587500" cy="28194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87500" cy="2819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8A81494" wp14:editId="3CA82E60">
            <wp:simplePos x="0" y="0"/>
            <wp:positionH relativeFrom="column">
              <wp:posOffset>3644265</wp:posOffset>
            </wp:positionH>
            <wp:positionV relativeFrom="paragraph">
              <wp:posOffset>53340</wp:posOffset>
            </wp:positionV>
            <wp:extent cx="1567180" cy="2755900"/>
            <wp:effectExtent l="0" t="0" r="0" b="635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67180" cy="2755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A672860" wp14:editId="3429C7A3">
            <wp:simplePos x="0" y="0"/>
            <wp:positionH relativeFrom="column">
              <wp:posOffset>2001520</wp:posOffset>
            </wp:positionH>
            <wp:positionV relativeFrom="paragraph">
              <wp:posOffset>49530</wp:posOffset>
            </wp:positionV>
            <wp:extent cx="1557655" cy="2759710"/>
            <wp:effectExtent l="0" t="0" r="4445"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57655" cy="275971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rFonts w:ascii="宋体" w:hAnsi="宋体" w:hint="eastAsia"/>
        </w:rPr>
        <w:t xml:space="preserve"> </w:t>
      </w:r>
      <w:r>
        <w:rPr>
          <w:rFonts w:ascii="宋体" w:hAnsi="宋体"/>
        </w:rPr>
        <w:t xml:space="preserve">     </w:t>
      </w:r>
      <w:r w:rsidRPr="009E6F70">
        <w:rPr>
          <w:rFonts w:ascii="楷体" w:eastAsia="楷体" w:hAnsi="楷体" w:hint="eastAsia"/>
        </w:rPr>
        <w:t>图</w:t>
      </w:r>
      <w:r>
        <w:rPr>
          <w:rFonts w:ascii="楷体" w:eastAsia="楷体" w:hAnsi="楷体"/>
        </w:rPr>
        <w:t>3.3</w:t>
      </w:r>
      <w:r>
        <w:rPr>
          <w:rFonts w:ascii="楷体" w:eastAsia="楷体" w:hAnsi="楷体" w:hint="eastAsia"/>
        </w:rPr>
        <w:t xml:space="preserve"> 从左至右：</w:t>
      </w:r>
      <w:r w:rsidR="0061437B">
        <w:rPr>
          <w:rFonts w:ascii="楷体" w:eastAsia="楷体" w:hAnsi="楷体" w:hint="eastAsia"/>
        </w:rPr>
        <w:t>音高偏差从小至大的视觉反馈</w:t>
      </w:r>
    </w:p>
    <w:p w14:paraId="75C8277A" w14:textId="57862604" w:rsidR="00A827C9" w:rsidRPr="00A827C9" w:rsidRDefault="00A827C9" w:rsidP="00A827C9">
      <w:pPr>
        <w:jc w:val="center"/>
        <w:rPr>
          <w:rFonts w:ascii="楷体" w:eastAsia="楷体" w:hAnsi="楷体"/>
        </w:rPr>
      </w:pPr>
    </w:p>
    <w:p w14:paraId="4869EFED" w14:textId="77777777" w:rsidR="00A32185" w:rsidRDefault="00A32185" w:rsidP="00462DCA">
      <w:pPr>
        <w:ind w:firstLine="420"/>
        <w:rPr>
          <w:rFonts w:ascii="宋体" w:hAnsi="宋体"/>
        </w:rPr>
      </w:pPr>
    </w:p>
    <w:p w14:paraId="78726840" w14:textId="4687847E" w:rsidR="00A32185" w:rsidRPr="00A32185" w:rsidRDefault="009A28E8" w:rsidP="00462DCA">
      <w:pPr>
        <w:ind w:firstLine="420"/>
        <w:rPr>
          <w:rFonts w:ascii="楷体" w:eastAsia="楷体" w:hAnsi="楷体"/>
        </w:rPr>
      </w:pPr>
      <w:r>
        <w:rPr>
          <w:noProof/>
        </w:rPr>
        <w:lastRenderedPageBreak/>
        <w:drawing>
          <wp:anchor distT="0" distB="0" distL="114300" distR="114300" simplePos="0" relativeHeight="251667456" behindDoc="0" locked="0" layoutInCell="1" allowOverlap="1" wp14:anchorId="3B74562F" wp14:editId="2DD12790">
            <wp:simplePos x="0" y="0"/>
            <wp:positionH relativeFrom="margin">
              <wp:posOffset>1724660</wp:posOffset>
            </wp:positionH>
            <wp:positionV relativeFrom="paragraph">
              <wp:posOffset>4445</wp:posOffset>
            </wp:positionV>
            <wp:extent cx="1737360" cy="3080385"/>
            <wp:effectExtent l="0" t="0" r="0" b="571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37360" cy="3080385"/>
                    </a:xfrm>
                    <a:prstGeom prst="rect">
                      <a:avLst/>
                    </a:prstGeom>
                  </pic:spPr>
                </pic:pic>
              </a:graphicData>
            </a:graphic>
            <wp14:sizeRelH relativeFrom="page">
              <wp14:pctWidth>0</wp14:pctWidth>
            </wp14:sizeRelH>
            <wp14:sizeRelV relativeFrom="page">
              <wp14:pctHeight>0</wp14:pctHeight>
            </wp14:sizeRelV>
          </wp:anchor>
        </w:drawing>
      </w:r>
      <w:r w:rsidR="00A32185">
        <w:rPr>
          <w:rFonts w:ascii="宋体" w:hAnsi="宋体"/>
        </w:rPr>
        <w:t xml:space="preserve">               </w:t>
      </w:r>
      <w:r w:rsidR="00A32185" w:rsidRPr="00A32185">
        <w:rPr>
          <w:rFonts w:ascii="楷体" w:eastAsia="楷体" w:hAnsi="楷体"/>
        </w:rPr>
        <w:t xml:space="preserve"> </w:t>
      </w:r>
      <w:r w:rsidR="00A32185" w:rsidRPr="00A32185">
        <w:rPr>
          <w:rFonts w:ascii="楷体" w:eastAsia="楷体" w:hAnsi="楷体" w:hint="eastAsia"/>
        </w:rPr>
        <w:t>图3</w:t>
      </w:r>
      <w:r w:rsidR="00A32185" w:rsidRPr="00A32185">
        <w:rPr>
          <w:rFonts w:ascii="楷体" w:eastAsia="楷体" w:hAnsi="楷体"/>
        </w:rPr>
        <w:t xml:space="preserve">.4 </w:t>
      </w:r>
      <w:r w:rsidR="00A32185" w:rsidRPr="00A32185">
        <w:rPr>
          <w:rFonts w:ascii="楷体" w:eastAsia="楷体" w:hAnsi="楷体" w:hint="eastAsia"/>
        </w:rPr>
        <w:t>出现一个完美音符时的反馈</w:t>
      </w:r>
      <w:r w:rsidR="00A827C9" w:rsidRPr="00A32185">
        <w:rPr>
          <w:rFonts w:ascii="楷体" w:eastAsia="楷体" w:hAnsi="楷体" w:hint="eastAsia"/>
        </w:rPr>
        <w:t xml:space="preserve"> </w:t>
      </w:r>
    </w:p>
    <w:p w14:paraId="41D57DF1" w14:textId="093DBB89" w:rsidR="00462DCA" w:rsidRDefault="0061437B" w:rsidP="00A32185">
      <w:pPr>
        <w:ind w:firstLine="420"/>
        <w:rPr>
          <w:rFonts w:ascii="宋体" w:hAnsi="宋体"/>
        </w:rPr>
      </w:pPr>
      <w:r>
        <w:rPr>
          <w:rFonts w:ascii="宋体" w:hAnsi="宋体" w:hint="eastAsia"/>
        </w:rPr>
        <w:t>当游戏者演唱的音高维持在某个频率时，圆圈会不断变大。当频率和节奏都完全</w:t>
      </w:r>
      <w:r w:rsidR="009A28E8">
        <w:rPr>
          <w:rFonts w:ascii="宋体" w:hAnsi="宋体" w:hint="eastAsia"/>
        </w:rPr>
        <w:t>吻合</w:t>
      </w:r>
      <w:r>
        <w:rPr>
          <w:rFonts w:ascii="宋体" w:hAnsi="宋体" w:hint="eastAsia"/>
        </w:rPr>
        <w:t>时，圆圈将会闪烁，给予一个明显的</w:t>
      </w:r>
      <w:r w:rsidR="009A28E8">
        <w:rPr>
          <w:rFonts w:ascii="宋体" w:hAnsi="宋体" w:hint="eastAsia"/>
        </w:rPr>
        <w:t>特效作为</w:t>
      </w:r>
      <w:r>
        <w:rPr>
          <w:rFonts w:ascii="宋体" w:hAnsi="宋体" w:hint="eastAsia"/>
        </w:rPr>
        <w:t>反馈</w:t>
      </w:r>
      <w:r w:rsidR="009A28E8">
        <w:rPr>
          <w:rFonts w:ascii="宋体" w:hAnsi="宋体" w:hint="eastAsia"/>
        </w:rPr>
        <w:t>。</w:t>
      </w:r>
      <w:r w:rsidR="00A32185">
        <w:rPr>
          <w:rFonts w:ascii="宋体" w:hAnsi="宋体" w:hint="eastAsia"/>
        </w:rPr>
        <w:t>如图3</w:t>
      </w:r>
      <w:r w:rsidR="00A32185">
        <w:rPr>
          <w:rFonts w:ascii="宋体" w:hAnsi="宋体"/>
        </w:rPr>
        <w:t xml:space="preserve">.4 </w:t>
      </w:r>
      <w:r w:rsidR="00A32185">
        <w:rPr>
          <w:rFonts w:ascii="宋体" w:hAnsi="宋体" w:hint="eastAsia"/>
        </w:rPr>
        <w:t>所示。</w:t>
      </w:r>
    </w:p>
    <w:p w14:paraId="4CEB6288" w14:textId="48117ADA" w:rsidR="00A32185" w:rsidRDefault="00A32185" w:rsidP="00A32185">
      <w:pPr>
        <w:ind w:firstLine="420"/>
        <w:rPr>
          <w:rFonts w:ascii="宋体" w:hAnsi="宋体"/>
        </w:rPr>
      </w:pPr>
      <w:r>
        <w:rPr>
          <w:noProof/>
        </w:rPr>
        <w:drawing>
          <wp:anchor distT="0" distB="0" distL="114300" distR="114300" simplePos="0" relativeHeight="251668480" behindDoc="0" locked="0" layoutInCell="1" allowOverlap="1" wp14:anchorId="773A5198" wp14:editId="514A3332">
            <wp:simplePos x="0" y="0"/>
            <wp:positionH relativeFrom="page">
              <wp:posOffset>2978150</wp:posOffset>
            </wp:positionH>
            <wp:positionV relativeFrom="paragraph">
              <wp:posOffset>347345</wp:posOffset>
            </wp:positionV>
            <wp:extent cx="2089150" cy="3714750"/>
            <wp:effectExtent l="0" t="0" r="635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9150" cy="3714750"/>
                    </a:xfrm>
                    <a:prstGeom prst="rect">
                      <a:avLst/>
                    </a:prstGeom>
                  </pic:spPr>
                </pic:pic>
              </a:graphicData>
            </a:graphic>
            <wp14:sizeRelH relativeFrom="page">
              <wp14:pctWidth>0</wp14:pctWidth>
            </wp14:sizeRelH>
            <wp14:sizeRelV relativeFrom="page">
              <wp14:pctHeight>0</wp14:pctHeight>
            </wp14:sizeRelV>
          </wp:anchor>
        </w:drawing>
      </w:r>
    </w:p>
    <w:p w14:paraId="302E56E3" w14:textId="61DFF068" w:rsidR="00A32185" w:rsidRDefault="00A32185" w:rsidP="00A32185">
      <w:pPr>
        <w:ind w:firstLine="420"/>
        <w:rPr>
          <w:rFonts w:ascii="宋体" w:hAnsi="宋体"/>
        </w:rPr>
      </w:pPr>
      <w:r>
        <w:rPr>
          <w:rFonts w:ascii="宋体" w:hAnsi="宋体"/>
        </w:rPr>
        <w:t xml:space="preserve"> </w:t>
      </w:r>
      <w:r w:rsidRPr="00A32185">
        <w:rPr>
          <w:rFonts w:ascii="楷体" w:eastAsia="楷体" w:hAnsi="楷体"/>
        </w:rPr>
        <w:t xml:space="preserve"> </w:t>
      </w:r>
      <w:r>
        <w:rPr>
          <w:rFonts w:ascii="楷体" w:eastAsia="楷体" w:hAnsi="楷体"/>
        </w:rPr>
        <w:t xml:space="preserve">                </w:t>
      </w:r>
      <w:r w:rsidRPr="00A32185">
        <w:rPr>
          <w:rFonts w:ascii="楷体" w:eastAsia="楷体" w:hAnsi="楷体" w:hint="eastAsia"/>
        </w:rPr>
        <w:t>图3</w:t>
      </w:r>
      <w:r w:rsidRPr="00A32185">
        <w:rPr>
          <w:rFonts w:ascii="楷体" w:eastAsia="楷体" w:hAnsi="楷体"/>
        </w:rPr>
        <w:t>.</w:t>
      </w:r>
      <w:r>
        <w:rPr>
          <w:rFonts w:ascii="楷体" w:eastAsia="楷体" w:hAnsi="楷体"/>
        </w:rPr>
        <w:t>5</w:t>
      </w:r>
      <w:r w:rsidRPr="00A32185">
        <w:rPr>
          <w:rFonts w:ascii="楷体" w:eastAsia="楷体" w:hAnsi="楷体"/>
        </w:rPr>
        <w:t xml:space="preserve"> </w:t>
      </w:r>
      <w:r>
        <w:rPr>
          <w:rFonts w:ascii="楷体" w:eastAsia="楷体" w:hAnsi="楷体" w:hint="eastAsia"/>
        </w:rPr>
        <w:t>连续5个完美</w:t>
      </w:r>
      <w:r w:rsidRPr="00A32185">
        <w:rPr>
          <w:rFonts w:ascii="楷体" w:eastAsia="楷体" w:hAnsi="楷体" w:hint="eastAsia"/>
        </w:rPr>
        <w:t>音符时的反馈</w:t>
      </w:r>
    </w:p>
    <w:p w14:paraId="468A2184" w14:textId="78C1B03C" w:rsidR="00A32185" w:rsidRDefault="00A32185" w:rsidP="00A32185">
      <w:pPr>
        <w:ind w:firstLine="420"/>
        <w:rPr>
          <w:rFonts w:ascii="宋体" w:hAnsi="宋体"/>
        </w:rPr>
      </w:pPr>
      <w:r>
        <w:rPr>
          <w:rFonts w:ascii="宋体" w:hAnsi="宋体" w:hint="eastAsia"/>
        </w:rPr>
        <w:lastRenderedPageBreak/>
        <w:t>当游戏者演唱的音高持续正确，形成5个连击时，整个画面会变亮，给予更明显的反馈，如图3</w:t>
      </w:r>
      <w:r>
        <w:rPr>
          <w:rFonts w:ascii="宋体" w:hAnsi="宋体"/>
        </w:rPr>
        <w:t xml:space="preserve">.5 </w:t>
      </w:r>
      <w:r>
        <w:rPr>
          <w:rFonts w:ascii="宋体" w:hAnsi="宋体" w:hint="eastAsia"/>
        </w:rPr>
        <w:t>所示。</w:t>
      </w: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lastRenderedPageBreak/>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13326BF9" w:rsidR="00E713BC" w:rsidRP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的路径选择中可以忽略，最后可以与相邻的点对应。换句话说，在最小累积距离路径选择中，可以跳过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401C2D2" w14:textId="77777777" w:rsidR="00E713BC" w:rsidRPr="00D32713" w:rsidRDefault="00E713BC" w:rsidP="00B8547B">
      <w:pPr>
        <w:rPr>
          <w:rFonts w:ascii="宋体" w:hAnsi="宋体"/>
        </w:rPr>
      </w:pPr>
    </w:p>
    <w:p w14:paraId="690FC12F" w14:textId="1ED97A53" w:rsidR="007E1DB5" w:rsidRDefault="004F3815" w:rsidP="004F3815">
      <w:pPr>
        <w:pStyle w:val="2"/>
        <w:numPr>
          <w:ilvl w:val="0"/>
          <w:numId w:val="0"/>
        </w:numPr>
        <w:ind w:left="567" w:hanging="567"/>
      </w:pPr>
      <w:r>
        <w:lastRenderedPageBreak/>
        <w:t>4.4</w:t>
      </w:r>
      <w:r w:rsidR="007E1DB5">
        <w:t xml:space="preserve"> </w:t>
      </w:r>
      <w:r w:rsidR="007E1DB5">
        <w:rPr>
          <w:rFonts w:hint="eastAsia"/>
        </w:rPr>
        <w:t>数据</w:t>
      </w:r>
      <w:r w:rsidR="00B8547B">
        <w:rPr>
          <w:rFonts w:hint="eastAsia"/>
        </w:rPr>
        <w:t>处理</w:t>
      </w:r>
    </w:p>
    <w:p w14:paraId="67723748" w14:textId="77777777" w:rsidR="00894975" w:rsidRPr="001B45F0" w:rsidRDefault="00894975" w:rsidP="00894975">
      <w:pPr>
        <w:ind w:firstLine="420"/>
        <w:rPr>
          <w:rFonts w:ascii="宋体" w:hAnsi="宋体"/>
        </w:rPr>
      </w:pPr>
      <w:r>
        <w:rPr>
          <w:rFonts w:ascii="楷体" w:eastAsia="楷体" w:hAnsi="楷体"/>
          <w:noProof/>
        </w:rPr>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w:t>
      </w:r>
      <w:r>
        <w:rPr>
          <w:rFonts w:ascii="宋体" w:hAnsi="宋体" w:hint="eastAsia"/>
        </w:rPr>
        <w:lastRenderedPageBreak/>
        <w:t>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w:t>
      </w:r>
      <w:r>
        <w:rPr>
          <w:rFonts w:hint="eastAsia"/>
        </w:rPr>
        <w:lastRenderedPageBreak/>
        <w:t>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w:t>
      </w:r>
      <w:r w:rsidRPr="00EC5BE6">
        <w:rPr>
          <w:kern w:val="0"/>
          <w:szCs w:val="21"/>
        </w:rPr>
        <w:lastRenderedPageBreak/>
        <w:t>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w:t>
      </w:r>
      <w:r w:rsidRPr="00F3252F">
        <w:rPr>
          <w:kern w:val="0"/>
          <w:szCs w:val="21"/>
        </w:rPr>
        <w:lastRenderedPageBreak/>
        <w:t>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w:t>
      </w:r>
      <w:r w:rsidRPr="00122555">
        <w:rPr>
          <w:kern w:val="0"/>
          <w:szCs w:val="21"/>
        </w:rPr>
        <w:lastRenderedPageBreak/>
        <w:t>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lastRenderedPageBreak/>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5"/>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C37C" w14:textId="77777777" w:rsidR="00EF00D9" w:rsidRDefault="00EF00D9">
      <w:pPr>
        <w:spacing w:line="240" w:lineRule="auto"/>
      </w:pPr>
      <w:r>
        <w:separator/>
      </w:r>
    </w:p>
  </w:endnote>
  <w:endnote w:type="continuationSeparator" w:id="0">
    <w:p w14:paraId="7B4A626D" w14:textId="77777777" w:rsidR="00EF00D9" w:rsidRDefault="00EF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0742" w14:textId="77777777" w:rsidR="00EF00D9" w:rsidRDefault="00EF00D9">
      <w:pPr>
        <w:spacing w:line="240" w:lineRule="auto"/>
      </w:pPr>
      <w:r>
        <w:separator/>
      </w:r>
    </w:p>
  </w:footnote>
  <w:footnote w:type="continuationSeparator" w:id="0">
    <w:p w14:paraId="6BDC636B" w14:textId="77777777" w:rsidR="00EF00D9" w:rsidRDefault="00EF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E8D"/>
    <w:rsid w:val="000C3553"/>
    <w:rsid w:val="000E1F46"/>
    <w:rsid w:val="000F27FE"/>
    <w:rsid w:val="00154F6B"/>
    <w:rsid w:val="001B476F"/>
    <w:rsid w:val="001D52F9"/>
    <w:rsid w:val="001E1338"/>
    <w:rsid w:val="001F1E04"/>
    <w:rsid w:val="0021655B"/>
    <w:rsid w:val="00222E26"/>
    <w:rsid w:val="00226675"/>
    <w:rsid w:val="00265688"/>
    <w:rsid w:val="002B47F9"/>
    <w:rsid w:val="002C281B"/>
    <w:rsid w:val="002D2D38"/>
    <w:rsid w:val="002E5D4C"/>
    <w:rsid w:val="002F21BD"/>
    <w:rsid w:val="003357E5"/>
    <w:rsid w:val="003438BC"/>
    <w:rsid w:val="003B227C"/>
    <w:rsid w:val="003C18DC"/>
    <w:rsid w:val="003C207E"/>
    <w:rsid w:val="003C5535"/>
    <w:rsid w:val="003D0EDE"/>
    <w:rsid w:val="003E1C14"/>
    <w:rsid w:val="003F016E"/>
    <w:rsid w:val="00404A12"/>
    <w:rsid w:val="0040599E"/>
    <w:rsid w:val="00444CD3"/>
    <w:rsid w:val="00462DCA"/>
    <w:rsid w:val="0048052C"/>
    <w:rsid w:val="004B4274"/>
    <w:rsid w:val="004C1024"/>
    <w:rsid w:val="004E02DD"/>
    <w:rsid w:val="004E0784"/>
    <w:rsid w:val="004F3815"/>
    <w:rsid w:val="00597F85"/>
    <w:rsid w:val="005C4BB2"/>
    <w:rsid w:val="00605F40"/>
    <w:rsid w:val="0061437B"/>
    <w:rsid w:val="00627C02"/>
    <w:rsid w:val="006403EC"/>
    <w:rsid w:val="00641D11"/>
    <w:rsid w:val="00712198"/>
    <w:rsid w:val="007134BA"/>
    <w:rsid w:val="007202D7"/>
    <w:rsid w:val="00756DDF"/>
    <w:rsid w:val="00764066"/>
    <w:rsid w:val="007746A0"/>
    <w:rsid w:val="00794BE0"/>
    <w:rsid w:val="007A03F6"/>
    <w:rsid w:val="007B1847"/>
    <w:rsid w:val="007C5D63"/>
    <w:rsid w:val="007E176B"/>
    <w:rsid w:val="007E1DB5"/>
    <w:rsid w:val="00810BFF"/>
    <w:rsid w:val="00827174"/>
    <w:rsid w:val="00873111"/>
    <w:rsid w:val="00894975"/>
    <w:rsid w:val="0091413A"/>
    <w:rsid w:val="0092033B"/>
    <w:rsid w:val="00945F8A"/>
    <w:rsid w:val="009946AF"/>
    <w:rsid w:val="009A1751"/>
    <w:rsid w:val="009A28E8"/>
    <w:rsid w:val="009C49C5"/>
    <w:rsid w:val="009D5710"/>
    <w:rsid w:val="00A125F3"/>
    <w:rsid w:val="00A32185"/>
    <w:rsid w:val="00A348AE"/>
    <w:rsid w:val="00A514E5"/>
    <w:rsid w:val="00A663A3"/>
    <w:rsid w:val="00A759A2"/>
    <w:rsid w:val="00A827C9"/>
    <w:rsid w:val="00A90549"/>
    <w:rsid w:val="00AE22FD"/>
    <w:rsid w:val="00AF1885"/>
    <w:rsid w:val="00AF50C0"/>
    <w:rsid w:val="00B0009E"/>
    <w:rsid w:val="00B02012"/>
    <w:rsid w:val="00B257DC"/>
    <w:rsid w:val="00B332B1"/>
    <w:rsid w:val="00B77AE0"/>
    <w:rsid w:val="00B8547B"/>
    <w:rsid w:val="00B854C3"/>
    <w:rsid w:val="00B97784"/>
    <w:rsid w:val="00BE3802"/>
    <w:rsid w:val="00C04BA5"/>
    <w:rsid w:val="00C24889"/>
    <w:rsid w:val="00C37142"/>
    <w:rsid w:val="00CA6091"/>
    <w:rsid w:val="00CC0B56"/>
    <w:rsid w:val="00CD3630"/>
    <w:rsid w:val="00CD493D"/>
    <w:rsid w:val="00D27D86"/>
    <w:rsid w:val="00D32713"/>
    <w:rsid w:val="00D9544F"/>
    <w:rsid w:val="00DA0FF2"/>
    <w:rsid w:val="00DC5C53"/>
    <w:rsid w:val="00DD5BF5"/>
    <w:rsid w:val="00DE5581"/>
    <w:rsid w:val="00DE5816"/>
    <w:rsid w:val="00E57200"/>
    <w:rsid w:val="00E713BC"/>
    <w:rsid w:val="00EA2E13"/>
    <w:rsid w:val="00EB277C"/>
    <w:rsid w:val="00EF00D9"/>
    <w:rsid w:val="00F0612B"/>
    <w:rsid w:val="00F53831"/>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10646</TotalTime>
  <Pages>1</Pages>
  <Words>3757</Words>
  <Characters>21418</Characters>
  <Application>Microsoft Office Word</Application>
  <DocSecurity>0</DocSecurity>
  <Lines>178</Lines>
  <Paragraphs>50</Paragraphs>
  <ScaleCrop>false</ScaleCrop>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3</cp:revision>
  <dcterms:created xsi:type="dcterms:W3CDTF">2022-10-23T11:14:00Z</dcterms:created>
  <dcterms:modified xsi:type="dcterms:W3CDTF">2022-12-01T12:52:00Z</dcterms:modified>
</cp:coreProperties>
</file>